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BC533">
      <w:pPr>
        <w:spacing w:before="156" w:beforeLines="50" w:after="156" w:afterLines="50" w:line="288" w:lineRule="auto"/>
        <w:jc w:val="center"/>
        <w:rPr>
          <w:rFonts w:ascii="黑体" w:hAnsi="黑体" w:eastAsia="黑体"/>
          <w:b/>
          <w:sz w:val="44"/>
          <w:szCs w:val="44"/>
        </w:rPr>
      </w:pPr>
      <w:r>
        <w:rPr>
          <w:rFonts w:hint="eastAsia" w:ascii="黑体" w:hAnsi="黑体" w:eastAsia="黑体"/>
          <w:b/>
          <w:sz w:val="44"/>
          <w:szCs w:val="44"/>
        </w:rPr>
        <w:t>绿色建筑自评估报告</w:t>
      </w:r>
    </w:p>
    <w:p w14:paraId="60AEC44E">
      <w:pPr>
        <w:jc w:val="center"/>
        <w:rPr>
          <w:rFonts w:ascii="方正小标宋简体" w:eastAsia="方正小标宋简体"/>
          <w:b/>
          <w:sz w:val="44"/>
          <w:szCs w:val="44"/>
        </w:rPr>
      </w:pPr>
    </w:p>
    <w:p w14:paraId="184979DF">
      <w:pPr>
        <w:spacing w:before="156" w:beforeLines="50" w:after="156" w:afterLines="50" w:line="288" w:lineRule="auto"/>
        <w:jc w:val="center"/>
        <w:rPr>
          <w:rFonts w:eastAsia="黑体"/>
          <w:b/>
          <w:sz w:val="36"/>
          <w:szCs w:val="36"/>
        </w:rPr>
      </w:pPr>
    </w:p>
    <w:tbl>
      <w:tblPr>
        <w:tblStyle w:val="9"/>
        <w:tblW w:w="0" w:type="auto"/>
        <w:jc w:val="center"/>
        <w:tblLayout w:type="autofit"/>
        <w:tblCellMar>
          <w:top w:w="0" w:type="dxa"/>
          <w:left w:w="28" w:type="dxa"/>
          <w:bottom w:w="0" w:type="dxa"/>
          <w:right w:w="28" w:type="dxa"/>
        </w:tblCellMar>
      </w:tblPr>
      <w:tblGrid>
        <w:gridCol w:w="2075"/>
        <w:gridCol w:w="1727"/>
        <w:gridCol w:w="1581"/>
        <w:gridCol w:w="2080"/>
      </w:tblGrid>
      <w:tr w14:paraId="62DA484D">
        <w:tblPrEx>
          <w:tblCellMar>
            <w:top w:w="0" w:type="dxa"/>
            <w:left w:w="28" w:type="dxa"/>
            <w:bottom w:w="0" w:type="dxa"/>
            <w:right w:w="28" w:type="dxa"/>
          </w:tblCellMar>
        </w:tblPrEx>
        <w:trPr>
          <w:jc w:val="center"/>
        </w:trPr>
        <w:tc>
          <w:tcPr>
            <w:tcW w:w="2075" w:type="dxa"/>
          </w:tcPr>
          <w:p w14:paraId="63236F1F">
            <w:pPr>
              <w:spacing w:before="156" w:beforeLines="50" w:after="156" w:afterLines="50" w:line="288" w:lineRule="auto"/>
              <w:jc w:val="right"/>
              <w:rPr>
                <w:rFonts w:hAnsi="宋体"/>
                <w:kern w:val="0"/>
                <w:sz w:val="28"/>
                <w:szCs w:val="28"/>
              </w:rPr>
            </w:pPr>
            <w:r>
              <w:rPr>
                <w:rFonts w:hint="eastAsia" w:hAnsi="宋体"/>
                <w:kern w:val="0"/>
                <w:sz w:val="28"/>
                <w:szCs w:val="28"/>
              </w:rPr>
              <w:t>申报项目名称：</w:t>
            </w:r>
          </w:p>
        </w:tc>
        <w:tc>
          <w:tcPr>
            <w:tcW w:w="5388" w:type="dxa"/>
            <w:gridSpan w:val="3"/>
            <w:tcBorders>
              <w:bottom w:val="single" w:color="auto" w:sz="4" w:space="0"/>
            </w:tcBorders>
          </w:tcPr>
          <w:p w14:paraId="06B409A1">
            <w:pPr>
              <w:spacing w:before="156" w:beforeLines="50" w:after="156" w:afterLines="50" w:line="288" w:lineRule="auto"/>
              <w:rPr>
                <w:rFonts w:hAnsi="宋体"/>
                <w:kern w:val="0"/>
                <w:sz w:val="28"/>
                <w:szCs w:val="28"/>
              </w:rPr>
            </w:pPr>
            <w:bookmarkStart w:id="0" w:name="项目名称"/>
            <w:r>
              <w:rPr>
                <w:rFonts w:hint="eastAsia" w:hAnsi="宋体"/>
                <w:kern w:val="0"/>
                <w:sz w:val="28"/>
                <w:szCs w:val="28"/>
              </w:rPr>
              <w:t xml:space="preserve"> </w:t>
            </w:r>
            <w:bookmarkEnd w:id="0"/>
          </w:p>
        </w:tc>
      </w:tr>
      <w:tr w14:paraId="16381F70">
        <w:tblPrEx>
          <w:tblCellMar>
            <w:top w:w="0" w:type="dxa"/>
            <w:left w:w="28" w:type="dxa"/>
            <w:bottom w:w="0" w:type="dxa"/>
            <w:right w:w="28" w:type="dxa"/>
          </w:tblCellMar>
        </w:tblPrEx>
        <w:trPr>
          <w:jc w:val="center"/>
        </w:trPr>
        <w:tc>
          <w:tcPr>
            <w:tcW w:w="2075" w:type="dxa"/>
          </w:tcPr>
          <w:p w14:paraId="1302DA8A">
            <w:pPr>
              <w:spacing w:before="156" w:beforeLines="50" w:after="156" w:afterLines="50" w:line="288" w:lineRule="auto"/>
              <w:jc w:val="right"/>
              <w:rPr>
                <w:rFonts w:hAnsi="宋体"/>
                <w:kern w:val="0"/>
                <w:sz w:val="28"/>
                <w:szCs w:val="28"/>
              </w:rPr>
            </w:pPr>
            <w:r>
              <w:rPr>
                <w:rFonts w:hint="eastAsia" w:hAnsi="宋体"/>
                <w:kern w:val="0"/>
                <w:sz w:val="28"/>
                <w:szCs w:val="28"/>
              </w:rPr>
              <w:t>申报单位名称：</w:t>
            </w:r>
          </w:p>
        </w:tc>
        <w:tc>
          <w:tcPr>
            <w:tcW w:w="5388" w:type="dxa"/>
            <w:gridSpan w:val="3"/>
            <w:tcBorders>
              <w:top w:val="single" w:color="auto" w:sz="4" w:space="0"/>
              <w:bottom w:val="single" w:color="auto" w:sz="4" w:space="0"/>
            </w:tcBorders>
          </w:tcPr>
          <w:p w14:paraId="45BDB6D7">
            <w:pPr>
              <w:spacing w:before="156" w:beforeLines="50" w:after="156" w:afterLines="50" w:line="288" w:lineRule="auto"/>
              <w:rPr>
                <w:rFonts w:hAnsi="宋体"/>
                <w:b/>
                <w:bCs/>
                <w:kern w:val="0"/>
                <w:sz w:val="28"/>
                <w:szCs w:val="28"/>
              </w:rPr>
            </w:pPr>
          </w:p>
        </w:tc>
      </w:tr>
      <w:tr w14:paraId="7223628A">
        <w:tblPrEx>
          <w:tblCellMar>
            <w:top w:w="0" w:type="dxa"/>
            <w:left w:w="28" w:type="dxa"/>
            <w:bottom w:w="0" w:type="dxa"/>
            <w:right w:w="28" w:type="dxa"/>
          </w:tblCellMar>
        </w:tblPrEx>
        <w:trPr>
          <w:jc w:val="center"/>
        </w:trPr>
        <w:tc>
          <w:tcPr>
            <w:tcW w:w="2075" w:type="dxa"/>
          </w:tcPr>
          <w:p w14:paraId="400DFAD8">
            <w:pPr>
              <w:spacing w:before="156" w:beforeLines="50" w:after="156" w:afterLines="50" w:line="288" w:lineRule="auto"/>
              <w:jc w:val="right"/>
              <w:rPr>
                <w:rFonts w:hAnsi="宋体"/>
                <w:kern w:val="0"/>
                <w:sz w:val="28"/>
                <w:szCs w:val="28"/>
              </w:rPr>
            </w:pPr>
            <w:r>
              <w:rPr>
                <w:rFonts w:hint="eastAsia"/>
                <w:kern w:val="0"/>
                <w:sz w:val="28"/>
                <w:szCs w:val="28"/>
              </w:rPr>
              <w:t>建筑类型：</w:t>
            </w:r>
          </w:p>
        </w:tc>
        <w:tc>
          <w:tcPr>
            <w:tcW w:w="5388" w:type="dxa"/>
            <w:gridSpan w:val="3"/>
            <w:tcBorders>
              <w:top w:val="single" w:color="auto" w:sz="4" w:space="0"/>
              <w:bottom w:val="single" w:color="auto" w:sz="4" w:space="0"/>
            </w:tcBorders>
          </w:tcPr>
          <w:p w14:paraId="5DED8402">
            <w:pPr>
              <w:spacing w:before="156" w:beforeLines="50" w:after="156" w:afterLines="50" w:line="288" w:lineRule="auto"/>
              <w:rPr>
                <w:rFonts w:hAnsi="宋体"/>
                <w:b/>
                <w:bCs/>
                <w:kern w:val="0"/>
                <w:sz w:val="28"/>
                <w:szCs w:val="28"/>
              </w:rPr>
            </w:pPr>
          </w:p>
        </w:tc>
      </w:tr>
      <w:tr w14:paraId="45CB9EBA">
        <w:tblPrEx>
          <w:tblCellMar>
            <w:top w:w="0" w:type="dxa"/>
            <w:left w:w="28" w:type="dxa"/>
            <w:bottom w:w="0" w:type="dxa"/>
            <w:right w:w="28" w:type="dxa"/>
          </w:tblCellMar>
        </w:tblPrEx>
        <w:trPr>
          <w:jc w:val="center"/>
        </w:trPr>
        <w:tc>
          <w:tcPr>
            <w:tcW w:w="2075" w:type="dxa"/>
          </w:tcPr>
          <w:p w14:paraId="22D9907B">
            <w:pPr>
              <w:spacing w:before="156" w:beforeLines="50" w:after="156" w:afterLines="50" w:line="288" w:lineRule="auto"/>
              <w:jc w:val="right"/>
              <w:rPr>
                <w:rFonts w:hAnsi="宋体"/>
                <w:kern w:val="0"/>
                <w:sz w:val="28"/>
                <w:szCs w:val="28"/>
              </w:rPr>
            </w:pPr>
            <w:r>
              <w:rPr>
                <w:rFonts w:hint="eastAsia" w:hAnsi="宋体"/>
                <w:kern w:val="0"/>
                <w:sz w:val="28"/>
                <w:szCs w:val="28"/>
              </w:rPr>
              <w:t>自评星级：</w:t>
            </w:r>
          </w:p>
        </w:tc>
        <w:tc>
          <w:tcPr>
            <w:tcW w:w="1727" w:type="dxa"/>
            <w:tcBorders>
              <w:top w:val="single" w:color="auto" w:sz="4" w:space="0"/>
              <w:bottom w:val="single" w:color="auto" w:sz="4" w:space="0"/>
            </w:tcBorders>
          </w:tcPr>
          <w:p w14:paraId="0FA4E0B4">
            <w:pPr>
              <w:spacing w:before="156" w:beforeLines="50" w:after="156" w:afterLines="50" w:line="288" w:lineRule="auto"/>
              <w:rPr>
                <w:rFonts w:hAnsi="宋体"/>
                <w:kern w:val="0"/>
                <w:sz w:val="28"/>
                <w:szCs w:val="28"/>
              </w:rPr>
            </w:pPr>
            <w:r>
              <w:rPr>
                <w:rFonts w:hint="eastAsia"/>
                <w:kern w:val="0"/>
                <w:sz w:val="28"/>
                <w:szCs w:val="28"/>
              </w:rPr>
              <w:t>★★★</w:t>
            </w:r>
          </w:p>
        </w:tc>
        <w:tc>
          <w:tcPr>
            <w:tcW w:w="1581" w:type="dxa"/>
            <w:tcBorders>
              <w:top w:val="single" w:color="auto" w:sz="4" w:space="0"/>
            </w:tcBorders>
          </w:tcPr>
          <w:p w14:paraId="4D8E5AAA">
            <w:pPr>
              <w:spacing w:before="156" w:beforeLines="50" w:after="156" w:afterLines="50" w:line="288" w:lineRule="auto"/>
              <w:jc w:val="right"/>
              <w:rPr>
                <w:rFonts w:hAnsi="宋体"/>
                <w:kern w:val="0"/>
                <w:sz w:val="28"/>
                <w:szCs w:val="28"/>
              </w:rPr>
            </w:pPr>
            <w:r>
              <w:rPr>
                <w:rFonts w:hint="eastAsia"/>
                <w:kern w:val="0"/>
                <w:sz w:val="28"/>
                <w:szCs w:val="28"/>
              </w:rPr>
              <w:t>分数：</w:t>
            </w:r>
          </w:p>
        </w:tc>
        <w:tc>
          <w:tcPr>
            <w:tcW w:w="2080" w:type="dxa"/>
            <w:tcBorders>
              <w:top w:val="single" w:color="auto" w:sz="4" w:space="0"/>
              <w:bottom w:val="single" w:color="auto" w:sz="4" w:space="0"/>
            </w:tcBorders>
          </w:tcPr>
          <w:p w14:paraId="3E8843F9">
            <w:pPr>
              <w:spacing w:before="156" w:beforeLines="50" w:after="156" w:afterLines="50" w:line="288" w:lineRule="auto"/>
              <w:rPr>
                <w:rFonts w:hAnsi="宋体"/>
                <w:b/>
                <w:bCs/>
                <w:kern w:val="0"/>
                <w:sz w:val="28"/>
                <w:szCs w:val="28"/>
              </w:rPr>
            </w:pPr>
          </w:p>
        </w:tc>
      </w:tr>
      <w:tr w14:paraId="47677A85">
        <w:tblPrEx>
          <w:tblCellMar>
            <w:top w:w="0" w:type="dxa"/>
            <w:left w:w="28" w:type="dxa"/>
            <w:bottom w:w="0" w:type="dxa"/>
            <w:right w:w="28" w:type="dxa"/>
          </w:tblCellMar>
        </w:tblPrEx>
        <w:trPr>
          <w:jc w:val="center"/>
        </w:trPr>
        <w:tc>
          <w:tcPr>
            <w:tcW w:w="2075" w:type="dxa"/>
          </w:tcPr>
          <w:p w14:paraId="6C010CED">
            <w:pPr>
              <w:spacing w:before="156" w:beforeLines="50" w:after="156" w:afterLines="50" w:line="288" w:lineRule="auto"/>
              <w:jc w:val="right"/>
              <w:rPr>
                <w:rFonts w:hAnsi="宋体"/>
                <w:kern w:val="0"/>
                <w:sz w:val="28"/>
                <w:szCs w:val="28"/>
              </w:rPr>
            </w:pPr>
            <w:r>
              <w:rPr>
                <w:rFonts w:hint="eastAsia"/>
                <w:kern w:val="0"/>
                <w:sz w:val="28"/>
                <w:szCs w:val="28"/>
              </w:rPr>
              <w:t>自评依据：</w:t>
            </w:r>
          </w:p>
        </w:tc>
        <w:tc>
          <w:tcPr>
            <w:tcW w:w="5388" w:type="dxa"/>
            <w:gridSpan w:val="3"/>
          </w:tcPr>
          <w:p w14:paraId="24F74ECF">
            <w:pPr>
              <w:spacing w:before="156" w:beforeLines="50" w:after="156" w:afterLines="50" w:line="288" w:lineRule="auto"/>
              <w:rPr>
                <w:rFonts w:hAnsi="宋体"/>
                <w:bCs/>
                <w:kern w:val="0"/>
                <w:sz w:val="28"/>
                <w:szCs w:val="28"/>
              </w:rPr>
            </w:pPr>
            <w:r>
              <w:rPr>
                <w:rFonts w:hint="eastAsia"/>
                <w:kern w:val="0"/>
                <w:sz w:val="28"/>
                <w:szCs w:val="28"/>
              </w:rPr>
              <w:t>《绿色建筑评价标准》DBJ50/T-066-2020</w:t>
            </w:r>
          </w:p>
        </w:tc>
      </w:tr>
    </w:tbl>
    <w:p w14:paraId="7E3EEC79">
      <w:pPr>
        <w:spacing w:before="156" w:beforeLines="50" w:after="156" w:afterLines="50" w:line="288" w:lineRule="auto"/>
        <w:ind w:left="899" w:leftChars="428" w:right="3864" w:rightChars="1840"/>
        <w:rPr>
          <w:kern w:val="0"/>
          <w:sz w:val="28"/>
          <w:szCs w:val="28"/>
        </w:rPr>
      </w:pPr>
    </w:p>
    <w:p w14:paraId="0BA4F559">
      <w:pPr>
        <w:spacing w:before="156" w:beforeLines="50" w:after="156" w:afterLines="50" w:line="288" w:lineRule="auto"/>
        <w:ind w:left="899" w:leftChars="428" w:right="3864" w:rightChars="1840"/>
        <w:rPr>
          <w:kern w:val="0"/>
          <w:sz w:val="28"/>
          <w:szCs w:val="28"/>
        </w:rPr>
      </w:pPr>
    </w:p>
    <w:p w14:paraId="54F3F334">
      <w:pPr>
        <w:spacing w:before="156" w:beforeLines="50" w:after="156" w:afterLines="50" w:line="288" w:lineRule="auto"/>
        <w:ind w:left="899" w:leftChars="428" w:right="-50" w:rightChars="-24"/>
        <w:rPr>
          <w:kern w:val="0"/>
          <w:sz w:val="28"/>
          <w:szCs w:val="28"/>
        </w:rPr>
      </w:pPr>
    </w:p>
    <w:p w14:paraId="1F19F0A4">
      <w:pPr>
        <w:snapToGrid w:val="0"/>
        <w:spacing w:line="360" w:lineRule="auto"/>
        <w:jc w:val="center"/>
        <w:rPr>
          <w:rFonts w:hint="eastAsia" w:ascii="黑体" w:hAnsi="黑体" w:eastAsia="黑体" w:cs="宋体"/>
          <w:b/>
          <w:bCs/>
          <w:sz w:val="30"/>
          <w:szCs w:val="30"/>
          <w:lang w:eastAsia="zh-CN"/>
        </w:rPr>
      </w:pPr>
      <w:r>
        <w:rPr>
          <w:rFonts w:hint="eastAsia" w:ascii="黑体" w:hAnsi="黑体" w:eastAsia="黑体" w:cs="宋体"/>
          <w:b/>
          <w:bCs/>
          <w:sz w:val="30"/>
          <w:szCs w:val="30"/>
          <w:lang w:eastAsia="zh-CN"/>
        </w:rPr>
        <w:t>单位名称</w:t>
      </w:r>
    </w:p>
    <w:p w14:paraId="0A2E168E">
      <w:pPr>
        <w:snapToGrid w:val="0"/>
        <w:spacing w:line="360" w:lineRule="auto"/>
        <w:jc w:val="center"/>
        <w:rPr>
          <w:rFonts w:ascii="黑体" w:hAnsi="黑体" w:eastAsia="黑体" w:cs="宋体"/>
          <w:b/>
          <w:bCs/>
          <w:sz w:val="30"/>
          <w:szCs w:val="30"/>
        </w:rPr>
      </w:pPr>
      <w:r>
        <w:rPr>
          <w:rFonts w:hint="eastAsia" w:ascii="黑体" w:hAnsi="黑体" w:eastAsia="黑体" w:cs="宋体"/>
          <w:b/>
          <w:bCs/>
          <w:sz w:val="30"/>
          <w:szCs w:val="30"/>
        </w:rPr>
        <w:t>20</w:t>
      </w:r>
      <w:r>
        <w:rPr>
          <w:rFonts w:hint="eastAsia" w:ascii="黑体" w:hAnsi="黑体" w:eastAsia="黑体" w:cs="宋体"/>
          <w:b/>
          <w:bCs/>
          <w:sz w:val="30"/>
          <w:szCs w:val="30"/>
          <w:lang w:val="en-US" w:eastAsia="zh-CN"/>
        </w:rPr>
        <w:t>2X</w:t>
      </w:r>
      <w:r>
        <w:rPr>
          <w:rFonts w:hint="eastAsia" w:ascii="黑体" w:hAnsi="黑体" w:eastAsia="黑体" w:cs="宋体"/>
          <w:b/>
          <w:bCs/>
          <w:sz w:val="30"/>
          <w:szCs w:val="30"/>
        </w:rPr>
        <w:t>年</w:t>
      </w:r>
      <w:r>
        <w:rPr>
          <w:rFonts w:hint="eastAsia" w:ascii="黑体" w:hAnsi="黑体" w:eastAsia="黑体" w:cs="宋体"/>
          <w:b/>
          <w:bCs/>
          <w:sz w:val="30"/>
          <w:szCs w:val="30"/>
          <w:lang w:val="en-US" w:eastAsia="zh-CN"/>
        </w:rPr>
        <w:t>X</w:t>
      </w:r>
      <w:r>
        <w:rPr>
          <w:rFonts w:hint="eastAsia" w:ascii="黑体" w:hAnsi="黑体" w:eastAsia="黑体" w:cs="宋体"/>
          <w:b/>
          <w:bCs/>
          <w:sz w:val="30"/>
          <w:szCs w:val="30"/>
        </w:rPr>
        <w:t>月</w:t>
      </w:r>
    </w:p>
    <w:p w14:paraId="72573DEF">
      <w:pPr>
        <w:pStyle w:val="2"/>
        <w:spacing w:line="288" w:lineRule="auto"/>
        <w:jc w:val="both"/>
        <w:rPr>
          <w:rFonts w:hint="eastAsia"/>
          <w:sz w:val="28"/>
          <w:szCs w:val="32"/>
        </w:rPr>
      </w:pPr>
      <w:bookmarkStart w:id="1" w:name="_Toc428800950"/>
      <w:bookmarkStart w:id="2" w:name="_Toc14261589"/>
      <w:bookmarkStart w:id="3" w:name="_Toc201482773"/>
    </w:p>
    <w:p w14:paraId="07F445B9">
      <w:pPr>
        <w:rPr>
          <w:rFonts w:hint="eastAsia"/>
        </w:rPr>
      </w:pPr>
    </w:p>
    <w:p w14:paraId="1EB3BE0C">
      <w:pPr>
        <w:pStyle w:val="2"/>
        <w:spacing w:line="288" w:lineRule="auto"/>
        <w:rPr>
          <w:sz w:val="28"/>
          <w:szCs w:val="32"/>
        </w:rPr>
      </w:pPr>
      <w:r>
        <w:rPr>
          <w:rFonts w:hint="eastAsia"/>
          <w:sz w:val="28"/>
          <w:szCs w:val="32"/>
        </w:rPr>
        <w:t>一、自评总述</w:t>
      </w:r>
      <w:bookmarkEnd w:id="1"/>
      <w:bookmarkEnd w:id="2"/>
      <w:bookmarkEnd w:id="3"/>
    </w:p>
    <w:p w14:paraId="5000F14D">
      <w:pPr>
        <w:rPr>
          <w:rFonts w:hint="eastAsia" w:eastAsia="宋体"/>
          <w:lang w:eastAsia="zh-CN"/>
        </w:rPr>
      </w:pPr>
      <w:r>
        <w:rPr>
          <w:rFonts w:hint="eastAsia"/>
          <w:lang w:eastAsia="zh-CN"/>
        </w:rPr>
        <w:t>项目基本信息，各章节控制项达标情况，评分项得分情况、总体得分情况等</w:t>
      </w:r>
    </w:p>
    <w:p w14:paraId="4D703071"/>
    <w:p w14:paraId="7AAFA4E2"/>
    <w:p w14:paraId="24417571"/>
    <w:p w14:paraId="24FFFCD6"/>
    <w:p w14:paraId="6AB3E35A"/>
    <w:p w14:paraId="4213A1DA"/>
    <w:p w14:paraId="1D9300ED"/>
    <w:p w14:paraId="4FEADC86"/>
    <w:p w14:paraId="1F2BCFB2"/>
    <w:p w14:paraId="4292867A"/>
    <w:p w14:paraId="2CE85080"/>
    <w:p w14:paraId="02A7B4D2"/>
    <w:p w14:paraId="22FEF9A6"/>
    <w:p w14:paraId="40F239AA"/>
    <w:p w14:paraId="6CEAFED7"/>
    <w:p w14:paraId="2C672C4E"/>
    <w:p w14:paraId="6514C81C"/>
    <w:p w14:paraId="56001650"/>
    <w:p w14:paraId="44C6D882"/>
    <w:p w14:paraId="381B270E"/>
    <w:p w14:paraId="067C0738"/>
    <w:p w14:paraId="3F08AE29"/>
    <w:p w14:paraId="07F35741"/>
    <w:p w14:paraId="0C8D41E9"/>
    <w:p w14:paraId="7FB9705E"/>
    <w:p w14:paraId="0A39B8F0"/>
    <w:p w14:paraId="1E8A05CC"/>
    <w:p w14:paraId="6C232B97"/>
    <w:p w14:paraId="36DDF146"/>
    <w:p w14:paraId="574128FD"/>
    <w:p w14:paraId="56962BF4"/>
    <w:p w14:paraId="7C63C32E"/>
    <w:p w14:paraId="2E7E9B49"/>
    <w:p w14:paraId="23D4E179"/>
    <w:p w14:paraId="332A4BD5"/>
    <w:p w14:paraId="5E761462"/>
    <w:p w14:paraId="000E5258"/>
    <w:p w14:paraId="17F8806E"/>
    <w:p w14:paraId="3AE4274D"/>
    <w:p w14:paraId="082DB004"/>
    <w:p w14:paraId="2D213E46">
      <w:pPr>
        <w:pStyle w:val="2"/>
        <w:spacing w:line="288" w:lineRule="auto"/>
        <w:rPr>
          <w:sz w:val="28"/>
          <w:szCs w:val="32"/>
        </w:rPr>
      </w:pPr>
      <w:bookmarkStart w:id="4" w:name="_Toc14261590"/>
      <w:r>
        <w:rPr>
          <w:rFonts w:hint="eastAsia"/>
          <w:sz w:val="28"/>
          <w:szCs w:val="32"/>
        </w:rPr>
        <w:t>二、项目效果图</w:t>
      </w:r>
      <w:r>
        <w:rPr>
          <w:rFonts w:hint="eastAsia"/>
        </w:rPr>
        <w:t>（需标示申报范围）</w:t>
      </w:r>
      <w:bookmarkEnd w:id="4"/>
    </w:p>
    <w:p w14:paraId="5977D1C9">
      <w:pPr>
        <w:rPr>
          <w:rFonts w:hAnsi="宋体"/>
        </w:rPr>
      </w:pPr>
      <w:r>
        <w:rPr>
          <w:rFonts w:hint="eastAsia" w:hAnsi="宋体"/>
        </w:rPr>
        <w:t>项目地理位置、建筑面积、层数、高度、主要功能等概述：</w:t>
      </w:r>
    </w:p>
    <w:p w14:paraId="33423CED"/>
    <w:p w14:paraId="3001E7B1"/>
    <w:p w14:paraId="0DD572CC"/>
    <w:p w14:paraId="37894D31"/>
    <w:p w14:paraId="6EFFDD3A"/>
    <w:p w14:paraId="0D8FC35A"/>
    <w:p w14:paraId="6FAC133C"/>
    <w:p w14:paraId="44D07BB9"/>
    <w:p w14:paraId="185FB576"/>
    <w:p w14:paraId="3063C426"/>
    <w:p w14:paraId="2F7C8B2F"/>
    <w:p w14:paraId="4CEDDB5E"/>
    <w:p w14:paraId="6B3BAB1B"/>
    <w:p w14:paraId="72EE3FAD"/>
    <w:p w14:paraId="381A3606"/>
    <w:p w14:paraId="71BCAFE3"/>
    <w:p w14:paraId="0E82B097"/>
    <w:p w14:paraId="123BD52C"/>
    <w:p w14:paraId="46D88FC7"/>
    <w:p w14:paraId="65365F7C"/>
    <w:p w14:paraId="1E96D707"/>
    <w:p w14:paraId="7D786A5A"/>
    <w:p w14:paraId="27C3B080"/>
    <w:p w14:paraId="250EDED2"/>
    <w:p w14:paraId="6694127E"/>
    <w:p w14:paraId="41689BCA"/>
    <w:p w14:paraId="37E0816F"/>
    <w:p w14:paraId="6D250FB0"/>
    <w:p w14:paraId="5254B7CE"/>
    <w:p w14:paraId="6C3228D4"/>
    <w:p w14:paraId="59F022BC"/>
    <w:p w14:paraId="1A34AECC"/>
    <w:p w14:paraId="71A255C5"/>
    <w:p w14:paraId="55C780BC"/>
    <w:p w14:paraId="48CCD8F5"/>
    <w:p w14:paraId="1ED59439"/>
    <w:p w14:paraId="4A976B3A">
      <w:pPr>
        <w:pStyle w:val="2"/>
        <w:numPr>
          <w:ilvl w:val="0"/>
          <w:numId w:val="1"/>
        </w:numPr>
        <w:spacing w:before="120" w:after="0" w:line="288" w:lineRule="auto"/>
        <w:rPr>
          <w:rFonts w:hint="eastAsia"/>
          <w:sz w:val="28"/>
          <w:szCs w:val="32"/>
        </w:rPr>
      </w:pPr>
      <w:bookmarkStart w:id="5" w:name="_Toc14261591"/>
      <w:r>
        <w:rPr>
          <w:rFonts w:hint="eastAsia"/>
          <w:sz w:val="28"/>
          <w:szCs w:val="32"/>
        </w:rPr>
        <w:t>自评内容</w:t>
      </w:r>
      <w:bookmarkEnd w:id="5"/>
    </w:p>
    <w:p w14:paraId="7A09E1AE">
      <w:pPr>
        <w:pStyle w:val="2"/>
        <w:spacing w:before="0" w:line="288" w:lineRule="auto"/>
      </w:pPr>
      <w:bookmarkStart w:id="6" w:name="_Toc35364724"/>
      <w:bookmarkStart w:id="7" w:name="_Toc22221557"/>
      <w:r>
        <w:t>3  基本规定</w:t>
      </w:r>
      <w:bookmarkEnd w:id="6"/>
      <w:bookmarkEnd w:id="7"/>
    </w:p>
    <w:p w14:paraId="47BA066E">
      <w:pPr>
        <w:rPr>
          <w:rFonts w:hint="eastAsia"/>
        </w:rPr>
      </w:pPr>
    </w:p>
    <w:p w14:paraId="323BB5FD">
      <w:pPr>
        <w:widowControl w:val="0"/>
        <w:numPr>
          <w:ilvl w:val="0"/>
          <w:numId w:val="0"/>
        </w:numPr>
        <w:jc w:val="both"/>
      </w:pPr>
    </w:p>
    <w:p w14:paraId="44C8387E">
      <w:pPr>
        <w:widowControl w:val="0"/>
        <w:numPr>
          <w:ilvl w:val="0"/>
          <w:numId w:val="0"/>
        </w:numPr>
        <w:jc w:val="both"/>
      </w:pPr>
    </w:p>
    <w:p w14:paraId="15D0F018">
      <w:pPr>
        <w:widowControl w:val="0"/>
        <w:numPr>
          <w:ilvl w:val="0"/>
          <w:numId w:val="0"/>
        </w:numPr>
        <w:jc w:val="both"/>
      </w:pPr>
    </w:p>
    <w:p w14:paraId="3600D27C">
      <w:pPr>
        <w:widowControl w:val="0"/>
        <w:numPr>
          <w:ilvl w:val="0"/>
          <w:numId w:val="0"/>
        </w:numPr>
        <w:jc w:val="both"/>
      </w:pPr>
    </w:p>
    <w:p w14:paraId="0B6EB05D">
      <w:pPr>
        <w:widowControl w:val="0"/>
        <w:numPr>
          <w:ilvl w:val="0"/>
          <w:numId w:val="0"/>
        </w:numPr>
        <w:jc w:val="both"/>
      </w:pPr>
    </w:p>
    <w:p w14:paraId="2023D1AA">
      <w:pPr>
        <w:widowControl w:val="0"/>
        <w:numPr>
          <w:ilvl w:val="0"/>
          <w:numId w:val="0"/>
        </w:numPr>
        <w:jc w:val="both"/>
      </w:pPr>
    </w:p>
    <w:p w14:paraId="365300AE">
      <w:pPr>
        <w:widowControl w:val="0"/>
        <w:numPr>
          <w:ilvl w:val="0"/>
          <w:numId w:val="0"/>
        </w:numPr>
        <w:jc w:val="both"/>
      </w:pPr>
    </w:p>
    <w:p w14:paraId="06F37125">
      <w:pPr>
        <w:widowControl w:val="0"/>
        <w:numPr>
          <w:ilvl w:val="0"/>
          <w:numId w:val="0"/>
        </w:numPr>
        <w:jc w:val="both"/>
      </w:pPr>
    </w:p>
    <w:p w14:paraId="0ECA8AB6">
      <w:pPr>
        <w:widowControl w:val="0"/>
        <w:numPr>
          <w:ilvl w:val="0"/>
          <w:numId w:val="0"/>
        </w:numPr>
        <w:jc w:val="both"/>
      </w:pPr>
    </w:p>
    <w:p w14:paraId="1CED5F83">
      <w:pPr>
        <w:widowControl w:val="0"/>
        <w:numPr>
          <w:ilvl w:val="0"/>
          <w:numId w:val="0"/>
        </w:numPr>
        <w:jc w:val="both"/>
      </w:pPr>
    </w:p>
    <w:p w14:paraId="7146EC19">
      <w:pPr>
        <w:widowControl w:val="0"/>
        <w:numPr>
          <w:ilvl w:val="0"/>
          <w:numId w:val="0"/>
        </w:numPr>
        <w:jc w:val="both"/>
      </w:pPr>
    </w:p>
    <w:p w14:paraId="65336CA1">
      <w:pPr>
        <w:widowControl w:val="0"/>
        <w:numPr>
          <w:ilvl w:val="0"/>
          <w:numId w:val="0"/>
        </w:numPr>
        <w:jc w:val="both"/>
      </w:pPr>
    </w:p>
    <w:p w14:paraId="5AA2BA09">
      <w:pPr>
        <w:widowControl w:val="0"/>
        <w:numPr>
          <w:ilvl w:val="0"/>
          <w:numId w:val="0"/>
        </w:numPr>
        <w:jc w:val="both"/>
      </w:pPr>
    </w:p>
    <w:p w14:paraId="14628C4B">
      <w:pPr>
        <w:widowControl w:val="0"/>
        <w:numPr>
          <w:ilvl w:val="0"/>
          <w:numId w:val="0"/>
        </w:numPr>
        <w:jc w:val="both"/>
      </w:pPr>
    </w:p>
    <w:p w14:paraId="478F2C5B">
      <w:pPr>
        <w:widowControl w:val="0"/>
        <w:numPr>
          <w:ilvl w:val="0"/>
          <w:numId w:val="0"/>
        </w:numPr>
        <w:jc w:val="both"/>
      </w:pPr>
    </w:p>
    <w:p w14:paraId="32170260">
      <w:pPr>
        <w:widowControl w:val="0"/>
        <w:numPr>
          <w:ilvl w:val="0"/>
          <w:numId w:val="0"/>
        </w:numPr>
        <w:jc w:val="both"/>
      </w:pPr>
    </w:p>
    <w:p w14:paraId="019878BB">
      <w:pPr>
        <w:widowControl w:val="0"/>
        <w:numPr>
          <w:ilvl w:val="0"/>
          <w:numId w:val="0"/>
        </w:numPr>
        <w:jc w:val="both"/>
      </w:pPr>
    </w:p>
    <w:p w14:paraId="16C0370D">
      <w:pPr>
        <w:widowControl w:val="0"/>
        <w:numPr>
          <w:ilvl w:val="0"/>
          <w:numId w:val="0"/>
        </w:numPr>
        <w:jc w:val="both"/>
      </w:pPr>
    </w:p>
    <w:p w14:paraId="2414A750">
      <w:pPr>
        <w:widowControl w:val="0"/>
        <w:numPr>
          <w:ilvl w:val="0"/>
          <w:numId w:val="0"/>
        </w:numPr>
        <w:jc w:val="both"/>
      </w:pPr>
    </w:p>
    <w:p w14:paraId="6BCAC1F7">
      <w:pPr>
        <w:widowControl w:val="0"/>
        <w:numPr>
          <w:ilvl w:val="0"/>
          <w:numId w:val="0"/>
        </w:numPr>
        <w:jc w:val="both"/>
      </w:pPr>
    </w:p>
    <w:p w14:paraId="45580846">
      <w:pPr>
        <w:widowControl w:val="0"/>
        <w:numPr>
          <w:ilvl w:val="0"/>
          <w:numId w:val="0"/>
        </w:numPr>
        <w:jc w:val="both"/>
      </w:pPr>
    </w:p>
    <w:p w14:paraId="3E596756">
      <w:pPr>
        <w:widowControl w:val="0"/>
        <w:numPr>
          <w:ilvl w:val="0"/>
          <w:numId w:val="0"/>
        </w:numPr>
        <w:jc w:val="both"/>
      </w:pPr>
    </w:p>
    <w:p w14:paraId="71CEADCD">
      <w:pPr>
        <w:widowControl w:val="0"/>
        <w:numPr>
          <w:ilvl w:val="0"/>
          <w:numId w:val="0"/>
        </w:numPr>
        <w:jc w:val="both"/>
      </w:pPr>
    </w:p>
    <w:p w14:paraId="1596FC69">
      <w:pPr>
        <w:widowControl w:val="0"/>
        <w:numPr>
          <w:ilvl w:val="0"/>
          <w:numId w:val="0"/>
        </w:numPr>
        <w:jc w:val="both"/>
      </w:pPr>
    </w:p>
    <w:p w14:paraId="01848021">
      <w:pPr>
        <w:widowControl w:val="0"/>
        <w:numPr>
          <w:ilvl w:val="0"/>
          <w:numId w:val="0"/>
        </w:numPr>
        <w:jc w:val="both"/>
      </w:pPr>
    </w:p>
    <w:p w14:paraId="22DF5630">
      <w:pPr>
        <w:widowControl w:val="0"/>
        <w:numPr>
          <w:ilvl w:val="0"/>
          <w:numId w:val="0"/>
        </w:numPr>
        <w:jc w:val="both"/>
      </w:pPr>
    </w:p>
    <w:p w14:paraId="333E57BD">
      <w:pPr>
        <w:widowControl w:val="0"/>
        <w:numPr>
          <w:ilvl w:val="0"/>
          <w:numId w:val="0"/>
        </w:numPr>
        <w:jc w:val="both"/>
      </w:pPr>
    </w:p>
    <w:p w14:paraId="0087250E">
      <w:pPr>
        <w:widowControl w:val="0"/>
        <w:numPr>
          <w:ilvl w:val="0"/>
          <w:numId w:val="0"/>
        </w:numPr>
        <w:jc w:val="both"/>
      </w:pPr>
    </w:p>
    <w:p w14:paraId="0C6541A0">
      <w:pPr>
        <w:widowControl w:val="0"/>
        <w:numPr>
          <w:ilvl w:val="0"/>
          <w:numId w:val="0"/>
        </w:numPr>
        <w:jc w:val="both"/>
      </w:pPr>
    </w:p>
    <w:p w14:paraId="25C3C6E9">
      <w:pPr>
        <w:widowControl w:val="0"/>
        <w:numPr>
          <w:ilvl w:val="0"/>
          <w:numId w:val="0"/>
        </w:numPr>
        <w:jc w:val="both"/>
      </w:pPr>
    </w:p>
    <w:p w14:paraId="3EE3E59B">
      <w:pPr>
        <w:widowControl w:val="0"/>
        <w:numPr>
          <w:ilvl w:val="0"/>
          <w:numId w:val="0"/>
        </w:numPr>
        <w:jc w:val="both"/>
      </w:pPr>
    </w:p>
    <w:p w14:paraId="4A6F07C2">
      <w:pPr>
        <w:widowControl w:val="0"/>
        <w:numPr>
          <w:ilvl w:val="0"/>
          <w:numId w:val="0"/>
        </w:numPr>
        <w:jc w:val="both"/>
      </w:pPr>
    </w:p>
    <w:p w14:paraId="158D322C">
      <w:pPr>
        <w:widowControl w:val="0"/>
        <w:numPr>
          <w:ilvl w:val="0"/>
          <w:numId w:val="0"/>
        </w:numPr>
        <w:jc w:val="both"/>
      </w:pPr>
    </w:p>
    <w:p w14:paraId="70D94936">
      <w:pPr>
        <w:widowControl w:val="0"/>
        <w:numPr>
          <w:ilvl w:val="0"/>
          <w:numId w:val="0"/>
        </w:numPr>
        <w:jc w:val="both"/>
      </w:pPr>
    </w:p>
    <w:p w14:paraId="4E755198">
      <w:pPr>
        <w:widowControl w:val="0"/>
        <w:numPr>
          <w:ilvl w:val="0"/>
          <w:numId w:val="0"/>
        </w:numPr>
        <w:jc w:val="both"/>
      </w:pPr>
    </w:p>
    <w:p w14:paraId="1DFE126D">
      <w:pPr>
        <w:widowControl w:val="0"/>
        <w:numPr>
          <w:ilvl w:val="0"/>
          <w:numId w:val="0"/>
        </w:numPr>
        <w:jc w:val="both"/>
      </w:pPr>
    </w:p>
    <w:p w14:paraId="69BE8EA5">
      <w:pPr>
        <w:widowControl w:val="0"/>
        <w:numPr>
          <w:ilvl w:val="0"/>
          <w:numId w:val="0"/>
        </w:numPr>
        <w:jc w:val="both"/>
      </w:pPr>
    </w:p>
    <w:p w14:paraId="5BEDA423">
      <w:pPr>
        <w:widowControl w:val="0"/>
        <w:numPr>
          <w:ilvl w:val="0"/>
          <w:numId w:val="0"/>
        </w:numPr>
        <w:jc w:val="both"/>
      </w:pPr>
    </w:p>
    <w:p w14:paraId="551E99FA">
      <w:pPr>
        <w:widowControl w:val="0"/>
        <w:numPr>
          <w:ilvl w:val="0"/>
          <w:numId w:val="0"/>
        </w:numPr>
        <w:jc w:val="both"/>
      </w:pPr>
    </w:p>
    <w:p w14:paraId="055459C2">
      <w:pPr>
        <w:pStyle w:val="2"/>
        <w:spacing w:before="0" w:line="288" w:lineRule="auto"/>
      </w:pPr>
      <w:bookmarkStart w:id="8" w:name="_Toc428800953"/>
      <w:bookmarkStart w:id="9" w:name="_Toc14261592"/>
      <w:r>
        <w:t xml:space="preserve">4 </w:t>
      </w:r>
      <w:bookmarkEnd w:id="8"/>
      <w:r>
        <w:rPr>
          <w:rFonts w:hint="eastAsia"/>
        </w:rPr>
        <w:t>安全耐久</w:t>
      </w:r>
      <w:bookmarkEnd w:id="9"/>
    </w:p>
    <w:tbl>
      <w:tblPr>
        <w:tblStyle w:val="9"/>
        <w:tblW w:w="8342" w:type="dxa"/>
        <w:tblInd w:w="91" w:type="dxa"/>
        <w:tblLayout w:type="autofit"/>
        <w:tblCellMar>
          <w:top w:w="0" w:type="dxa"/>
          <w:left w:w="108" w:type="dxa"/>
          <w:bottom w:w="0" w:type="dxa"/>
          <w:right w:w="108" w:type="dxa"/>
        </w:tblCellMar>
      </w:tblPr>
      <w:tblGrid>
        <w:gridCol w:w="922"/>
        <w:gridCol w:w="796"/>
        <w:gridCol w:w="4962"/>
        <w:gridCol w:w="807"/>
        <w:gridCol w:w="855"/>
      </w:tblGrid>
      <w:tr w14:paraId="58AD2754">
        <w:tblPrEx>
          <w:tblCellMar>
            <w:top w:w="0" w:type="dxa"/>
            <w:left w:w="108" w:type="dxa"/>
            <w:bottom w:w="0" w:type="dxa"/>
            <w:right w:w="108" w:type="dxa"/>
          </w:tblCellMar>
        </w:tblPrEx>
        <w:trPr>
          <w:trHeight w:val="637" w:hRule="atLeast"/>
          <w:tblHeader/>
        </w:trPr>
        <w:tc>
          <w:tcPr>
            <w:tcW w:w="92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623F83D">
            <w:pPr>
              <w:widowControl/>
              <w:spacing w:line="288" w:lineRule="auto"/>
              <w:jc w:val="center"/>
              <w:rPr>
                <w:b/>
                <w:bCs/>
                <w:color w:val="000000"/>
                <w:kern w:val="0"/>
                <w:szCs w:val="21"/>
              </w:rPr>
            </w:pPr>
            <w:r>
              <w:rPr>
                <w:rFonts w:hint="eastAsia" w:ascii="宋体" w:hAnsi="宋体"/>
                <w:b/>
                <w:bCs/>
                <w:color w:val="000000"/>
                <w:kern w:val="0"/>
                <w:szCs w:val="21"/>
              </w:rPr>
              <w:t>子项</w:t>
            </w:r>
          </w:p>
        </w:tc>
        <w:tc>
          <w:tcPr>
            <w:tcW w:w="796"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21E7541C">
            <w:pPr>
              <w:widowControl/>
              <w:spacing w:line="288" w:lineRule="auto"/>
              <w:jc w:val="center"/>
              <w:rPr>
                <w:rFonts w:ascii="宋体" w:hAnsi="宋体"/>
                <w:b/>
                <w:bCs/>
                <w:color w:val="000000"/>
                <w:kern w:val="0"/>
                <w:szCs w:val="21"/>
              </w:rPr>
            </w:pPr>
            <w:r>
              <w:rPr>
                <w:rFonts w:hint="eastAsia" w:ascii="宋体" w:hAnsi="宋体"/>
                <w:b/>
                <w:bCs/>
                <w:color w:val="000000"/>
                <w:kern w:val="0"/>
                <w:szCs w:val="21"/>
              </w:rPr>
              <w:t>条文</w:t>
            </w:r>
          </w:p>
          <w:p w14:paraId="04D961E9">
            <w:pPr>
              <w:widowControl/>
              <w:spacing w:line="288" w:lineRule="auto"/>
              <w:jc w:val="center"/>
              <w:rPr>
                <w:b/>
                <w:bCs/>
                <w:color w:val="000000"/>
                <w:kern w:val="0"/>
                <w:szCs w:val="21"/>
              </w:rPr>
            </w:pPr>
            <w:r>
              <w:rPr>
                <w:rFonts w:hint="eastAsia" w:ascii="宋体" w:hAnsi="宋体"/>
                <w:b/>
                <w:bCs/>
                <w:color w:val="000000"/>
                <w:kern w:val="0"/>
                <w:szCs w:val="21"/>
              </w:rPr>
              <w:t>编号</w:t>
            </w:r>
          </w:p>
        </w:tc>
        <w:tc>
          <w:tcPr>
            <w:tcW w:w="4962"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580631B3">
            <w:pPr>
              <w:widowControl/>
              <w:spacing w:line="288" w:lineRule="auto"/>
              <w:jc w:val="center"/>
              <w:rPr>
                <w:b/>
                <w:bCs/>
                <w:kern w:val="0"/>
                <w:szCs w:val="21"/>
              </w:rPr>
            </w:pPr>
            <w:r>
              <w:rPr>
                <w:rFonts w:hint="eastAsia" w:ascii="宋体" w:hAnsi="宋体"/>
                <w:b/>
                <w:bCs/>
                <w:kern w:val="0"/>
                <w:szCs w:val="21"/>
              </w:rPr>
              <w:t>条文</w:t>
            </w:r>
          </w:p>
        </w:tc>
        <w:tc>
          <w:tcPr>
            <w:tcW w:w="807"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3EDFFB11">
            <w:pPr>
              <w:widowControl/>
              <w:spacing w:line="288" w:lineRule="auto"/>
              <w:jc w:val="center"/>
              <w:rPr>
                <w:b/>
                <w:bCs/>
                <w:kern w:val="0"/>
                <w:szCs w:val="21"/>
              </w:rPr>
            </w:pPr>
            <w:r>
              <w:rPr>
                <w:rFonts w:hint="eastAsia" w:ascii="宋体" w:hAnsi="宋体"/>
                <w:b/>
                <w:bCs/>
                <w:kern w:val="0"/>
                <w:szCs w:val="21"/>
              </w:rPr>
              <w:t>满分</w:t>
            </w:r>
          </w:p>
        </w:tc>
        <w:tc>
          <w:tcPr>
            <w:tcW w:w="855"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6A250543">
            <w:pPr>
              <w:widowControl/>
              <w:spacing w:line="288" w:lineRule="auto"/>
              <w:jc w:val="center"/>
              <w:rPr>
                <w:b/>
                <w:bCs/>
                <w:kern w:val="0"/>
                <w:szCs w:val="21"/>
              </w:rPr>
            </w:pPr>
            <w:r>
              <w:rPr>
                <w:b/>
                <w:bCs/>
                <w:kern w:val="0"/>
                <w:szCs w:val="21"/>
              </w:rPr>
              <w:t>达标/</w:t>
            </w:r>
            <w:r>
              <w:rPr>
                <w:rFonts w:hint="eastAsia" w:ascii="宋体" w:hAnsi="宋体"/>
                <w:b/>
                <w:bCs/>
                <w:kern w:val="0"/>
                <w:szCs w:val="21"/>
              </w:rPr>
              <w:t>得分</w:t>
            </w:r>
          </w:p>
        </w:tc>
      </w:tr>
      <w:tr w14:paraId="3D73AD10">
        <w:tblPrEx>
          <w:tblCellMar>
            <w:top w:w="0" w:type="dxa"/>
            <w:left w:w="108" w:type="dxa"/>
            <w:bottom w:w="0" w:type="dxa"/>
            <w:right w:w="108" w:type="dxa"/>
          </w:tblCellMar>
        </w:tblPrEx>
        <w:trPr>
          <w:trHeight w:val="534" w:hRule="atLeast"/>
        </w:trPr>
        <w:tc>
          <w:tcPr>
            <w:tcW w:w="922"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74D0123">
            <w:pPr>
              <w:widowControl/>
              <w:jc w:val="center"/>
              <w:rPr>
                <w:rFonts w:ascii="宋体" w:hAnsi="宋体" w:cs="宋体"/>
                <w:b/>
                <w:bCs/>
                <w:color w:val="000000"/>
                <w:kern w:val="0"/>
                <w:szCs w:val="21"/>
              </w:rPr>
            </w:pPr>
            <w:r>
              <w:rPr>
                <w:rFonts w:hint="eastAsia" w:ascii="宋体" w:hAnsi="宋体" w:cs="宋体"/>
                <w:b/>
                <w:bCs/>
                <w:color w:val="000000"/>
                <w:kern w:val="0"/>
                <w:szCs w:val="21"/>
              </w:rPr>
              <w:t>控制项</w:t>
            </w:r>
          </w:p>
        </w:tc>
        <w:tc>
          <w:tcPr>
            <w:tcW w:w="796" w:type="dxa"/>
            <w:tcBorders>
              <w:top w:val="nil"/>
              <w:left w:val="nil"/>
              <w:bottom w:val="single" w:color="auto" w:sz="4" w:space="0"/>
              <w:right w:val="single" w:color="auto" w:sz="4" w:space="0"/>
            </w:tcBorders>
            <w:shd w:val="clear" w:color="auto" w:fill="auto"/>
            <w:noWrap/>
            <w:vAlign w:val="center"/>
          </w:tcPr>
          <w:p w14:paraId="28AAF716">
            <w:pPr>
              <w:widowControl/>
              <w:jc w:val="center"/>
              <w:rPr>
                <w:color w:val="000000"/>
                <w:kern w:val="0"/>
                <w:szCs w:val="21"/>
              </w:rPr>
            </w:pPr>
            <w:r>
              <w:rPr>
                <w:color w:val="000000"/>
                <w:kern w:val="0"/>
                <w:szCs w:val="21"/>
              </w:rPr>
              <w:t>4.1.1</w:t>
            </w:r>
          </w:p>
        </w:tc>
        <w:tc>
          <w:tcPr>
            <w:tcW w:w="4962" w:type="dxa"/>
            <w:tcBorders>
              <w:top w:val="nil"/>
              <w:left w:val="nil"/>
              <w:bottom w:val="single" w:color="auto" w:sz="4" w:space="0"/>
              <w:right w:val="single" w:color="auto" w:sz="4" w:space="0"/>
            </w:tcBorders>
            <w:shd w:val="clear" w:color="auto" w:fill="auto"/>
            <w:vAlign w:val="center"/>
          </w:tcPr>
          <w:p w14:paraId="5AAB8F2E">
            <w:pPr>
              <w:widowControl/>
              <w:jc w:val="left"/>
              <w:rPr>
                <w:rFonts w:ascii="宋体" w:hAnsi="宋体" w:cs="宋体"/>
                <w:color w:val="000000"/>
                <w:kern w:val="0"/>
                <w:szCs w:val="21"/>
              </w:rPr>
            </w:pPr>
            <w:r>
              <w:rPr>
                <w:rFonts w:cs="Times New Roman"/>
                <w:bCs w:val="0"/>
              </w:rPr>
              <w:t>场地应避开滑坡、崩塌、断层、危岩、地陷、地裂、泥石流等地质危险地段，易发生洪涝地区应有可靠的防洪涝基础设施；场地应无危险化学品、易燃易爆危险源的威胁，应无电磁辐射、氡等放射性污染的危害。</w:t>
            </w:r>
          </w:p>
        </w:tc>
        <w:tc>
          <w:tcPr>
            <w:tcW w:w="807" w:type="dxa"/>
            <w:tcBorders>
              <w:top w:val="nil"/>
              <w:left w:val="nil"/>
              <w:bottom w:val="single" w:color="auto" w:sz="4" w:space="0"/>
              <w:right w:val="single" w:color="auto" w:sz="4" w:space="0"/>
            </w:tcBorders>
            <w:shd w:val="clear" w:color="auto" w:fill="auto"/>
            <w:noWrap/>
            <w:vAlign w:val="center"/>
          </w:tcPr>
          <w:p w14:paraId="57C80969">
            <w:pPr>
              <w:widowControl/>
              <w:jc w:val="center"/>
              <w:rPr>
                <w:rFonts w:ascii="宋体" w:hAnsi="宋体" w:cs="宋体"/>
                <w:kern w:val="0"/>
                <w:szCs w:val="21"/>
              </w:rPr>
            </w:pPr>
            <w:r>
              <w:rPr>
                <w:rFonts w:hint="eastAsia" w:ascii="宋体" w:hAnsi="宋体" w:cs="宋体"/>
                <w:kern w:val="0"/>
                <w:szCs w:val="21"/>
              </w:rPr>
              <w:t>/</w:t>
            </w:r>
          </w:p>
        </w:tc>
        <w:tc>
          <w:tcPr>
            <w:tcW w:w="855" w:type="dxa"/>
            <w:tcBorders>
              <w:top w:val="nil"/>
              <w:left w:val="nil"/>
              <w:bottom w:val="single" w:color="auto" w:sz="4" w:space="0"/>
              <w:right w:val="single" w:color="auto" w:sz="4" w:space="0"/>
            </w:tcBorders>
            <w:shd w:val="clear" w:color="auto" w:fill="auto"/>
            <w:vAlign w:val="center"/>
          </w:tcPr>
          <w:p w14:paraId="081348F6">
            <w:pPr>
              <w:widowControl/>
              <w:jc w:val="center"/>
              <w:rPr>
                <w:rFonts w:ascii="宋体" w:hAnsi="宋体" w:cs="宋体"/>
                <w:kern w:val="0"/>
                <w:szCs w:val="21"/>
              </w:rPr>
            </w:pPr>
            <w:r>
              <w:rPr>
                <w:rFonts w:hint="eastAsia" w:ascii="宋体" w:hAnsi="宋体" w:cs="宋体"/>
                <w:kern w:val="0"/>
                <w:szCs w:val="21"/>
              </w:rPr>
              <w:t>√</w:t>
            </w:r>
          </w:p>
        </w:tc>
      </w:tr>
      <w:tr w14:paraId="78D12BCA">
        <w:tblPrEx>
          <w:tblCellMar>
            <w:top w:w="0" w:type="dxa"/>
            <w:left w:w="108" w:type="dxa"/>
            <w:bottom w:w="0" w:type="dxa"/>
            <w:right w:w="108" w:type="dxa"/>
          </w:tblCellMar>
        </w:tblPrEx>
        <w:trPr>
          <w:trHeight w:val="534"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F1A1B64">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noWrap/>
            <w:vAlign w:val="center"/>
          </w:tcPr>
          <w:p w14:paraId="6289BDF1">
            <w:pPr>
              <w:widowControl/>
              <w:jc w:val="center"/>
              <w:rPr>
                <w:color w:val="000000"/>
                <w:kern w:val="0"/>
                <w:szCs w:val="21"/>
              </w:rPr>
            </w:pPr>
            <w:r>
              <w:rPr>
                <w:color w:val="000000"/>
                <w:kern w:val="0"/>
                <w:szCs w:val="21"/>
              </w:rPr>
              <w:t>4.1.2</w:t>
            </w:r>
          </w:p>
        </w:tc>
        <w:tc>
          <w:tcPr>
            <w:tcW w:w="4962" w:type="dxa"/>
            <w:tcBorders>
              <w:top w:val="nil"/>
              <w:left w:val="nil"/>
              <w:bottom w:val="single" w:color="auto" w:sz="4" w:space="0"/>
              <w:right w:val="single" w:color="auto" w:sz="4" w:space="0"/>
            </w:tcBorders>
            <w:shd w:val="clear" w:color="auto" w:fill="auto"/>
            <w:vAlign w:val="center"/>
          </w:tcPr>
          <w:p w14:paraId="3BF88C0A">
            <w:pPr>
              <w:widowControl/>
              <w:jc w:val="left"/>
              <w:rPr>
                <w:rFonts w:ascii="宋体" w:hAnsi="宋体" w:cs="宋体"/>
                <w:color w:val="000000"/>
                <w:kern w:val="0"/>
                <w:szCs w:val="21"/>
              </w:rPr>
            </w:pPr>
            <w:r>
              <w:rPr>
                <w:rFonts w:cs="Times New Roman"/>
                <w:bCs w:val="0"/>
              </w:rPr>
              <w:t>建筑结构应满足承载力和建筑使用功能要求。建筑外墙、屋面、门窗、幕墙、外保温等围护结构及防护栏杆、构架应满足安全、耐久和防护的要求。</w:t>
            </w:r>
          </w:p>
        </w:tc>
        <w:tc>
          <w:tcPr>
            <w:tcW w:w="807" w:type="dxa"/>
            <w:tcBorders>
              <w:top w:val="nil"/>
              <w:left w:val="nil"/>
              <w:bottom w:val="single" w:color="auto" w:sz="4" w:space="0"/>
              <w:right w:val="single" w:color="auto" w:sz="4" w:space="0"/>
            </w:tcBorders>
            <w:shd w:val="clear" w:color="auto" w:fill="auto"/>
            <w:noWrap/>
            <w:vAlign w:val="center"/>
          </w:tcPr>
          <w:p w14:paraId="3969C3F2">
            <w:pPr>
              <w:widowControl/>
              <w:jc w:val="center"/>
              <w:rPr>
                <w:rFonts w:ascii="宋体" w:hAnsi="宋体" w:cs="宋体"/>
                <w:kern w:val="0"/>
                <w:szCs w:val="21"/>
              </w:rPr>
            </w:pPr>
            <w:r>
              <w:rPr>
                <w:rFonts w:hint="eastAsia" w:ascii="宋体" w:hAnsi="宋体" w:cs="宋体"/>
                <w:kern w:val="0"/>
                <w:szCs w:val="21"/>
              </w:rPr>
              <w:t>/</w:t>
            </w:r>
          </w:p>
        </w:tc>
        <w:tc>
          <w:tcPr>
            <w:tcW w:w="855" w:type="dxa"/>
            <w:tcBorders>
              <w:top w:val="nil"/>
              <w:left w:val="nil"/>
              <w:bottom w:val="single" w:color="auto" w:sz="4" w:space="0"/>
              <w:right w:val="single" w:color="auto" w:sz="4" w:space="0"/>
            </w:tcBorders>
            <w:shd w:val="clear" w:color="auto" w:fill="auto"/>
            <w:vAlign w:val="center"/>
          </w:tcPr>
          <w:p w14:paraId="6931401F">
            <w:pPr>
              <w:widowControl/>
              <w:jc w:val="center"/>
              <w:rPr>
                <w:rFonts w:ascii="宋体" w:hAnsi="宋体" w:cs="宋体"/>
                <w:kern w:val="0"/>
                <w:szCs w:val="21"/>
              </w:rPr>
            </w:pPr>
            <w:r>
              <w:rPr>
                <w:rFonts w:hint="eastAsia" w:ascii="宋体" w:hAnsi="宋体" w:cs="宋体"/>
                <w:kern w:val="0"/>
                <w:szCs w:val="21"/>
              </w:rPr>
              <w:t>√</w:t>
            </w:r>
          </w:p>
        </w:tc>
      </w:tr>
      <w:tr w14:paraId="40378290">
        <w:tblPrEx>
          <w:tblCellMar>
            <w:top w:w="0" w:type="dxa"/>
            <w:left w:w="108" w:type="dxa"/>
            <w:bottom w:w="0" w:type="dxa"/>
            <w:right w:w="108" w:type="dxa"/>
          </w:tblCellMar>
        </w:tblPrEx>
        <w:trPr>
          <w:trHeight w:val="534"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34885FB">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noWrap/>
            <w:vAlign w:val="center"/>
          </w:tcPr>
          <w:p w14:paraId="3821A1B0">
            <w:pPr>
              <w:widowControl/>
              <w:jc w:val="center"/>
              <w:rPr>
                <w:color w:val="000000"/>
                <w:kern w:val="0"/>
                <w:szCs w:val="21"/>
              </w:rPr>
            </w:pPr>
            <w:r>
              <w:rPr>
                <w:color w:val="000000"/>
                <w:kern w:val="0"/>
                <w:szCs w:val="21"/>
              </w:rPr>
              <w:t>4.1.3</w:t>
            </w:r>
          </w:p>
        </w:tc>
        <w:tc>
          <w:tcPr>
            <w:tcW w:w="4962" w:type="dxa"/>
            <w:tcBorders>
              <w:top w:val="nil"/>
              <w:left w:val="nil"/>
              <w:bottom w:val="single" w:color="auto" w:sz="4" w:space="0"/>
              <w:right w:val="single" w:color="auto" w:sz="4" w:space="0"/>
            </w:tcBorders>
            <w:shd w:val="clear" w:color="auto" w:fill="auto"/>
            <w:vAlign w:val="center"/>
          </w:tcPr>
          <w:p w14:paraId="455B81B8">
            <w:pPr>
              <w:widowControl/>
              <w:jc w:val="left"/>
              <w:rPr>
                <w:rFonts w:ascii="宋体" w:hAnsi="宋体" w:cs="宋体"/>
                <w:color w:val="000000"/>
                <w:kern w:val="0"/>
                <w:szCs w:val="21"/>
              </w:rPr>
            </w:pPr>
            <w:r>
              <w:rPr>
                <w:rFonts w:cs="Times New Roman"/>
                <w:bCs w:val="0"/>
              </w:rPr>
              <w:t>外遮阳、太阳能设施、空调室外设施、外墙花池等外部设施应与建筑主体结构统一设计、施工，并应满足安装、检修、维护及使用要求。</w:t>
            </w:r>
          </w:p>
        </w:tc>
        <w:tc>
          <w:tcPr>
            <w:tcW w:w="807" w:type="dxa"/>
            <w:tcBorders>
              <w:top w:val="nil"/>
              <w:left w:val="nil"/>
              <w:bottom w:val="single" w:color="auto" w:sz="4" w:space="0"/>
              <w:right w:val="single" w:color="auto" w:sz="4" w:space="0"/>
            </w:tcBorders>
            <w:shd w:val="clear" w:color="auto" w:fill="auto"/>
            <w:noWrap/>
            <w:vAlign w:val="center"/>
          </w:tcPr>
          <w:p w14:paraId="2796ED00">
            <w:pPr>
              <w:widowControl/>
              <w:jc w:val="center"/>
              <w:rPr>
                <w:rFonts w:ascii="宋体" w:hAnsi="宋体" w:cs="宋体"/>
                <w:kern w:val="0"/>
                <w:szCs w:val="21"/>
              </w:rPr>
            </w:pPr>
            <w:r>
              <w:rPr>
                <w:rFonts w:hint="eastAsia" w:ascii="宋体" w:hAnsi="宋体" w:cs="宋体"/>
                <w:kern w:val="0"/>
                <w:szCs w:val="21"/>
              </w:rPr>
              <w:t>/</w:t>
            </w:r>
          </w:p>
        </w:tc>
        <w:tc>
          <w:tcPr>
            <w:tcW w:w="855" w:type="dxa"/>
            <w:tcBorders>
              <w:top w:val="nil"/>
              <w:left w:val="nil"/>
              <w:bottom w:val="single" w:color="auto" w:sz="4" w:space="0"/>
              <w:right w:val="single" w:color="auto" w:sz="4" w:space="0"/>
            </w:tcBorders>
            <w:shd w:val="clear" w:color="auto" w:fill="auto"/>
            <w:vAlign w:val="center"/>
          </w:tcPr>
          <w:p w14:paraId="0E71048B">
            <w:pPr>
              <w:widowControl/>
              <w:jc w:val="center"/>
              <w:rPr>
                <w:rFonts w:ascii="宋体" w:hAnsi="宋体" w:cs="宋体"/>
                <w:kern w:val="0"/>
                <w:szCs w:val="21"/>
              </w:rPr>
            </w:pPr>
            <w:r>
              <w:rPr>
                <w:rFonts w:hint="eastAsia" w:ascii="宋体" w:hAnsi="宋体" w:cs="宋体"/>
                <w:kern w:val="0"/>
                <w:szCs w:val="21"/>
              </w:rPr>
              <w:t>√</w:t>
            </w:r>
          </w:p>
        </w:tc>
      </w:tr>
      <w:tr w14:paraId="0815CD64">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062A2F9">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14:paraId="13560754">
            <w:pPr>
              <w:widowControl/>
              <w:jc w:val="center"/>
              <w:rPr>
                <w:color w:val="000000"/>
                <w:kern w:val="0"/>
                <w:szCs w:val="21"/>
              </w:rPr>
            </w:pPr>
            <w:r>
              <w:rPr>
                <w:color w:val="000000"/>
                <w:kern w:val="0"/>
                <w:szCs w:val="21"/>
              </w:rPr>
              <w:t>4.1.4</w:t>
            </w:r>
          </w:p>
        </w:tc>
        <w:tc>
          <w:tcPr>
            <w:tcW w:w="4962" w:type="dxa"/>
            <w:tcBorders>
              <w:top w:val="nil"/>
              <w:left w:val="nil"/>
              <w:bottom w:val="single" w:color="auto" w:sz="4" w:space="0"/>
              <w:right w:val="single" w:color="auto" w:sz="4" w:space="0"/>
            </w:tcBorders>
            <w:shd w:val="clear" w:color="auto" w:fill="auto"/>
            <w:vAlign w:val="center"/>
          </w:tcPr>
          <w:p w14:paraId="30487EB8">
            <w:pPr>
              <w:widowControl/>
              <w:jc w:val="left"/>
              <w:rPr>
                <w:rFonts w:ascii="宋体" w:hAnsi="宋体" w:cs="宋体"/>
                <w:color w:val="000000"/>
                <w:kern w:val="0"/>
                <w:szCs w:val="21"/>
              </w:rPr>
            </w:pPr>
            <w:r>
              <w:rPr>
                <w:rFonts w:cs="Times New Roman"/>
                <w:bCs w:val="0"/>
              </w:rPr>
              <w:t>建筑内部的非结构构件、设备及附属设施等应连接牢固并能适应主体结构变形。</w:t>
            </w:r>
          </w:p>
        </w:tc>
        <w:tc>
          <w:tcPr>
            <w:tcW w:w="807" w:type="dxa"/>
            <w:tcBorders>
              <w:top w:val="nil"/>
              <w:left w:val="nil"/>
              <w:bottom w:val="single" w:color="auto" w:sz="4" w:space="0"/>
              <w:right w:val="single" w:color="auto" w:sz="4" w:space="0"/>
            </w:tcBorders>
            <w:shd w:val="clear" w:color="auto" w:fill="auto"/>
            <w:noWrap/>
            <w:vAlign w:val="center"/>
          </w:tcPr>
          <w:p w14:paraId="246FFBA6">
            <w:pPr>
              <w:widowControl/>
              <w:jc w:val="center"/>
              <w:rPr>
                <w:rFonts w:ascii="宋体" w:hAnsi="宋体" w:cs="宋体"/>
                <w:kern w:val="0"/>
                <w:szCs w:val="21"/>
              </w:rPr>
            </w:pPr>
            <w:r>
              <w:rPr>
                <w:rFonts w:hint="eastAsia" w:ascii="宋体" w:hAnsi="宋体" w:cs="宋体"/>
                <w:kern w:val="0"/>
                <w:szCs w:val="21"/>
              </w:rPr>
              <w:t>/</w:t>
            </w:r>
          </w:p>
        </w:tc>
        <w:tc>
          <w:tcPr>
            <w:tcW w:w="855" w:type="dxa"/>
            <w:tcBorders>
              <w:top w:val="nil"/>
              <w:left w:val="nil"/>
              <w:bottom w:val="single" w:color="auto" w:sz="4" w:space="0"/>
              <w:right w:val="single" w:color="auto" w:sz="4" w:space="0"/>
            </w:tcBorders>
            <w:shd w:val="clear" w:color="auto" w:fill="auto"/>
            <w:vAlign w:val="center"/>
          </w:tcPr>
          <w:p w14:paraId="4C8EA190">
            <w:pPr>
              <w:widowControl/>
              <w:jc w:val="center"/>
              <w:rPr>
                <w:rFonts w:ascii="宋体" w:hAnsi="宋体" w:cs="宋体"/>
                <w:kern w:val="0"/>
                <w:szCs w:val="21"/>
              </w:rPr>
            </w:pPr>
            <w:r>
              <w:rPr>
                <w:rFonts w:hint="eastAsia" w:ascii="宋体" w:hAnsi="宋体" w:cs="宋体"/>
                <w:kern w:val="0"/>
                <w:szCs w:val="21"/>
              </w:rPr>
              <w:t>√</w:t>
            </w:r>
          </w:p>
        </w:tc>
      </w:tr>
      <w:tr w14:paraId="1F6E9947">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23711DD">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14:paraId="032C70FA">
            <w:pPr>
              <w:widowControl/>
              <w:jc w:val="center"/>
              <w:rPr>
                <w:color w:val="000000"/>
                <w:kern w:val="0"/>
                <w:szCs w:val="21"/>
              </w:rPr>
            </w:pPr>
            <w:r>
              <w:rPr>
                <w:color w:val="000000"/>
                <w:kern w:val="0"/>
                <w:szCs w:val="21"/>
              </w:rPr>
              <w:t>4.1.5</w:t>
            </w:r>
          </w:p>
        </w:tc>
        <w:tc>
          <w:tcPr>
            <w:tcW w:w="4962" w:type="dxa"/>
            <w:tcBorders>
              <w:top w:val="nil"/>
              <w:left w:val="nil"/>
              <w:bottom w:val="single" w:color="auto" w:sz="4" w:space="0"/>
              <w:right w:val="single" w:color="auto" w:sz="4" w:space="0"/>
            </w:tcBorders>
            <w:shd w:val="clear" w:color="auto" w:fill="auto"/>
            <w:vAlign w:val="center"/>
          </w:tcPr>
          <w:p w14:paraId="0B4BC656">
            <w:pPr>
              <w:widowControl/>
              <w:jc w:val="left"/>
              <w:rPr>
                <w:rFonts w:ascii="宋体" w:hAnsi="宋体" w:cs="宋体"/>
                <w:color w:val="000000"/>
                <w:kern w:val="0"/>
                <w:szCs w:val="21"/>
              </w:rPr>
            </w:pPr>
            <w:r>
              <w:rPr>
                <w:rFonts w:cs="Times New Roman"/>
                <w:bCs w:val="0"/>
              </w:rPr>
              <w:t>建筑外门窗必须安装牢固，其抗风压性能、水密性能应符合国家现行有关标准的规定。</w:t>
            </w:r>
          </w:p>
        </w:tc>
        <w:tc>
          <w:tcPr>
            <w:tcW w:w="807" w:type="dxa"/>
            <w:tcBorders>
              <w:top w:val="nil"/>
              <w:left w:val="nil"/>
              <w:bottom w:val="single" w:color="auto" w:sz="4" w:space="0"/>
              <w:right w:val="single" w:color="auto" w:sz="4" w:space="0"/>
            </w:tcBorders>
            <w:shd w:val="clear" w:color="auto" w:fill="auto"/>
            <w:noWrap/>
            <w:vAlign w:val="center"/>
          </w:tcPr>
          <w:p w14:paraId="3FE17E05">
            <w:pPr>
              <w:widowControl/>
              <w:jc w:val="center"/>
              <w:rPr>
                <w:rFonts w:ascii="宋体" w:hAnsi="宋体" w:cs="宋体"/>
                <w:kern w:val="0"/>
                <w:szCs w:val="21"/>
              </w:rPr>
            </w:pPr>
            <w:r>
              <w:rPr>
                <w:rFonts w:hint="eastAsia" w:ascii="宋体" w:hAnsi="宋体" w:cs="宋体"/>
                <w:kern w:val="0"/>
                <w:szCs w:val="21"/>
              </w:rPr>
              <w:t>/</w:t>
            </w:r>
          </w:p>
        </w:tc>
        <w:tc>
          <w:tcPr>
            <w:tcW w:w="855" w:type="dxa"/>
            <w:tcBorders>
              <w:top w:val="nil"/>
              <w:left w:val="nil"/>
              <w:bottom w:val="single" w:color="auto" w:sz="4" w:space="0"/>
              <w:right w:val="single" w:color="auto" w:sz="4" w:space="0"/>
            </w:tcBorders>
            <w:shd w:val="clear" w:color="auto" w:fill="auto"/>
            <w:vAlign w:val="center"/>
          </w:tcPr>
          <w:p w14:paraId="70024040">
            <w:pPr>
              <w:widowControl/>
              <w:jc w:val="center"/>
              <w:rPr>
                <w:rFonts w:ascii="宋体" w:hAnsi="宋体" w:cs="宋体"/>
                <w:kern w:val="0"/>
                <w:szCs w:val="21"/>
              </w:rPr>
            </w:pPr>
            <w:r>
              <w:rPr>
                <w:rFonts w:hint="eastAsia" w:ascii="宋体" w:hAnsi="宋体" w:cs="宋体"/>
                <w:kern w:val="0"/>
                <w:szCs w:val="21"/>
              </w:rPr>
              <w:t>√</w:t>
            </w:r>
          </w:p>
        </w:tc>
      </w:tr>
      <w:tr w14:paraId="7633D94B">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F749930">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14:paraId="5CC790B6">
            <w:pPr>
              <w:widowControl/>
              <w:jc w:val="center"/>
              <w:rPr>
                <w:color w:val="000000"/>
                <w:kern w:val="0"/>
                <w:szCs w:val="21"/>
              </w:rPr>
            </w:pPr>
            <w:r>
              <w:rPr>
                <w:color w:val="000000"/>
                <w:kern w:val="0"/>
                <w:szCs w:val="21"/>
              </w:rPr>
              <w:t>4.1.6</w:t>
            </w:r>
          </w:p>
        </w:tc>
        <w:tc>
          <w:tcPr>
            <w:tcW w:w="4962" w:type="dxa"/>
            <w:tcBorders>
              <w:top w:val="nil"/>
              <w:left w:val="nil"/>
              <w:bottom w:val="single" w:color="auto" w:sz="4" w:space="0"/>
              <w:right w:val="single" w:color="auto" w:sz="4" w:space="0"/>
            </w:tcBorders>
            <w:shd w:val="clear" w:color="auto" w:fill="auto"/>
            <w:vAlign w:val="center"/>
          </w:tcPr>
          <w:p w14:paraId="0309CB00">
            <w:pPr>
              <w:pStyle w:val="5"/>
              <w:rPr>
                <w:rFonts w:cs="Times New Roman"/>
                <w:bCs w:val="0"/>
              </w:rPr>
            </w:pPr>
            <w:r>
              <w:rPr>
                <w:rFonts w:cs="Times New Roman"/>
                <w:bCs w:val="0"/>
              </w:rPr>
              <w:t>建筑防水层、防潮层设置应满足下列要求：</w:t>
            </w:r>
          </w:p>
          <w:p w14:paraId="2B2C017B">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 xml:space="preserve">1 </w:t>
            </w:r>
            <w:r>
              <w:rPr>
                <w:rFonts w:hint="eastAsia" w:ascii="Times New Roman" w:hAnsi="Times New Roman" w:cs="Times New Roman"/>
                <w:b w:val="0"/>
                <w:color w:val="auto"/>
              </w:rPr>
              <w:t>卫生间、浴室、厨房、阳台等楼地面应设置防水层；</w:t>
            </w:r>
          </w:p>
          <w:p w14:paraId="0D6F62A5">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 xml:space="preserve">2 </w:t>
            </w:r>
            <w:r>
              <w:rPr>
                <w:rFonts w:hint="eastAsia" w:ascii="Times New Roman" w:hAnsi="Times New Roman" w:cs="Times New Roman"/>
                <w:b w:val="0"/>
                <w:color w:val="auto"/>
              </w:rPr>
              <w:t>卫生间、浴室墙面</w:t>
            </w:r>
            <w:r>
              <w:rPr>
                <w:rFonts w:ascii="Times New Roman" w:hAnsi="Times New Roman" w:cs="Times New Roman"/>
                <w:b w:val="0"/>
                <w:color w:val="auto"/>
              </w:rPr>
              <w:t>1.8</w:t>
            </w:r>
            <w:r>
              <w:rPr>
                <w:rFonts w:hint="eastAsia" w:ascii="Times New Roman" w:hAnsi="Times New Roman" w:cs="Times New Roman"/>
                <w:b w:val="0"/>
                <w:color w:val="auto"/>
              </w:rPr>
              <w:t>米标高以下应设置防水层；</w:t>
            </w:r>
          </w:p>
          <w:p w14:paraId="5F05E187">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 xml:space="preserve">3 </w:t>
            </w:r>
            <w:r>
              <w:rPr>
                <w:rFonts w:hint="eastAsia" w:ascii="Times New Roman" w:hAnsi="Times New Roman" w:cs="Times New Roman"/>
                <w:b w:val="0"/>
                <w:color w:val="auto"/>
              </w:rPr>
              <w:t>卫生间、浴室、厨房、阳台等墙面、顶棚应设置防潮层；</w:t>
            </w:r>
          </w:p>
          <w:p w14:paraId="53185226">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 xml:space="preserve">4 </w:t>
            </w:r>
            <w:r>
              <w:rPr>
                <w:rFonts w:hint="eastAsia" w:ascii="Times New Roman" w:hAnsi="Times New Roman" w:cs="Times New Roman"/>
                <w:b w:val="0"/>
                <w:color w:val="auto"/>
              </w:rPr>
              <w:t>接触土壤的首层地面应合理设置防潮层或防水层；</w:t>
            </w:r>
          </w:p>
          <w:p w14:paraId="4B5EA8BA">
            <w:pPr>
              <w:pStyle w:val="12"/>
              <w:ind w:firstLine="210" w:firstLineChars="100"/>
              <w:rPr>
                <w:rFonts w:ascii="宋体" w:hAnsi="宋体" w:cs="宋体"/>
                <w:color w:val="000000"/>
                <w:kern w:val="0"/>
                <w:szCs w:val="21"/>
              </w:rPr>
            </w:pPr>
            <w:r>
              <w:rPr>
                <w:rFonts w:ascii="Times New Roman" w:hAnsi="Times New Roman" w:cs="Times New Roman"/>
                <w:b w:val="0"/>
                <w:color w:val="auto"/>
              </w:rPr>
              <w:t xml:space="preserve">5 </w:t>
            </w:r>
            <w:r>
              <w:rPr>
                <w:rFonts w:hint="eastAsia" w:ascii="Times New Roman" w:hAnsi="Times New Roman" w:cs="Times New Roman"/>
                <w:b w:val="0"/>
                <w:color w:val="auto"/>
              </w:rPr>
              <w:t>设有低温热水地板辐射供暖的房间，应合理设置防潮层或防水层。</w:t>
            </w:r>
          </w:p>
        </w:tc>
        <w:tc>
          <w:tcPr>
            <w:tcW w:w="807" w:type="dxa"/>
            <w:tcBorders>
              <w:top w:val="nil"/>
              <w:left w:val="nil"/>
              <w:bottom w:val="single" w:color="auto" w:sz="4" w:space="0"/>
              <w:right w:val="single" w:color="auto" w:sz="4" w:space="0"/>
            </w:tcBorders>
            <w:shd w:val="clear" w:color="auto" w:fill="auto"/>
            <w:noWrap/>
            <w:vAlign w:val="center"/>
          </w:tcPr>
          <w:p w14:paraId="5BE56148">
            <w:pPr>
              <w:widowControl/>
              <w:jc w:val="center"/>
              <w:rPr>
                <w:rFonts w:ascii="宋体" w:hAnsi="宋体" w:cs="宋体"/>
                <w:kern w:val="0"/>
                <w:szCs w:val="21"/>
              </w:rPr>
            </w:pPr>
            <w:r>
              <w:rPr>
                <w:rFonts w:hint="eastAsia" w:ascii="宋体" w:hAnsi="宋体" w:cs="宋体"/>
                <w:kern w:val="0"/>
                <w:szCs w:val="21"/>
              </w:rPr>
              <w:t>/</w:t>
            </w:r>
          </w:p>
        </w:tc>
        <w:tc>
          <w:tcPr>
            <w:tcW w:w="855" w:type="dxa"/>
            <w:tcBorders>
              <w:top w:val="nil"/>
              <w:left w:val="nil"/>
              <w:bottom w:val="single" w:color="auto" w:sz="4" w:space="0"/>
              <w:right w:val="single" w:color="auto" w:sz="4" w:space="0"/>
            </w:tcBorders>
            <w:shd w:val="clear" w:color="auto" w:fill="auto"/>
            <w:vAlign w:val="center"/>
          </w:tcPr>
          <w:p w14:paraId="7E6FBB20">
            <w:pPr>
              <w:widowControl/>
              <w:jc w:val="center"/>
              <w:rPr>
                <w:rFonts w:ascii="宋体" w:hAnsi="宋体" w:cs="宋体"/>
                <w:kern w:val="0"/>
                <w:szCs w:val="21"/>
              </w:rPr>
            </w:pPr>
            <w:r>
              <w:rPr>
                <w:rFonts w:hint="eastAsia" w:ascii="宋体" w:hAnsi="宋体" w:cs="宋体"/>
                <w:kern w:val="0"/>
                <w:szCs w:val="21"/>
              </w:rPr>
              <w:t>√</w:t>
            </w:r>
          </w:p>
        </w:tc>
      </w:tr>
      <w:tr w14:paraId="1522FE53">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EEA8F5A">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14:paraId="1D7B451E">
            <w:pPr>
              <w:widowControl/>
              <w:jc w:val="center"/>
              <w:rPr>
                <w:color w:val="000000"/>
                <w:kern w:val="0"/>
                <w:szCs w:val="21"/>
              </w:rPr>
            </w:pPr>
            <w:r>
              <w:rPr>
                <w:color w:val="000000"/>
                <w:kern w:val="0"/>
                <w:szCs w:val="21"/>
              </w:rPr>
              <w:t>4.1.7</w:t>
            </w:r>
          </w:p>
        </w:tc>
        <w:tc>
          <w:tcPr>
            <w:tcW w:w="4962" w:type="dxa"/>
            <w:tcBorders>
              <w:top w:val="nil"/>
              <w:left w:val="nil"/>
              <w:bottom w:val="single" w:color="auto" w:sz="4" w:space="0"/>
              <w:right w:val="single" w:color="auto" w:sz="4" w:space="0"/>
            </w:tcBorders>
            <w:shd w:val="clear" w:color="auto" w:fill="auto"/>
            <w:vAlign w:val="center"/>
          </w:tcPr>
          <w:p w14:paraId="06608D8A">
            <w:pPr>
              <w:widowControl/>
              <w:jc w:val="left"/>
              <w:rPr>
                <w:rFonts w:ascii="宋体" w:hAnsi="宋体" w:cs="宋体"/>
                <w:color w:val="000000"/>
                <w:kern w:val="0"/>
                <w:szCs w:val="21"/>
              </w:rPr>
            </w:pPr>
            <w:r>
              <w:rPr>
                <w:rFonts w:cs="Times New Roman"/>
                <w:bCs w:val="0"/>
              </w:rPr>
              <w:t>走廊、疏散通道等通行空间应满足紧急疏散、应急救护等要求，且应保持畅通。</w:t>
            </w:r>
          </w:p>
        </w:tc>
        <w:tc>
          <w:tcPr>
            <w:tcW w:w="807" w:type="dxa"/>
            <w:tcBorders>
              <w:top w:val="nil"/>
              <w:left w:val="nil"/>
              <w:bottom w:val="single" w:color="auto" w:sz="4" w:space="0"/>
              <w:right w:val="single" w:color="auto" w:sz="4" w:space="0"/>
            </w:tcBorders>
            <w:shd w:val="clear" w:color="auto" w:fill="auto"/>
            <w:noWrap/>
            <w:vAlign w:val="center"/>
          </w:tcPr>
          <w:p w14:paraId="350E6F26">
            <w:pPr>
              <w:widowControl/>
              <w:jc w:val="center"/>
              <w:rPr>
                <w:rFonts w:ascii="宋体" w:hAnsi="宋体" w:cs="宋体"/>
                <w:kern w:val="0"/>
                <w:szCs w:val="21"/>
              </w:rPr>
            </w:pPr>
            <w:r>
              <w:rPr>
                <w:rFonts w:hint="eastAsia" w:ascii="宋体" w:hAnsi="宋体" w:cs="宋体"/>
                <w:kern w:val="0"/>
                <w:szCs w:val="21"/>
              </w:rPr>
              <w:t>/</w:t>
            </w:r>
          </w:p>
        </w:tc>
        <w:tc>
          <w:tcPr>
            <w:tcW w:w="855" w:type="dxa"/>
            <w:tcBorders>
              <w:top w:val="nil"/>
              <w:left w:val="nil"/>
              <w:bottom w:val="single" w:color="auto" w:sz="4" w:space="0"/>
              <w:right w:val="single" w:color="auto" w:sz="4" w:space="0"/>
            </w:tcBorders>
            <w:shd w:val="clear" w:color="auto" w:fill="auto"/>
            <w:vAlign w:val="center"/>
          </w:tcPr>
          <w:p w14:paraId="7AF5D5E2">
            <w:pPr>
              <w:widowControl/>
              <w:jc w:val="center"/>
              <w:rPr>
                <w:rFonts w:ascii="宋体" w:hAnsi="宋体" w:cs="宋体"/>
                <w:kern w:val="0"/>
                <w:szCs w:val="21"/>
              </w:rPr>
            </w:pPr>
            <w:r>
              <w:rPr>
                <w:rFonts w:hint="eastAsia" w:ascii="宋体" w:hAnsi="宋体" w:cs="宋体"/>
                <w:kern w:val="0"/>
                <w:szCs w:val="21"/>
              </w:rPr>
              <w:t>√</w:t>
            </w:r>
          </w:p>
        </w:tc>
      </w:tr>
      <w:tr w14:paraId="03BF5844">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A8CC156">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14:paraId="08B7014B">
            <w:pPr>
              <w:widowControl/>
              <w:jc w:val="center"/>
              <w:rPr>
                <w:color w:val="000000"/>
                <w:kern w:val="0"/>
                <w:szCs w:val="21"/>
              </w:rPr>
            </w:pPr>
            <w:r>
              <w:rPr>
                <w:color w:val="000000"/>
                <w:kern w:val="0"/>
                <w:szCs w:val="21"/>
              </w:rPr>
              <w:t>4.1.8</w:t>
            </w:r>
          </w:p>
        </w:tc>
        <w:tc>
          <w:tcPr>
            <w:tcW w:w="4962" w:type="dxa"/>
            <w:tcBorders>
              <w:top w:val="nil"/>
              <w:left w:val="nil"/>
              <w:bottom w:val="single" w:color="auto" w:sz="4" w:space="0"/>
              <w:right w:val="single" w:color="auto" w:sz="4" w:space="0"/>
            </w:tcBorders>
            <w:shd w:val="clear" w:color="auto" w:fill="auto"/>
            <w:vAlign w:val="center"/>
          </w:tcPr>
          <w:p w14:paraId="513192F7">
            <w:pPr>
              <w:widowControl/>
              <w:jc w:val="left"/>
              <w:rPr>
                <w:rFonts w:ascii="宋体" w:hAnsi="宋体" w:cs="宋体"/>
                <w:color w:val="000000"/>
                <w:kern w:val="0"/>
                <w:szCs w:val="21"/>
              </w:rPr>
            </w:pPr>
            <w:r>
              <w:rPr>
                <w:rFonts w:cs="Times New Roman"/>
                <w:bCs w:val="0"/>
              </w:rPr>
              <w:t>应具有安全防护的警示和引导标识系统。</w:t>
            </w:r>
          </w:p>
        </w:tc>
        <w:tc>
          <w:tcPr>
            <w:tcW w:w="807" w:type="dxa"/>
            <w:tcBorders>
              <w:top w:val="nil"/>
              <w:left w:val="nil"/>
              <w:bottom w:val="single" w:color="auto" w:sz="4" w:space="0"/>
              <w:right w:val="single" w:color="auto" w:sz="4" w:space="0"/>
            </w:tcBorders>
            <w:shd w:val="clear" w:color="auto" w:fill="auto"/>
            <w:noWrap/>
            <w:vAlign w:val="center"/>
          </w:tcPr>
          <w:p w14:paraId="4F0F7CA2">
            <w:pPr>
              <w:widowControl/>
              <w:jc w:val="center"/>
              <w:rPr>
                <w:rFonts w:ascii="宋体" w:hAnsi="宋体" w:cs="宋体"/>
                <w:kern w:val="0"/>
                <w:szCs w:val="21"/>
              </w:rPr>
            </w:pPr>
            <w:r>
              <w:rPr>
                <w:rFonts w:hint="eastAsia" w:ascii="宋体" w:hAnsi="宋体" w:cs="宋体"/>
                <w:kern w:val="0"/>
                <w:szCs w:val="21"/>
              </w:rPr>
              <w:t>/</w:t>
            </w:r>
          </w:p>
        </w:tc>
        <w:tc>
          <w:tcPr>
            <w:tcW w:w="855" w:type="dxa"/>
            <w:tcBorders>
              <w:top w:val="nil"/>
              <w:left w:val="nil"/>
              <w:bottom w:val="single" w:color="auto" w:sz="4" w:space="0"/>
              <w:right w:val="single" w:color="auto" w:sz="4" w:space="0"/>
            </w:tcBorders>
            <w:shd w:val="clear" w:color="auto" w:fill="auto"/>
            <w:vAlign w:val="center"/>
          </w:tcPr>
          <w:p w14:paraId="0CC8C819">
            <w:pPr>
              <w:widowControl/>
              <w:jc w:val="center"/>
              <w:rPr>
                <w:rFonts w:ascii="宋体" w:hAnsi="宋体" w:cs="宋体"/>
                <w:kern w:val="0"/>
                <w:szCs w:val="21"/>
              </w:rPr>
            </w:pPr>
            <w:r>
              <w:rPr>
                <w:rFonts w:hint="eastAsia" w:ascii="宋体" w:hAnsi="宋体" w:cs="宋体"/>
                <w:kern w:val="0"/>
                <w:szCs w:val="21"/>
              </w:rPr>
              <w:t>√</w:t>
            </w:r>
          </w:p>
        </w:tc>
      </w:tr>
      <w:tr w14:paraId="15748DB1">
        <w:tblPrEx>
          <w:tblCellMar>
            <w:top w:w="0" w:type="dxa"/>
            <w:left w:w="108" w:type="dxa"/>
            <w:bottom w:w="0" w:type="dxa"/>
            <w:right w:w="108" w:type="dxa"/>
          </w:tblCellMar>
        </w:tblPrEx>
        <w:trPr>
          <w:trHeight w:val="267" w:hRule="atLeast"/>
        </w:trPr>
        <w:tc>
          <w:tcPr>
            <w:tcW w:w="922"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22B2AC2">
            <w:pPr>
              <w:widowControl/>
              <w:jc w:val="center"/>
              <w:rPr>
                <w:rFonts w:ascii="宋体" w:hAnsi="宋体" w:cs="宋体"/>
                <w:b/>
                <w:bCs/>
                <w:color w:val="000000"/>
                <w:kern w:val="0"/>
                <w:szCs w:val="21"/>
              </w:rPr>
            </w:pPr>
            <w:r>
              <w:rPr>
                <w:rFonts w:hint="eastAsia" w:ascii="宋体" w:hAnsi="宋体" w:cs="宋体"/>
                <w:b/>
                <w:bCs/>
                <w:color w:val="000000"/>
                <w:kern w:val="0"/>
                <w:szCs w:val="21"/>
              </w:rPr>
              <w:t>安全</w:t>
            </w:r>
          </w:p>
        </w:tc>
        <w:tc>
          <w:tcPr>
            <w:tcW w:w="796" w:type="dxa"/>
            <w:tcBorders>
              <w:top w:val="nil"/>
              <w:left w:val="nil"/>
              <w:bottom w:val="single" w:color="auto" w:sz="4" w:space="0"/>
              <w:right w:val="single" w:color="auto" w:sz="4" w:space="0"/>
            </w:tcBorders>
            <w:shd w:val="clear" w:color="auto" w:fill="auto"/>
            <w:vAlign w:val="center"/>
          </w:tcPr>
          <w:p w14:paraId="312498E7">
            <w:pPr>
              <w:widowControl/>
              <w:jc w:val="center"/>
              <w:rPr>
                <w:color w:val="000000"/>
                <w:kern w:val="0"/>
                <w:szCs w:val="21"/>
              </w:rPr>
            </w:pPr>
            <w:r>
              <w:rPr>
                <w:color w:val="000000"/>
                <w:kern w:val="0"/>
                <w:szCs w:val="21"/>
              </w:rPr>
              <w:t>4.2.1</w:t>
            </w:r>
          </w:p>
        </w:tc>
        <w:tc>
          <w:tcPr>
            <w:tcW w:w="4962" w:type="dxa"/>
            <w:tcBorders>
              <w:top w:val="nil"/>
              <w:left w:val="nil"/>
              <w:bottom w:val="single" w:color="auto" w:sz="4" w:space="0"/>
              <w:right w:val="single" w:color="auto" w:sz="4" w:space="0"/>
            </w:tcBorders>
            <w:shd w:val="clear" w:color="auto" w:fill="auto"/>
            <w:vAlign w:val="center"/>
          </w:tcPr>
          <w:p w14:paraId="4817E739">
            <w:pPr>
              <w:pStyle w:val="12"/>
              <w:rPr>
                <w:rFonts w:ascii="宋体" w:hAnsi="宋体" w:cs="宋体"/>
                <w:color w:val="000000"/>
                <w:kern w:val="0"/>
                <w:szCs w:val="21"/>
              </w:rPr>
            </w:pPr>
            <w:r>
              <w:rPr>
                <w:rFonts w:ascii="Times New Roman" w:hAnsi="Times New Roman" w:eastAsia="宋体" w:cs="Times New Roman"/>
                <w:b w:val="0"/>
                <w:bCs w:val="0"/>
                <w:color w:val="auto"/>
                <w:kern w:val="2"/>
                <w:sz w:val="21"/>
                <w:szCs w:val="24"/>
                <w:lang w:val="en-US" w:eastAsia="zh-CN" w:bidi="ar-SA"/>
              </w:rPr>
              <w:t xml:space="preserve">采用基于性能的抗震设计并合理提高建筑的抗震性能 </w:t>
            </w:r>
          </w:p>
        </w:tc>
        <w:tc>
          <w:tcPr>
            <w:tcW w:w="807" w:type="dxa"/>
            <w:tcBorders>
              <w:top w:val="nil"/>
              <w:left w:val="nil"/>
              <w:bottom w:val="single" w:color="auto" w:sz="4" w:space="0"/>
              <w:right w:val="single" w:color="auto" w:sz="4" w:space="0"/>
            </w:tcBorders>
            <w:shd w:val="clear" w:color="auto" w:fill="auto"/>
            <w:noWrap/>
            <w:vAlign w:val="center"/>
          </w:tcPr>
          <w:p w14:paraId="0B6C6E6A">
            <w:pPr>
              <w:widowControl/>
              <w:jc w:val="center"/>
              <w:rPr>
                <w:rFonts w:ascii="宋体" w:hAnsi="宋体" w:cs="宋体"/>
                <w:kern w:val="0"/>
                <w:szCs w:val="21"/>
              </w:rPr>
            </w:pPr>
            <w:r>
              <w:rPr>
                <w:rFonts w:hint="eastAsia" w:ascii="宋体" w:hAnsi="宋体" w:cs="宋体"/>
                <w:kern w:val="0"/>
                <w:szCs w:val="21"/>
              </w:rPr>
              <w:t>10</w:t>
            </w:r>
          </w:p>
        </w:tc>
        <w:tc>
          <w:tcPr>
            <w:tcW w:w="855" w:type="dxa"/>
            <w:tcBorders>
              <w:top w:val="nil"/>
              <w:left w:val="nil"/>
              <w:bottom w:val="single" w:color="auto" w:sz="4" w:space="0"/>
              <w:right w:val="single" w:color="auto" w:sz="4" w:space="0"/>
            </w:tcBorders>
            <w:shd w:val="clear" w:color="auto" w:fill="auto"/>
            <w:vAlign w:val="center"/>
          </w:tcPr>
          <w:p w14:paraId="00633C26">
            <w:pPr>
              <w:widowControl/>
              <w:jc w:val="center"/>
              <w:rPr>
                <w:rFonts w:ascii="宋体" w:hAnsi="宋体" w:cs="宋体"/>
                <w:kern w:val="0"/>
                <w:szCs w:val="21"/>
              </w:rPr>
            </w:pPr>
            <w:r>
              <w:rPr>
                <w:rFonts w:hint="eastAsia" w:ascii="宋体" w:hAnsi="宋体" w:cs="宋体"/>
                <w:kern w:val="0"/>
                <w:szCs w:val="21"/>
              </w:rPr>
              <w:t>　</w:t>
            </w:r>
          </w:p>
        </w:tc>
      </w:tr>
      <w:tr w14:paraId="2801759B">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3DF17ED">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14:paraId="0DF373C3">
            <w:pPr>
              <w:widowControl/>
              <w:jc w:val="center"/>
              <w:rPr>
                <w:color w:val="000000"/>
                <w:kern w:val="0"/>
                <w:szCs w:val="21"/>
              </w:rPr>
            </w:pPr>
            <w:r>
              <w:rPr>
                <w:color w:val="000000"/>
                <w:kern w:val="0"/>
                <w:szCs w:val="21"/>
              </w:rPr>
              <w:t>4.2.2</w:t>
            </w:r>
          </w:p>
        </w:tc>
        <w:tc>
          <w:tcPr>
            <w:tcW w:w="4962" w:type="dxa"/>
            <w:tcBorders>
              <w:top w:val="nil"/>
              <w:left w:val="nil"/>
              <w:bottom w:val="single" w:color="auto" w:sz="4" w:space="0"/>
              <w:right w:val="single" w:color="auto" w:sz="4" w:space="0"/>
            </w:tcBorders>
            <w:shd w:val="clear" w:color="auto" w:fill="auto"/>
            <w:vAlign w:val="center"/>
          </w:tcPr>
          <w:p w14:paraId="6C4A8695">
            <w:pPr>
              <w:widowControl/>
              <w:jc w:val="left"/>
              <w:rPr>
                <w:rFonts w:hint="eastAsia" w:ascii="宋体" w:hAnsi="宋体" w:eastAsia="宋体" w:cs="宋体"/>
                <w:color w:val="000000"/>
                <w:kern w:val="0"/>
                <w:szCs w:val="21"/>
                <w:lang w:eastAsia="zh-CN"/>
              </w:rPr>
            </w:pPr>
            <w:r>
              <w:rPr>
                <w:rFonts w:cs="Times New Roman"/>
                <w:bCs w:val="0"/>
              </w:rPr>
              <w:t>采取保障人员安全的防护措施</w:t>
            </w:r>
            <w:r>
              <w:rPr>
                <w:rFonts w:hint="eastAsia" w:cs="Times New Roman"/>
                <w:bCs w:val="0"/>
                <w:lang w:eastAsia="zh-CN"/>
              </w:rPr>
              <w:t>。</w:t>
            </w:r>
          </w:p>
        </w:tc>
        <w:tc>
          <w:tcPr>
            <w:tcW w:w="807" w:type="dxa"/>
            <w:tcBorders>
              <w:top w:val="nil"/>
              <w:left w:val="nil"/>
              <w:bottom w:val="single" w:color="auto" w:sz="4" w:space="0"/>
              <w:right w:val="single" w:color="auto" w:sz="4" w:space="0"/>
            </w:tcBorders>
            <w:shd w:val="clear" w:color="auto" w:fill="auto"/>
            <w:noWrap/>
            <w:vAlign w:val="center"/>
          </w:tcPr>
          <w:p w14:paraId="116088C6">
            <w:pPr>
              <w:widowControl/>
              <w:jc w:val="center"/>
              <w:rPr>
                <w:rFonts w:ascii="宋体" w:hAnsi="宋体" w:cs="宋体"/>
                <w:kern w:val="0"/>
                <w:szCs w:val="21"/>
              </w:rPr>
            </w:pPr>
            <w:r>
              <w:rPr>
                <w:rFonts w:hint="eastAsia" w:ascii="宋体" w:hAnsi="宋体" w:cs="宋体"/>
                <w:kern w:val="0"/>
                <w:szCs w:val="21"/>
              </w:rPr>
              <w:t>15</w:t>
            </w:r>
          </w:p>
        </w:tc>
        <w:tc>
          <w:tcPr>
            <w:tcW w:w="855" w:type="dxa"/>
            <w:tcBorders>
              <w:top w:val="nil"/>
              <w:left w:val="nil"/>
              <w:bottom w:val="single" w:color="auto" w:sz="4" w:space="0"/>
              <w:right w:val="single" w:color="auto" w:sz="4" w:space="0"/>
            </w:tcBorders>
            <w:shd w:val="clear" w:color="auto" w:fill="auto"/>
            <w:vAlign w:val="center"/>
          </w:tcPr>
          <w:p w14:paraId="0019BAA7">
            <w:pPr>
              <w:widowControl/>
              <w:jc w:val="center"/>
              <w:rPr>
                <w:rFonts w:ascii="宋体" w:hAnsi="宋体" w:cs="宋体"/>
                <w:kern w:val="0"/>
                <w:szCs w:val="21"/>
              </w:rPr>
            </w:pPr>
            <w:r>
              <w:rPr>
                <w:rFonts w:hint="eastAsia" w:ascii="宋体" w:hAnsi="宋体" w:cs="宋体"/>
                <w:kern w:val="0"/>
                <w:szCs w:val="21"/>
              </w:rPr>
              <w:t>　</w:t>
            </w:r>
          </w:p>
        </w:tc>
      </w:tr>
      <w:tr w14:paraId="4353089B">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730EEAA">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noWrap/>
            <w:vAlign w:val="center"/>
          </w:tcPr>
          <w:p w14:paraId="1CCAE897">
            <w:pPr>
              <w:widowControl/>
              <w:jc w:val="center"/>
              <w:rPr>
                <w:color w:val="000000"/>
                <w:kern w:val="0"/>
                <w:szCs w:val="21"/>
              </w:rPr>
            </w:pPr>
            <w:r>
              <w:rPr>
                <w:color w:val="000000"/>
                <w:kern w:val="0"/>
                <w:szCs w:val="21"/>
              </w:rPr>
              <w:t>4.2.3</w:t>
            </w:r>
          </w:p>
        </w:tc>
        <w:tc>
          <w:tcPr>
            <w:tcW w:w="4962" w:type="dxa"/>
            <w:tcBorders>
              <w:top w:val="nil"/>
              <w:left w:val="nil"/>
              <w:bottom w:val="single" w:color="auto" w:sz="4" w:space="0"/>
              <w:right w:val="single" w:color="auto" w:sz="4" w:space="0"/>
            </w:tcBorders>
            <w:shd w:val="clear" w:color="auto" w:fill="auto"/>
            <w:vAlign w:val="center"/>
          </w:tcPr>
          <w:p w14:paraId="4027121D">
            <w:pPr>
              <w:widowControl/>
              <w:jc w:val="left"/>
              <w:rPr>
                <w:rFonts w:hint="eastAsia" w:ascii="宋体" w:hAnsi="宋体" w:eastAsia="宋体" w:cs="宋体"/>
                <w:color w:val="000000"/>
                <w:kern w:val="0"/>
                <w:szCs w:val="21"/>
                <w:lang w:eastAsia="zh-CN"/>
              </w:rPr>
            </w:pPr>
            <w:r>
              <w:rPr>
                <w:rFonts w:cs="Times New Roman"/>
                <w:bCs w:val="0"/>
              </w:rPr>
              <w:t>采用具有安全防护功能的产品或配件</w:t>
            </w:r>
            <w:r>
              <w:rPr>
                <w:rFonts w:hint="eastAsia" w:cs="Times New Roman"/>
                <w:bCs w:val="0"/>
                <w:lang w:eastAsia="zh-CN"/>
              </w:rPr>
              <w:t>。</w:t>
            </w:r>
          </w:p>
        </w:tc>
        <w:tc>
          <w:tcPr>
            <w:tcW w:w="807" w:type="dxa"/>
            <w:tcBorders>
              <w:top w:val="nil"/>
              <w:left w:val="nil"/>
              <w:bottom w:val="single" w:color="auto" w:sz="4" w:space="0"/>
              <w:right w:val="single" w:color="auto" w:sz="4" w:space="0"/>
            </w:tcBorders>
            <w:shd w:val="clear" w:color="auto" w:fill="auto"/>
            <w:noWrap/>
            <w:vAlign w:val="center"/>
          </w:tcPr>
          <w:p w14:paraId="616AF6E8">
            <w:pPr>
              <w:widowControl/>
              <w:jc w:val="center"/>
              <w:rPr>
                <w:rFonts w:ascii="宋体" w:hAnsi="宋体" w:cs="宋体"/>
                <w:kern w:val="0"/>
                <w:szCs w:val="21"/>
              </w:rPr>
            </w:pPr>
            <w:r>
              <w:rPr>
                <w:rFonts w:hint="eastAsia" w:ascii="宋体" w:hAnsi="宋体" w:cs="宋体"/>
                <w:kern w:val="0"/>
                <w:szCs w:val="21"/>
              </w:rPr>
              <w:t>10</w:t>
            </w:r>
          </w:p>
        </w:tc>
        <w:tc>
          <w:tcPr>
            <w:tcW w:w="855" w:type="dxa"/>
            <w:tcBorders>
              <w:top w:val="nil"/>
              <w:left w:val="nil"/>
              <w:bottom w:val="single" w:color="auto" w:sz="4" w:space="0"/>
              <w:right w:val="single" w:color="auto" w:sz="4" w:space="0"/>
            </w:tcBorders>
            <w:shd w:val="clear" w:color="auto" w:fill="auto"/>
            <w:vAlign w:val="center"/>
          </w:tcPr>
          <w:p w14:paraId="31978EA8">
            <w:pPr>
              <w:widowControl/>
              <w:jc w:val="center"/>
              <w:rPr>
                <w:rFonts w:ascii="宋体" w:hAnsi="宋体" w:cs="宋体"/>
                <w:kern w:val="0"/>
                <w:szCs w:val="21"/>
              </w:rPr>
            </w:pPr>
            <w:r>
              <w:rPr>
                <w:rFonts w:hint="eastAsia" w:ascii="宋体" w:hAnsi="宋体" w:cs="宋体"/>
                <w:kern w:val="0"/>
                <w:szCs w:val="21"/>
              </w:rPr>
              <w:t>　</w:t>
            </w:r>
          </w:p>
        </w:tc>
      </w:tr>
      <w:tr w14:paraId="103F869D">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EAF017B">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noWrap/>
            <w:vAlign w:val="center"/>
          </w:tcPr>
          <w:p w14:paraId="4D63367A">
            <w:pPr>
              <w:widowControl/>
              <w:jc w:val="center"/>
              <w:rPr>
                <w:color w:val="000000"/>
                <w:kern w:val="0"/>
                <w:szCs w:val="21"/>
              </w:rPr>
            </w:pPr>
            <w:r>
              <w:rPr>
                <w:color w:val="000000"/>
                <w:kern w:val="0"/>
                <w:szCs w:val="21"/>
              </w:rPr>
              <w:t>4.2.4</w:t>
            </w:r>
          </w:p>
        </w:tc>
        <w:tc>
          <w:tcPr>
            <w:tcW w:w="4962" w:type="dxa"/>
            <w:tcBorders>
              <w:top w:val="nil"/>
              <w:left w:val="nil"/>
              <w:bottom w:val="single" w:color="auto" w:sz="4" w:space="0"/>
              <w:right w:val="single" w:color="auto" w:sz="4" w:space="0"/>
            </w:tcBorders>
            <w:shd w:val="clear" w:color="auto" w:fill="auto"/>
            <w:vAlign w:val="center"/>
          </w:tcPr>
          <w:p w14:paraId="5E61CF21">
            <w:pPr>
              <w:widowControl/>
              <w:jc w:val="left"/>
              <w:rPr>
                <w:rFonts w:hint="eastAsia" w:ascii="宋体" w:hAnsi="宋体" w:eastAsia="宋体" w:cs="宋体"/>
                <w:color w:val="000000"/>
                <w:kern w:val="0"/>
                <w:szCs w:val="21"/>
                <w:lang w:eastAsia="zh-CN"/>
              </w:rPr>
            </w:pPr>
            <w:r>
              <w:rPr>
                <w:rFonts w:cs="Times New Roman"/>
                <w:bCs w:val="0"/>
              </w:rPr>
              <w:t>室内外地面或路面设置防滑措施</w:t>
            </w:r>
            <w:r>
              <w:rPr>
                <w:rFonts w:hint="eastAsia" w:cs="Times New Roman"/>
                <w:bCs w:val="0"/>
                <w:lang w:eastAsia="zh-CN"/>
              </w:rPr>
              <w:t>。</w:t>
            </w:r>
          </w:p>
        </w:tc>
        <w:tc>
          <w:tcPr>
            <w:tcW w:w="807" w:type="dxa"/>
            <w:tcBorders>
              <w:top w:val="nil"/>
              <w:left w:val="nil"/>
              <w:bottom w:val="single" w:color="auto" w:sz="4" w:space="0"/>
              <w:right w:val="single" w:color="auto" w:sz="4" w:space="0"/>
            </w:tcBorders>
            <w:shd w:val="clear" w:color="auto" w:fill="auto"/>
            <w:noWrap/>
            <w:vAlign w:val="center"/>
          </w:tcPr>
          <w:p w14:paraId="5FC3903D">
            <w:pPr>
              <w:widowControl/>
              <w:jc w:val="center"/>
              <w:rPr>
                <w:rFonts w:ascii="宋体" w:hAnsi="宋体" w:cs="宋体"/>
                <w:kern w:val="0"/>
                <w:szCs w:val="21"/>
              </w:rPr>
            </w:pPr>
            <w:r>
              <w:rPr>
                <w:rFonts w:hint="eastAsia" w:ascii="宋体" w:hAnsi="宋体" w:cs="宋体"/>
                <w:kern w:val="0"/>
                <w:szCs w:val="21"/>
              </w:rPr>
              <w:t>10</w:t>
            </w:r>
          </w:p>
        </w:tc>
        <w:tc>
          <w:tcPr>
            <w:tcW w:w="855" w:type="dxa"/>
            <w:tcBorders>
              <w:top w:val="nil"/>
              <w:left w:val="nil"/>
              <w:bottom w:val="single" w:color="auto" w:sz="4" w:space="0"/>
              <w:right w:val="single" w:color="auto" w:sz="4" w:space="0"/>
            </w:tcBorders>
            <w:shd w:val="clear" w:color="auto" w:fill="auto"/>
            <w:vAlign w:val="center"/>
          </w:tcPr>
          <w:p w14:paraId="77EF1445">
            <w:pPr>
              <w:widowControl/>
              <w:jc w:val="center"/>
              <w:rPr>
                <w:rFonts w:ascii="宋体" w:hAnsi="宋体" w:cs="宋体"/>
                <w:kern w:val="0"/>
                <w:szCs w:val="21"/>
              </w:rPr>
            </w:pPr>
            <w:r>
              <w:rPr>
                <w:rFonts w:hint="eastAsia" w:ascii="宋体" w:hAnsi="宋体" w:cs="宋体"/>
                <w:kern w:val="0"/>
                <w:szCs w:val="21"/>
              </w:rPr>
              <w:t>　</w:t>
            </w:r>
          </w:p>
        </w:tc>
      </w:tr>
      <w:tr w14:paraId="1733AB03">
        <w:tblPrEx>
          <w:tblCellMar>
            <w:top w:w="0" w:type="dxa"/>
            <w:left w:w="108" w:type="dxa"/>
            <w:bottom w:w="0" w:type="dxa"/>
            <w:right w:w="108" w:type="dxa"/>
          </w:tblCellMar>
        </w:tblPrEx>
        <w:trPr>
          <w:trHeight w:val="415"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4DAB6DD">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noWrap/>
            <w:vAlign w:val="center"/>
          </w:tcPr>
          <w:p w14:paraId="4547089D">
            <w:pPr>
              <w:widowControl/>
              <w:jc w:val="center"/>
              <w:rPr>
                <w:color w:val="000000"/>
                <w:kern w:val="0"/>
                <w:szCs w:val="21"/>
              </w:rPr>
            </w:pPr>
            <w:r>
              <w:rPr>
                <w:color w:val="000000"/>
                <w:kern w:val="0"/>
                <w:szCs w:val="21"/>
              </w:rPr>
              <w:t>4.2.5</w:t>
            </w:r>
          </w:p>
        </w:tc>
        <w:tc>
          <w:tcPr>
            <w:tcW w:w="4962" w:type="dxa"/>
            <w:tcBorders>
              <w:top w:val="nil"/>
              <w:left w:val="nil"/>
              <w:bottom w:val="single" w:color="auto" w:sz="4" w:space="0"/>
              <w:right w:val="single" w:color="auto" w:sz="4" w:space="0"/>
            </w:tcBorders>
            <w:shd w:val="clear" w:color="auto" w:fill="auto"/>
            <w:vAlign w:val="center"/>
          </w:tcPr>
          <w:p w14:paraId="02B9F740">
            <w:pPr>
              <w:widowControl/>
              <w:jc w:val="left"/>
              <w:rPr>
                <w:rFonts w:hint="eastAsia" w:ascii="宋体" w:hAnsi="宋体" w:eastAsia="宋体" w:cs="宋体"/>
                <w:color w:val="000000"/>
                <w:kern w:val="0"/>
                <w:szCs w:val="21"/>
                <w:lang w:eastAsia="zh-CN"/>
              </w:rPr>
            </w:pPr>
            <w:r>
              <w:rPr>
                <w:rFonts w:cs="Times New Roman"/>
                <w:bCs w:val="0"/>
              </w:rPr>
              <w:t>采取人车分流措施，且步行和自行车交通系统有充足照明</w:t>
            </w:r>
            <w:r>
              <w:rPr>
                <w:rFonts w:hint="eastAsia" w:cs="Times New Roman"/>
                <w:bCs w:val="0"/>
                <w:lang w:eastAsia="zh-CN"/>
              </w:rPr>
              <w:t>。</w:t>
            </w:r>
          </w:p>
        </w:tc>
        <w:tc>
          <w:tcPr>
            <w:tcW w:w="807" w:type="dxa"/>
            <w:tcBorders>
              <w:top w:val="nil"/>
              <w:left w:val="nil"/>
              <w:bottom w:val="single" w:color="auto" w:sz="4" w:space="0"/>
              <w:right w:val="single" w:color="auto" w:sz="4" w:space="0"/>
            </w:tcBorders>
            <w:shd w:val="clear" w:color="auto" w:fill="auto"/>
            <w:noWrap/>
            <w:vAlign w:val="center"/>
          </w:tcPr>
          <w:p w14:paraId="26187360">
            <w:pPr>
              <w:widowControl/>
              <w:jc w:val="center"/>
              <w:rPr>
                <w:rFonts w:ascii="宋体" w:hAnsi="宋体" w:cs="宋体"/>
                <w:kern w:val="0"/>
                <w:szCs w:val="21"/>
              </w:rPr>
            </w:pPr>
            <w:r>
              <w:rPr>
                <w:rFonts w:hint="eastAsia" w:ascii="宋体" w:hAnsi="宋体" w:cs="宋体"/>
                <w:kern w:val="0"/>
                <w:szCs w:val="21"/>
              </w:rPr>
              <w:t>8</w:t>
            </w:r>
          </w:p>
        </w:tc>
        <w:tc>
          <w:tcPr>
            <w:tcW w:w="855" w:type="dxa"/>
            <w:tcBorders>
              <w:top w:val="nil"/>
              <w:left w:val="nil"/>
              <w:bottom w:val="single" w:color="auto" w:sz="4" w:space="0"/>
              <w:right w:val="single" w:color="auto" w:sz="4" w:space="0"/>
            </w:tcBorders>
            <w:shd w:val="clear" w:color="auto" w:fill="auto"/>
            <w:vAlign w:val="center"/>
          </w:tcPr>
          <w:p w14:paraId="64691B00">
            <w:pPr>
              <w:widowControl/>
              <w:jc w:val="center"/>
              <w:rPr>
                <w:rFonts w:ascii="宋体" w:hAnsi="宋体" w:cs="宋体"/>
                <w:kern w:val="0"/>
                <w:szCs w:val="21"/>
              </w:rPr>
            </w:pPr>
            <w:r>
              <w:rPr>
                <w:rFonts w:hint="eastAsia" w:ascii="宋体" w:hAnsi="宋体" w:cs="宋体"/>
                <w:kern w:val="0"/>
                <w:szCs w:val="21"/>
              </w:rPr>
              <w:t>　</w:t>
            </w:r>
          </w:p>
        </w:tc>
      </w:tr>
      <w:tr w14:paraId="2F50AA5E">
        <w:tblPrEx>
          <w:tblCellMar>
            <w:top w:w="0" w:type="dxa"/>
            <w:left w:w="108" w:type="dxa"/>
            <w:bottom w:w="0" w:type="dxa"/>
            <w:right w:w="108" w:type="dxa"/>
          </w:tblCellMar>
        </w:tblPrEx>
        <w:trPr>
          <w:trHeight w:val="267" w:hRule="atLeast"/>
        </w:trPr>
        <w:tc>
          <w:tcPr>
            <w:tcW w:w="922"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CF62AB8">
            <w:pPr>
              <w:widowControl/>
              <w:jc w:val="center"/>
              <w:rPr>
                <w:rFonts w:ascii="宋体" w:hAnsi="宋体" w:cs="宋体"/>
                <w:b/>
                <w:bCs/>
                <w:color w:val="000000"/>
                <w:kern w:val="0"/>
                <w:szCs w:val="21"/>
              </w:rPr>
            </w:pPr>
            <w:r>
              <w:rPr>
                <w:rFonts w:hint="eastAsia" w:ascii="宋体" w:hAnsi="宋体" w:cs="宋体"/>
                <w:b/>
                <w:bCs/>
                <w:color w:val="000000"/>
                <w:kern w:val="0"/>
                <w:szCs w:val="21"/>
              </w:rPr>
              <w:t>耐久</w:t>
            </w:r>
          </w:p>
        </w:tc>
        <w:tc>
          <w:tcPr>
            <w:tcW w:w="796" w:type="dxa"/>
            <w:tcBorders>
              <w:top w:val="nil"/>
              <w:left w:val="nil"/>
              <w:bottom w:val="single" w:color="auto" w:sz="4" w:space="0"/>
              <w:right w:val="single" w:color="auto" w:sz="4" w:space="0"/>
            </w:tcBorders>
            <w:shd w:val="clear" w:color="auto" w:fill="auto"/>
            <w:vAlign w:val="center"/>
          </w:tcPr>
          <w:p w14:paraId="313705C1">
            <w:pPr>
              <w:widowControl/>
              <w:jc w:val="center"/>
              <w:rPr>
                <w:color w:val="000000"/>
                <w:kern w:val="0"/>
                <w:szCs w:val="21"/>
              </w:rPr>
            </w:pPr>
            <w:r>
              <w:rPr>
                <w:color w:val="000000"/>
                <w:kern w:val="0"/>
                <w:szCs w:val="21"/>
              </w:rPr>
              <w:t>4.2.6</w:t>
            </w:r>
          </w:p>
        </w:tc>
        <w:tc>
          <w:tcPr>
            <w:tcW w:w="4962" w:type="dxa"/>
            <w:tcBorders>
              <w:top w:val="nil"/>
              <w:left w:val="nil"/>
              <w:bottom w:val="single" w:color="auto" w:sz="4" w:space="0"/>
              <w:right w:val="single" w:color="auto" w:sz="4" w:space="0"/>
            </w:tcBorders>
            <w:shd w:val="clear" w:color="auto" w:fill="auto"/>
            <w:vAlign w:val="center"/>
          </w:tcPr>
          <w:p w14:paraId="3D9F0D43">
            <w:pPr>
              <w:widowControl/>
              <w:jc w:val="left"/>
              <w:rPr>
                <w:rFonts w:hint="eastAsia" w:ascii="宋体" w:hAnsi="宋体" w:eastAsia="宋体" w:cs="宋体"/>
                <w:color w:val="000000"/>
                <w:kern w:val="0"/>
                <w:szCs w:val="21"/>
                <w:lang w:eastAsia="zh-CN"/>
              </w:rPr>
            </w:pPr>
            <w:r>
              <w:rPr>
                <w:rFonts w:cs="Times New Roman"/>
                <w:bCs w:val="0"/>
              </w:rPr>
              <w:t>采取提升建筑适变性的措施</w:t>
            </w:r>
            <w:r>
              <w:rPr>
                <w:rFonts w:hint="eastAsia" w:cs="Times New Roman"/>
                <w:bCs w:val="0"/>
                <w:lang w:eastAsia="zh-CN"/>
              </w:rPr>
              <w:t>。</w:t>
            </w:r>
          </w:p>
        </w:tc>
        <w:tc>
          <w:tcPr>
            <w:tcW w:w="807" w:type="dxa"/>
            <w:tcBorders>
              <w:top w:val="nil"/>
              <w:left w:val="nil"/>
              <w:bottom w:val="single" w:color="auto" w:sz="4" w:space="0"/>
              <w:right w:val="single" w:color="auto" w:sz="4" w:space="0"/>
            </w:tcBorders>
            <w:shd w:val="clear" w:color="auto" w:fill="auto"/>
            <w:noWrap/>
            <w:vAlign w:val="center"/>
          </w:tcPr>
          <w:p w14:paraId="335406A5">
            <w:pPr>
              <w:widowControl/>
              <w:jc w:val="center"/>
              <w:rPr>
                <w:rFonts w:ascii="宋体" w:hAnsi="宋体" w:cs="宋体"/>
                <w:kern w:val="0"/>
                <w:szCs w:val="21"/>
              </w:rPr>
            </w:pPr>
            <w:r>
              <w:rPr>
                <w:rFonts w:hint="eastAsia" w:ascii="宋体" w:hAnsi="宋体" w:cs="宋体"/>
                <w:kern w:val="0"/>
                <w:szCs w:val="21"/>
              </w:rPr>
              <w:t>18</w:t>
            </w:r>
          </w:p>
        </w:tc>
        <w:tc>
          <w:tcPr>
            <w:tcW w:w="855" w:type="dxa"/>
            <w:tcBorders>
              <w:top w:val="nil"/>
              <w:left w:val="nil"/>
              <w:bottom w:val="single" w:color="auto" w:sz="4" w:space="0"/>
              <w:right w:val="single" w:color="auto" w:sz="4" w:space="0"/>
            </w:tcBorders>
            <w:shd w:val="clear" w:color="auto" w:fill="auto"/>
            <w:vAlign w:val="center"/>
          </w:tcPr>
          <w:p w14:paraId="36FED4DD">
            <w:pPr>
              <w:widowControl/>
              <w:jc w:val="center"/>
              <w:rPr>
                <w:rFonts w:ascii="宋体" w:hAnsi="宋体" w:cs="宋体"/>
                <w:kern w:val="0"/>
                <w:szCs w:val="21"/>
              </w:rPr>
            </w:pPr>
            <w:r>
              <w:rPr>
                <w:rFonts w:hint="eastAsia" w:ascii="宋体" w:hAnsi="宋体" w:cs="宋体"/>
                <w:kern w:val="0"/>
                <w:szCs w:val="21"/>
              </w:rPr>
              <w:t>　</w:t>
            </w:r>
          </w:p>
        </w:tc>
      </w:tr>
      <w:tr w14:paraId="30A19C03">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01A666F">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14:paraId="635BF10B">
            <w:pPr>
              <w:widowControl/>
              <w:jc w:val="center"/>
              <w:rPr>
                <w:color w:val="000000"/>
                <w:kern w:val="0"/>
                <w:szCs w:val="21"/>
              </w:rPr>
            </w:pPr>
            <w:r>
              <w:rPr>
                <w:color w:val="000000"/>
                <w:kern w:val="0"/>
                <w:szCs w:val="21"/>
              </w:rPr>
              <w:t>4.2.7</w:t>
            </w:r>
          </w:p>
        </w:tc>
        <w:tc>
          <w:tcPr>
            <w:tcW w:w="4962" w:type="dxa"/>
            <w:tcBorders>
              <w:top w:val="nil"/>
              <w:left w:val="nil"/>
              <w:bottom w:val="single" w:color="auto" w:sz="4" w:space="0"/>
              <w:right w:val="single" w:color="auto" w:sz="4" w:space="0"/>
            </w:tcBorders>
            <w:shd w:val="clear" w:color="auto" w:fill="auto"/>
            <w:vAlign w:val="center"/>
          </w:tcPr>
          <w:p w14:paraId="4F0D4F0E">
            <w:pPr>
              <w:widowControl/>
              <w:jc w:val="left"/>
              <w:rPr>
                <w:rFonts w:hint="eastAsia" w:ascii="宋体" w:hAnsi="宋体" w:eastAsia="宋体" w:cs="宋体"/>
                <w:color w:val="000000"/>
                <w:kern w:val="0"/>
                <w:szCs w:val="21"/>
                <w:lang w:eastAsia="zh-CN"/>
              </w:rPr>
            </w:pPr>
            <w:r>
              <w:rPr>
                <w:rFonts w:cs="Times New Roman"/>
                <w:bCs w:val="0"/>
              </w:rPr>
              <w:t>采取提升建筑部品部件耐久性的措施</w:t>
            </w:r>
            <w:r>
              <w:rPr>
                <w:rFonts w:hint="eastAsia" w:cs="Times New Roman"/>
                <w:bCs w:val="0"/>
                <w:lang w:eastAsia="zh-CN"/>
              </w:rPr>
              <w:t>。</w:t>
            </w:r>
          </w:p>
        </w:tc>
        <w:tc>
          <w:tcPr>
            <w:tcW w:w="807" w:type="dxa"/>
            <w:tcBorders>
              <w:top w:val="nil"/>
              <w:left w:val="nil"/>
              <w:bottom w:val="single" w:color="auto" w:sz="4" w:space="0"/>
              <w:right w:val="single" w:color="auto" w:sz="4" w:space="0"/>
            </w:tcBorders>
            <w:shd w:val="clear" w:color="auto" w:fill="auto"/>
            <w:noWrap/>
            <w:vAlign w:val="center"/>
          </w:tcPr>
          <w:p w14:paraId="144ED84A">
            <w:pPr>
              <w:widowControl/>
              <w:jc w:val="center"/>
              <w:rPr>
                <w:rFonts w:ascii="宋体" w:hAnsi="宋体" w:cs="宋体"/>
                <w:kern w:val="0"/>
                <w:szCs w:val="21"/>
              </w:rPr>
            </w:pPr>
            <w:r>
              <w:rPr>
                <w:rFonts w:hint="eastAsia" w:ascii="宋体" w:hAnsi="宋体" w:cs="宋体"/>
                <w:kern w:val="0"/>
                <w:szCs w:val="21"/>
              </w:rPr>
              <w:t>10</w:t>
            </w:r>
          </w:p>
        </w:tc>
        <w:tc>
          <w:tcPr>
            <w:tcW w:w="855" w:type="dxa"/>
            <w:tcBorders>
              <w:top w:val="nil"/>
              <w:left w:val="nil"/>
              <w:bottom w:val="single" w:color="auto" w:sz="4" w:space="0"/>
              <w:right w:val="single" w:color="auto" w:sz="4" w:space="0"/>
            </w:tcBorders>
            <w:shd w:val="clear" w:color="auto" w:fill="auto"/>
            <w:vAlign w:val="center"/>
          </w:tcPr>
          <w:p w14:paraId="5FB5951E">
            <w:pPr>
              <w:widowControl/>
              <w:jc w:val="center"/>
              <w:rPr>
                <w:rFonts w:ascii="宋体" w:hAnsi="宋体" w:cs="宋体"/>
                <w:kern w:val="0"/>
                <w:szCs w:val="21"/>
              </w:rPr>
            </w:pPr>
            <w:r>
              <w:rPr>
                <w:rFonts w:hint="eastAsia" w:ascii="宋体" w:hAnsi="宋体" w:cs="宋体"/>
                <w:kern w:val="0"/>
                <w:szCs w:val="21"/>
              </w:rPr>
              <w:t>　</w:t>
            </w:r>
          </w:p>
        </w:tc>
      </w:tr>
      <w:tr w14:paraId="3A317663">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FAE293B">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14:paraId="3F06D03C">
            <w:pPr>
              <w:widowControl/>
              <w:jc w:val="center"/>
              <w:rPr>
                <w:color w:val="000000"/>
                <w:kern w:val="0"/>
                <w:szCs w:val="21"/>
              </w:rPr>
            </w:pPr>
            <w:r>
              <w:rPr>
                <w:color w:val="000000"/>
                <w:kern w:val="0"/>
                <w:szCs w:val="21"/>
              </w:rPr>
              <w:t>4.2.8</w:t>
            </w:r>
          </w:p>
        </w:tc>
        <w:tc>
          <w:tcPr>
            <w:tcW w:w="4962" w:type="dxa"/>
            <w:tcBorders>
              <w:top w:val="nil"/>
              <w:left w:val="nil"/>
              <w:bottom w:val="single" w:color="auto" w:sz="4" w:space="0"/>
              <w:right w:val="single" w:color="auto" w:sz="4" w:space="0"/>
            </w:tcBorders>
            <w:shd w:val="clear" w:color="auto" w:fill="auto"/>
            <w:vAlign w:val="center"/>
          </w:tcPr>
          <w:p w14:paraId="2D845021">
            <w:pPr>
              <w:widowControl/>
              <w:jc w:val="left"/>
              <w:rPr>
                <w:rFonts w:hint="eastAsia" w:ascii="宋体" w:hAnsi="宋体" w:eastAsia="宋体" w:cs="宋体"/>
                <w:color w:val="000000"/>
                <w:kern w:val="0"/>
                <w:szCs w:val="21"/>
                <w:lang w:eastAsia="zh-CN"/>
              </w:rPr>
            </w:pPr>
            <w:r>
              <w:rPr>
                <w:rFonts w:cs="Times New Roman"/>
                <w:bCs w:val="0"/>
              </w:rPr>
              <w:t>提高建筑结构材料的耐久性</w:t>
            </w:r>
            <w:r>
              <w:rPr>
                <w:rFonts w:hint="eastAsia" w:cs="Times New Roman"/>
                <w:bCs w:val="0"/>
                <w:lang w:eastAsia="zh-CN"/>
              </w:rPr>
              <w:t>。</w:t>
            </w:r>
          </w:p>
        </w:tc>
        <w:tc>
          <w:tcPr>
            <w:tcW w:w="807" w:type="dxa"/>
            <w:tcBorders>
              <w:top w:val="nil"/>
              <w:left w:val="nil"/>
              <w:bottom w:val="single" w:color="auto" w:sz="4" w:space="0"/>
              <w:right w:val="single" w:color="auto" w:sz="4" w:space="0"/>
            </w:tcBorders>
            <w:shd w:val="clear" w:color="auto" w:fill="auto"/>
            <w:noWrap/>
            <w:vAlign w:val="center"/>
          </w:tcPr>
          <w:p w14:paraId="438A950B">
            <w:pPr>
              <w:widowControl/>
              <w:jc w:val="center"/>
              <w:rPr>
                <w:rFonts w:ascii="宋体" w:hAnsi="宋体" w:cs="宋体"/>
                <w:kern w:val="0"/>
                <w:szCs w:val="21"/>
              </w:rPr>
            </w:pPr>
            <w:r>
              <w:rPr>
                <w:rFonts w:hint="eastAsia" w:ascii="宋体" w:hAnsi="宋体" w:cs="宋体"/>
                <w:kern w:val="0"/>
                <w:szCs w:val="21"/>
              </w:rPr>
              <w:t>10</w:t>
            </w:r>
          </w:p>
        </w:tc>
        <w:tc>
          <w:tcPr>
            <w:tcW w:w="855" w:type="dxa"/>
            <w:tcBorders>
              <w:top w:val="nil"/>
              <w:left w:val="nil"/>
              <w:bottom w:val="single" w:color="auto" w:sz="4" w:space="0"/>
              <w:right w:val="single" w:color="auto" w:sz="4" w:space="0"/>
            </w:tcBorders>
            <w:shd w:val="clear" w:color="auto" w:fill="auto"/>
            <w:vAlign w:val="center"/>
          </w:tcPr>
          <w:p w14:paraId="351D7F66">
            <w:pPr>
              <w:widowControl/>
              <w:jc w:val="center"/>
              <w:rPr>
                <w:rFonts w:ascii="宋体" w:hAnsi="宋体" w:cs="宋体"/>
                <w:kern w:val="0"/>
                <w:szCs w:val="21"/>
              </w:rPr>
            </w:pPr>
            <w:r>
              <w:rPr>
                <w:rFonts w:hint="eastAsia" w:ascii="宋体" w:hAnsi="宋体" w:cs="宋体"/>
                <w:kern w:val="0"/>
                <w:szCs w:val="21"/>
              </w:rPr>
              <w:t>　</w:t>
            </w:r>
          </w:p>
        </w:tc>
      </w:tr>
      <w:tr w14:paraId="40687D61">
        <w:tblPrEx>
          <w:tblCellMar>
            <w:top w:w="0" w:type="dxa"/>
            <w:left w:w="108" w:type="dxa"/>
            <w:bottom w:w="0" w:type="dxa"/>
            <w:right w:w="108" w:type="dxa"/>
          </w:tblCellMar>
        </w:tblPrEx>
        <w:trPr>
          <w:trHeight w:val="267" w:hRule="atLeast"/>
        </w:trPr>
        <w:tc>
          <w:tcPr>
            <w:tcW w:w="922"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D7587E6">
            <w:pPr>
              <w:widowControl/>
              <w:jc w:val="left"/>
              <w:rPr>
                <w:rFonts w:ascii="宋体" w:hAnsi="宋体" w:cs="宋体"/>
                <w:b/>
                <w:bCs/>
                <w:color w:val="000000"/>
                <w:kern w:val="0"/>
                <w:szCs w:val="21"/>
              </w:rPr>
            </w:pPr>
          </w:p>
        </w:tc>
        <w:tc>
          <w:tcPr>
            <w:tcW w:w="796" w:type="dxa"/>
            <w:tcBorders>
              <w:top w:val="nil"/>
              <w:left w:val="nil"/>
              <w:bottom w:val="single" w:color="auto" w:sz="4" w:space="0"/>
              <w:right w:val="single" w:color="auto" w:sz="4" w:space="0"/>
            </w:tcBorders>
            <w:shd w:val="clear" w:color="auto" w:fill="auto"/>
            <w:vAlign w:val="center"/>
          </w:tcPr>
          <w:p w14:paraId="05871BEB">
            <w:pPr>
              <w:widowControl/>
              <w:jc w:val="center"/>
              <w:rPr>
                <w:color w:val="000000"/>
                <w:kern w:val="0"/>
                <w:szCs w:val="21"/>
              </w:rPr>
            </w:pPr>
            <w:r>
              <w:rPr>
                <w:color w:val="000000"/>
                <w:kern w:val="0"/>
                <w:szCs w:val="21"/>
              </w:rPr>
              <w:t>4.2.9</w:t>
            </w:r>
          </w:p>
        </w:tc>
        <w:tc>
          <w:tcPr>
            <w:tcW w:w="4962" w:type="dxa"/>
            <w:tcBorders>
              <w:top w:val="nil"/>
              <w:left w:val="nil"/>
              <w:bottom w:val="single" w:color="auto" w:sz="4" w:space="0"/>
              <w:right w:val="single" w:color="auto" w:sz="4" w:space="0"/>
            </w:tcBorders>
            <w:shd w:val="clear" w:color="auto" w:fill="auto"/>
            <w:vAlign w:val="center"/>
          </w:tcPr>
          <w:p w14:paraId="42E7BA95">
            <w:pPr>
              <w:widowControl/>
              <w:jc w:val="left"/>
              <w:rPr>
                <w:rFonts w:hint="eastAsia" w:ascii="宋体" w:hAnsi="宋体" w:eastAsia="宋体" w:cs="宋体"/>
                <w:color w:val="000000"/>
                <w:kern w:val="0"/>
                <w:szCs w:val="21"/>
                <w:lang w:eastAsia="zh-CN"/>
              </w:rPr>
            </w:pPr>
            <w:r>
              <w:rPr>
                <w:rFonts w:cs="Times New Roman"/>
                <w:bCs w:val="0"/>
              </w:rPr>
              <w:t>合理采用耐久性好、易维护的装饰装修建筑材料</w:t>
            </w:r>
            <w:r>
              <w:rPr>
                <w:rFonts w:hint="eastAsia" w:cs="Times New Roman"/>
                <w:bCs w:val="0"/>
                <w:lang w:eastAsia="zh-CN"/>
              </w:rPr>
              <w:t>。</w:t>
            </w:r>
          </w:p>
        </w:tc>
        <w:tc>
          <w:tcPr>
            <w:tcW w:w="807" w:type="dxa"/>
            <w:tcBorders>
              <w:top w:val="nil"/>
              <w:left w:val="nil"/>
              <w:bottom w:val="single" w:color="auto" w:sz="4" w:space="0"/>
              <w:right w:val="single" w:color="auto" w:sz="4" w:space="0"/>
            </w:tcBorders>
            <w:shd w:val="clear" w:color="auto" w:fill="auto"/>
            <w:noWrap/>
            <w:vAlign w:val="center"/>
          </w:tcPr>
          <w:p w14:paraId="42E89072">
            <w:pPr>
              <w:widowControl/>
              <w:jc w:val="center"/>
              <w:rPr>
                <w:rFonts w:ascii="宋体" w:hAnsi="宋体" w:cs="宋体"/>
                <w:kern w:val="0"/>
                <w:szCs w:val="21"/>
              </w:rPr>
            </w:pPr>
            <w:r>
              <w:rPr>
                <w:rFonts w:hint="eastAsia" w:ascii="宋体" w:hAnsi="宋体" w:cs="宋体"/>
                <w:kern w:val="0"/>
                <w:szCs w:val="21"/>
              </w:rPr>
              <w:t>9</w:t>
            </w:r>
          </w:p>
        </w:tc>
        <w:tc>
          <w:tcPr>
            <w:tcW w:w="855" w:type="dxa"/>
            <w:tcBorders>
              <w:top w:val="nil"/>
              <w:left w:val="nil"/>
              <w:bottom w:val="single" w:color="auto" w:sz="4" w:space="0"/>
              <w:right w:val="single" w:color="auto" w:sz="4" w:space="0"/>
            </w:tcBorders>
            <w:shd w:val="clear" w:color="auto" w:fill="auto"/>
            <w:vAlign w:val="center"/>
          </w:tcPr>
          <w:p w14:paraId="5E513C7F">
            <w:pPr>
              <w:widowControl/>
              <w:jc w:val="center"/>
              <w:rPr>
                <w:rFonts w:ascii="宋体" w:hAnsi="宋体" w:cs="宋体"/>
                <w:kern w:val="0"/>
                <w:szCs w:val="21"/>
              </w:rPr>
            </w:pPr>
            <w:r>
              <w:rPr>
                <w:rFonts w:hint="eastAsia" w:ascii="宋体" w:hAnsi="宋体" w:cs="宋体"/>
                <w:kern w:val="0"/>
                <w:szCs w:val="21"/>
              </w:rPr>
              <w:t>　</w:t>
            </w:r>
          </w:p>
        </w:tc>
      </w:tr>
      <w:tr w14:paraId="4DFAD1DF">
        <w:tblPrEx>
          <w:tblCellMar>
            <w:top w:w="0" w:type="dxa"/>
            <w:left w:w="108" w:type="dxa"/>
            <w:bottom w:w="0" w:type="dxa"/>
            <w:right w:w="108" w:type="dxa"/>
          </w:tblCellMar>
        </w:tblPrEx>
        <w:trPr>
          <w:trHeight w:val="725" w:hRule="atLeast"/>
        </w:trPr>
        <w:tc>
          <w:tcPr>
            <w:tcW w:w="6680"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061D3AA8">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807" w:type="dxa"/>
            <w:tcBorders>
              <w:top w:val="single" w:color="auto" w:sz="4" w:space="0"/>
              <w:left w:val="nil"/>
              <w:bottom w:val="single" w:color="auto" w:sz="4" w:space="0"/>
              <w:right w:val="single" w:color="auto" w:sz="4" w:space="0"/>
            </w:tcBorders>
            <w:shd w:val="clear" w:color="auto" w:fill="auto"/>
            <w:noWrap/>
            <w:vAlign w:val="center"/>
          </w:tcPr>
          <w:p w14:paraId="12A374CD">
            <w:pPr>
              <w:widowControl/>
              <w:jc w:val="center"/>
              <w:rPr>
                <w:rFonts w:ascii="宋体" w:hAnsi="宋体" w:cs="宋体"/>
                <w:kern w:val="0"/>
                <w:szCs w:val="21"/>
              </w:rPr>
            </w:pPr>
            <w:r>
              <w:rPr>
                <w:rFonts w:hint="eastAsia" w:ascii="宋体" w:hAnsi="宋体" w:cs="宋体"/>
                <w:kern w:val="0"/>
                <w:szCs w:val="21"/>
              </w:rPr>
              <w:t>100</w:t>
            </w:r>
          </w:p>
        </w:tc>
        <w:tc>
          <w:tcPr>
            <w:tcW w:w="855" w:type="dxa"/>
            <w:tcBorders>
              <w:top w:val="single" w:color="auto" w:sz="4" w:space="0"/>
              <w:left w:val="nil"/>
              <w:bottom w:val="single" w:color="auto" w:sz="4" w:space="0"/>
              <w:right w:val="single" w:color="auto" w:sz="4" w:space="0"/>
            </w:tcBorders>
            <w:shd w:val="clear" w:color="auto" w:fill="auto"/>
            <w:vAlign w:val="center"/>
          </w:tcPr>
          <w:p w14:paraId="43303224">
            <w:pPr>
              <w:widowControl/>
              <w:jc w:val="center"/>
              <w:rPr>
                <w:rFonts w:ascii="宋体" w:hAnsi="宋体" w:cs="宋体"/>
                <w:kern w:val="0"/>
                <w:szCs w:val="21"/>
              </w:rPr>
            </w:pPr>
          </w:p>
        </w:tc>
      </w:tr>
    </w:tbl>
    <w:p w14:paraId="08BBECEC"/>
    <w:p w14:paraId="052F2E73"/>
    <w:p w14:paraId="4C9B1421"/>
    <w:p w14:paraId="756E7C33"/>
    <w:p w14:paraId="042DFA93"/>
    <w:p w14:paraId="5A2019E6"/>
    <w:p w14:paraId="431252E0"/>
    <w:p w14:paraId="767ED15B"/>
    <w:p w14:paraId="2C0067CC"/>
    <w:p w14:paraId="08396BB2"/>
    <w:p w14:paraId="66EC1EDF"/>
    <w:p w14:paraId="3C81ADD8"/>
    <w:p w14:paraId="2A898059"/>
    <w:p w14:paraId="1B19604F"/>
    <w:p w14:paraId="6B4EEC6E"/>
    <w:p w14:paraId="7CA8CA2D"/>
    <w:p w14:paraId="6DAB9DC5"/>
    <w:p w14:paraId="33D455EC"/>
    <w:p w14:paraId="750ED8AB"/>
    <w:p w14:paraId="5BDE114D"/>
    <w:p w14:paraId="446FA405"/>
    <w:p w14:paraId="590DB457"/>
    <w:p w14:paraId="1BDF7250"/>
    <w:p w14:paraId="10599E1E"/>
    <w:p w14:paraId="75299719"/>
    <w:p w14:paraId="5B2B950F"/>
    <w:p w14:paraId="5DE04A59"/>
    <w:p w14:paraId="5A232967"/>
    <w:p w14:paraId="2F681843"/>
    <w:p w14:paraId="4118EBFB"/>
    <w:p w14:paraId="742DEA3B"/>
    <w:p w14:paraId="1064ACAE"/>
    <w:p w14:paraId="24508D6F"/>
    <w:p w14:paraId="166789C2"/>
    <w:p w14:paraId="5FBEBE8C"/>
    <w:p w14:paraId="0B4D6770"/>
    <w:p w14:paraId="407DAC8F"/>
    <w:p w14:paraId="14073D5C"/>
    <w:p w14:paraId="512C48C8"/>
    <w:p w14:paraId="165EE854"/>
    <w:p w14:paraId="28061099">
      <w:pPr>
        <w:pStyle w:val="2"/>
        <w:bidi w:val="0"/>
        <w:rPr>
          <w:rFonts w:hint="eastAsia"/>
        </w:rPr>
      </w:pPr>
      <w:bookmarkStart w:id="10" w:name="_Toc35364728"/>
      <w:bookmarkStart w:id="11" w:name="_Toc22221561"/>
      <w:r>
        <w:rPr>
          <w:rFonts w:hint="eastAsia"/>
        </w:rPr>
        <w:t>4.1 控制项</w:t>
      </w:r>
      <w:bookmarkEnd w:id="10"/>
      <w:bookmarkEnd w:id="11"/>
    </w:p>
    <w:p w14:paraId="2B70E42F">
      <w:pPr>
        <w:pStyle w:val="3"/>
        <w:snapToGrid w:val="0"/>
        <w:spacing w:before="120" w:after="120" w:line="288" w:lineRule="auto"/>
        <w:ind w:firstLine="0" w:firstLineChars="0"/>
        <w:jc w:val="left"/>
        <w:rPr>
          <w:rFonts w:hint="eastAsia" w:ascii="黑体" w:hAnsi="黑体" w:eastAsia="黑体" w:cs="Times New Roman"/>
          <w:kern w:val="0"/>
          <w:sz w:val="24"/>
        </w:rPr>
      </w:pPr>
      <w:r>
        <w:rPr>
          <w:rFonts w:hint="eastAsia" w:ascii="黑体" w:hAnsi="黑体" w:eastAsia="黑体" w:cs="Times New Roman"/>
          <w:kern w:val="0"/>
          <w:sz w:val="24"/>
        </w:rPr>
        <w:t>4.1.1 场地应避开滑坡、崩塌、断层、危岩、地陷、地裂、泥石流等地质危险地段，易发生洪涝地区应有可靠的防洪涝基础设施；场地应无危险化学品、易燃易爆危险源的威胁，应无电磁辐射、氡等放射性污染的危害。</w:t>
      </w:r>
    </w:p>
    <w:p w14:paraId="08EDCD0F">
      <w:pPr>
        <w:numPr>
          <w:ilvl w:val="0"/>
          <w:numId w:val="2"/>
        </w:numPr>
        <w:spacing w:line="288" w:lineRule="auto"/>
        <w:ind w:left="420" w:hanging="420"/>
        <w:rPr>
          <w:rFonts w:ascii="宋体" w:hAnsi="宋体"/>
          <w:b/>
          <w:kern w:val="0"/>
          <w:sz w:val="24"/>
        </w:rPr>
      </w:pPr>
      <w:r>
        <w:rPr>
          <w:rFonts w:hint="eastAsia" w:ascii="宋体" w:hAnsi="宋体"/>
          <w:b/>
          <w:kern w:val="0"/>
          <w:sz w:val="24"/>
        </w:rPr>
        <w:t>达标自评</w:t>
      </w:r>
    </w:p>
    <w:p w14:paraId="1664D52A">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2763446F">
      <w:pPr>
        <w:numPr>
          <w:ilvl w:val="0"/>
          <w:numId w:val="2"/>
        </w:numPr>
        <w:spacing w:line="288" w:lineRule="auto"/>
        <w:ind w:left="420" w:hanging="420"/>
        <w:rPr>
          <w:rFonts w:ascii="宋体" w:hAnsi="宋体"/>
          <w:b/>
          <w:kern w:val="0"/>
          <w:sz w:val="24"/>
        </w:rPr>
      </w:pPr>
      <w:r>
        <w:rPr>
          <w:rFonts w:hint="eastAsia" w:ascii="宋体" w:hAnsi="宋体"/>
          <w:b/>
          <w:kern w:val="0"/>
          <w:sz w:val="24"/>
        </w:rPr>
        <w:t>评价要点</w:t>
      </w:r>
    </w:p>
    <w:p w14:paraId="24F5365C">
      <w:pPr>
        <w:pStyle w:val="13"/>
        <w:numPr>
          <w:ilvl w:val="0"/>
          <w:numId w:val="3"/>
        </w:numPr>
        <w:spacing w:line="288" w:lineRule="auto"/>
        <w:ind w:left="632" w:leftChars="100" w:hanging="422" w:hangingChars="200"/>
        <w:rPr>
          <w:b/>
          <w:lang w:val="zh-CN"/>
        </w:rPr>
      </w:pPr>
      <w:r>
        <w:rPr>
          <w:rFonts w:hint="eastAsia"/>
          <w:b/>
          <w:lang w:val="zh-CN"/>
        </w:rPr>
        <w:t>场地安全</w:t>
      </w:r>
    </w:p>
    <w:p w14:paraId="4662602B">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rPr>
        <w:t>□滑坡、□</w:t>
      </w:r>
      <w:r>
        <w:rPr>
          <w:rFonts w:hint="eastAsia" w:ascii="Times New Roman" w:hAnsi="Times New Roman" w:eastAsia="宋体" w:cs="Times New Roman"/>
          <w:bCs/>
          <w:color w:val="000000"/>
          <w:szCs w:val="24"/>
          <w:lang w:val="en-US" w:eastAsia="zh-CN"/>
        </w:rPr>
        <w:t>崩塌</w:t>
      </w:r>
      <w:r>
        <w:rPr>
          <w:rFonts w:hint="eastAsia" w:ascii="Times New Roman" w:hAnsi="Times New Roman" w:eastAsia="宋体" w:cs="Times New Roman"/>
          <w:bCs/>
          <w:color w:val="000000"/>
          <w:szCs w:val="24"/>
          <w:lang w:val="zh-CN"/>
        </w:rPr>
        <w:t>、</w:t>
      </w:r>
      <w:r>
        <w:rPr>
          <w:rFonts w:hint="eastAsia" w:ascii="Times New Roman" w:hAnsi="Times New Roman" w:eastAsia="宋体" w:cs="Times New Roman"/>
          <w:bCs/>
          <w:color w:val="000000"/>
          <w:szCs w:val="24"/>
          <w:lang w:val="zh-CN"/>
        </w:rPr>
        <w:sym w:font="Wingdings 2" w:char="00A3"/>
      </w:r>
      <w:r>
        <w:rPr>
          <w:rFonts w:hint="eastAsia" w:ascii="Times New Roman" w:hAnsi="Times New Roman" w:eastAsia="宋体" w:cs="Times New Roman"/>
          <w:bCs/>
          <w:color w:val="000000"/>
          <w:szCs w:val="24"/>
          <w:lang w:val="en-US" w:eastAsia="zh-CN"/>
        </w:rPr>
        <w:t>断层</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危岩</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地裂</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泥石流</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洪涝、</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危险化学品、易燃易爆危险源、</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电磁辐射</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zh-CN" w:eastAsia="zh-CN"/>
        </w:rPr>
        <w:t>含氡</w:t>
      </w:r>
      <w:r>
        <w:rPr>
          <w:rFonts w:hint="eastAsia" w:ascii="Times New Roman" w:hAnsi="Times New Roman" w:eastAsia="宋体" w:cs="Times New Roman"/>
          <w:bCs/>
          <w:color w:val="000000"/>
          <w:szCs w:val="24"/>
          <w:lang w:val="en-US" w:eastAsia="zh-CN"/>
        </w:rPr>
        <w:t>射性污染</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zh-CN" w:eastAsia="zh-CN"/>
        </w:rPr>
        <w:t>以上皆无</w:t>
      </w:r>
    </w:p>
    <w:p w14:paraId="4797B112">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简要说明避免以上威胁或危险源的措施。（300字以内）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082D7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7" w:hRule="atLeast"/>
          <w:jc w:val="center"/>
        </w:trPr>
        <w:tc>
          <w:tcPr>
            <w:tcW w:w="8414" w:type="dxa"/>
          </w:tcPr>
          <w:p w14:paraId="2FE4914E">
            <w:pPr>
              <w:spacing w:line="288" w:lineRule="auto"/>
              <w:ind w:firstLine="420" w:firstLineChars="200"/>
              <w:rPr>
                <w:szCs w:val="21"/>
              </w:rPr>
            </w:pPr>
          </w:p>
        </w:tc>
      </w:tr>
    </w:tbl>
    <w:p w14:paraId="4AD29321">
      <w:pPr>
        <w:numPr>
          <w:ilvl w:val="0"/>
          <w:numId w:val="4"/>
        </w:numPr>
        <w:spacing w:line="288" w:lineRule="auto"/>
        <w:rPr>
          <w:rFonts w:ascii="宋体" w:hAnsi="宋体"/>
          <w:b/>
          <w:kern w:val="0"/>
          <w:sz w:val="24"/>
        </w:rPr>
      </w:pPr>
      <w:r>
        <w:rPr>
          <w:rFonts w:hint="eastAsia" w:ascii="宋体" w:hAnsi="宋体"/>
          <w:b/>
          <w:kern w:val="0"/>
          <w:sz w:val="24"/>
        </w:rPr>
        <w:t>证明材料</w:t>
      </w:r>
    </w:p>
    <w:p w14:paraId="34DD4C48">
      <w:pPr>
        <w:spacing w:before="156" w:beforeLines="50" w:after="156" w:afterLines="50" w:line="288" w:lineRule="auto"/>
        <w:ind w:left="360"/>
        <w:rPr>
          <w:b/>
        </w:rPr>
      </w:pPr>
      <w:r>
        <w:rPr>
          <w:rFonts w:hint="eastAsia"/>
          <w:b/>
        </w:rPr>
        <w:t>建议提交材料及技术要求：</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85"/>
        <w:gridCol w:w="3402"/>
        <w:gridCol w:w="991"/>
        <w:gridCol w:w="1277"/>
      </w:tblGrid>
      <w:tr w14:paraId="078DC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14:paraId="2DCE31D1">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985" w:type="dxa"/>
            <w:shd w:val="clear" w:color="DBE5F1" w:fill="DBE5F1"/>
            <w:vAlign w:val="center"/>
          </w:tcPr>
          <w:p w14:paraId="0AC4D4AA">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402" w:type="dxa"/>
            <w:shd w:val="clear" w:color="DBE5F1" w:fill="DBE5F1"/>
            <w:vAlign w:val="center"/>
          </w:tcPr>
          <w:p w14:paraId="7BCFC6F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991" w:type="dxa"/>
            <w:shd w:val="clear" w:color="DBE5F1" w:fill="DBE5F1"/>
            <w:noWrap/>
            <w:vAlign w:val="center"/>
          </w:tcPr>
          <w:p w14:paraId="51A02F6F">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277" w:type="dxa"/>
            <w:shd w:val="clear" w:color="DBE5F1" w:fill="DBE5F1"/>
            <w:noWrap/>
            <w:vAlign w:val="center"/>
          </w:tcPr>
          <w:p w14:paraId="67825461">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0875B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restart"/>
            <w:shd w:val="clear" w:color="auto" w:fill="auto"/>
            <w:noWrap/>
            <w:vAlign w:val="center"/>
          </w:tcPr>
          <w:p w14:paraId="63D545E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985" w:type="dxa"/>
            <w:shd w:val="clear" w:color="auto" w:fill="auto"/>
            <w:noWrap/>
            <w:vAlign w:val="center"/>
          </w:tcPr>
          <w:p w14:paraId="27F43D52">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场地地形图</w:t>
            </w:r>
          </w:p>
        </w:tc>
        <w:tc>
          <w:tcPr>
            <w:tcW w:w="3402" w:type="dxa"/>
            <w:shd w:val="clear" w:color="auto" w:fill="auto"/>
            <w:noWrap/>
            <w:vAlign w:val="center"/>
          </w:tcPr>
          <w:p w14:paraId="6375ACD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应包括场地红线范围、竖向标高、原有地物等</w:t>
            </w:r>
          </w:p>
        </w:tc>
        <w:tc>
          <w:tcPr>
            <w:tcW w:w="991" w:type="dxa"/>
            <w:shd w:val="clear" w:color="auto" w:fill="auto"/>
            <w:noWrap/>
            <w:vAlign w:val="center"/>
          </w:tcPr>
          <w:p w14:paraId="7C6C21F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7" w:type="dxa"/>
            <w:shd w:val="clear" w:color="auto" w:fill="auto"/>
            <w:noWrap/>
            <w:vAlign w:val="center"/>
          </w:tcPr>
          <w:p w14:paraId="17EA839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683F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ign w:val="center"/>
          </w:tcPr>
          <w:p w14:paraId="64865C3C">
            <w:pPr>
              <w:widowControl/>
              <w:jc w:val="left"/>
              <w:rPr>
                <w:rFonts w:ascii="宋体" w:hAnsi="宋体" w:eastAsia="宋体" w:cs="宋体"/>
                <w:b/>
                <w:bCs/>
                <w:color w:val="000000"/>
                <w:kern w:val="0"/>
                <w:sz w:val="22"/>
              </w:rPr>
            </w:pPr>
          </w:p>
        </w:tc>
        <w:tc>
          <w:tcPr>
            <w:tcW w:w="1985" w:type="dxa"/>
            <w:shd w:val="clear" w:color="auto" w:fill="auto"/>
            <w:noWrap/>
            <w:vAlign w:val="center"/>
          </w:tcPr>
          <w:p w14:paraId="08F7B796">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项目区位图</w:t>
            </w:r>
          </w:p>
        </w:tc>
        <w:tc>
          <w:tcPr>
            <w:tcW w:w="3402" w:type="dxa"/>
            <w:shd w:val="clear" w:color="auto" w:fill="auto"/>
            <w:noWrap/>
            <w:vAlign w:val="center"/>
          </w:tcPr>
          <w:p w14:paraId="3EE94B4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明确项目位置</w:t>
            </w:r>
          </w:p>
        </w:tc>
        <w:tc>
          <w:tcPr>
            <w:tcW w:w="991" w:type="dxa"/>
            <w:shd w:val="clear" w:color="auto" w:fill="auto"/>
            <w:noWrap/>
            <w:vAlign w:val="center"/>
          </w:tcPr>
          <w:p w14:paraId="023FE6D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7" w:type="dxa"/>
            <w:shd w:val="clear" w:color="auto" w:fill="auto"/>
            <w:noWrap/>
            <w:vAlign w:val="center"/>
          </w:tcPr>
          <w:p w14:paraId="18245DB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C709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restart"/>
            <w:shd w:val="clear" w:color="auto" w:fill="auto"/>
            <w:noWrap/>
            <w:vAlign w:val="center"/>
          </w:tcPr>
          <w:p w14:paraId="7B3FB73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985" w:type="dxa"/>
            <w:shd w:val="clear" w:color="auto" w:fill="auto"/>
            <w:noWrap/>
            <w:vAlign w:val="center"/>
          </w:tcPr>
          <w:p w14:paraId="72292DB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危险源、污染源相关检测报告或论证报告</w:t>
            </w:r>
          </w:p>
        </w:tc>
        <w:tc>
          <w:tcPr>
            <w:tcW w:w="3402" w:type="dxa"/>
            <w:shd w:val="clear" w:color="auto" w:fill="auto"/>
            <w:noWrap/>
            <w:vAlign w:val="center"/>
          </w:tcPr>
          <w:p w14:paraId="2FD9B05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可能涉及污染源、电磁辐射、土壤氡危害的，应提供相关检测报告或论证报告</w:t>
            </w:r>
          </w:p>
        </w:tc>
        <w:tc>
          <w:tcPr>
            <w:tcW w:w="991" w:type="dxa"/>
            <w:shd w:val="clear" w:color="auto" w:fill="auto"/>
            <w:noWrap/>
            <w:vAlign w:val="center"/>
          </w:tcPr>
          <w:p w14:paraId="6E5C233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7" w:type="dxa"/>
            <w:shd w:val="clear" w:color="auto" w:fill="auto"/>
            <w:noWrap/>
            <w:vAlign w:val="center"/>
          </w:tcPr>
          <w:p w14:paraId="155AADF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424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ign w:val="center"/>
          </w:tcPr>
          <w:p w14:paraId="12990C44">
            <w:pPr>
              <w:widowControl/>
              <w:jc w:val="left"/>
              <w:rPr>
                <w:rFonts w:ascii="宋体" w:hAnsi="宋体" w:eastAsia="宋体" w:cs="宋体"/>
                <w:b/>
                <w:bCs/>
                <w:color w:val="000000"/>
                <w:kern w:val="0"/>
                <w:sz w:val="22"/>
              </w:rPr>
            </w:pPr>
          </w:p>
        </w:tc>
        <w:tc>
          <w:tcPr>
            <w:tcW w:w="1985" w:type="dxa"/>
            <w:shd w:val="clear" w:color="auto" w:fill="auto"/>
            <w:noWrap/>
            <w:vAlign w:val="center"/>
          </w:tcPr>
          <w:p w14:paraId="289F78A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地质灾害危险性评估报告</w:t>
            </w:r>
          </w:p>
        </w:tc>
        <w:tc>
          <w:tcPr>
            <w:tcW w:w="3402" w:type="dxa"/>
            <w:shd w:val="clear" w:color="auto" w:fill="auto"/>
            <w:noWrap/>
            <w:vAlign w:val="center"/>
          </w:tcPr>
          <w:p w14:paraId="3AC5427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应包括场地稳定性及场地工程建设适应性评定内容（涉及地质灾害严重的地段、多发区的项目）；</w:t>
            </w:r>
          </w:p>
        </w:tc>
        <w:tc>
          <w:tcPr>
            <w:tcW w:w="991" w:type="dxa"/>
            <w:shd w:val="clear" w:color="auto" w:fill="auto"/>
            <w:noWrap/>
            <w:vAlign w:val="center"/>
          </w:tcPr>
          <w:p w14:paraId="5963786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7" w:type="dxa"/>
            <w:shd w:val="clear" w:color="auto" w:fill="auto"/>
            <w:noWrap/>
            <w:vAlign w:val="center"/>
          </w:tcPr>
          <w:p w14:paraId="368E560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DFAA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ign w:val="center"/>
          </w:tcPr>
          <w:p w14:paraId="53819D6B">
            <w:pPr>
              <w:widowControl/>
              <w:jc w:val="left"/>
              <w:rPr>
                <w:rFonts w:ascii="宋体" w:hAnsi="宋体" w:eastAsia="宋体" w:cs="宋体"/>
                <w:b/>
                <w:bCs/>
                <w:color w:val="000000"/>
                <w:kern w:val="0"/>
                <w:sz w:val="22"/>
              </w:rPr>
            </w:pPr>
          </w:p>
        </w:tc>
        <w:tc>
          <w:tcPr>
            <w:tcW w:w="1985" w:type="dxa"/>
            <w:shd w:val="clear" w:color="auto" w:fill="auto"/>
            <w:noWrap/>
            <w:vAlign w:val="center"/>
          </w:tcPr>
          <w:p w14:paraId="35E6BAA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勘察报告、环评报告书（表）</w:t>
            </w:r>
          </w:p>
        </w:tc>
        <w:tc>
          <w:tcPr>
            <w:tcW w:w="3402" w:type="dxa"/>
            <w:shd w:val="clear" w:color="auto" w:fill="auto"/>
            <w:noWrap/>
            <w:vAlign w:val="center"/>
          </w:tcPr>
          <w:p w14:paraId="7C9FA45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应体现场地是否有洪涝、滑坡、泥石流等自然灾害的威胁；是否有危险化学品、易燃易爆等危险源；是否存在电磁辐射等危害</w:t>
            </w:r>
          </w:p>
        </w:tc>
        <w:tc>
          <w:tcPr>
            <w:tcW w:w="991" w:type="dxa"/>
            <w:shd w:val="clear" w:color="auto" w:fill="auto"/>
            <w:noWrap/>
            <w:vAlign w:val="center"/>
          </w:tcPr>
          <w:p w14:paraId="75313D2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7" w:type="dxa"/>
            <w:shd w:val="clear" w:color="auto" w:fill="auto"/>
            <w:noWrap/>
            <w:vAlign w:val="center"/>
          </w:tcPr>
          <w:p w14:paraId="5CE5298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460F59D6">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7B4C3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8414" w:type="dxa"/>
          </w:tcPr>
          <w:p w14:paraId="6D7C5E6D">
            <w:pPr>
              <w:spacing w:line="288" w:lineRule="auto"/>
            </w:pPr>
          </w:p>
          <w:p w14:paraId="1DA886E1">
            <w:pPr>
              <w:spacing w:line="288" w:lineRule="auto"/>
            </w:pPr>
          </w:p>
        </w:tc>
      </w:tr>
    </w:tbl>
    <w:p w14:paraId="4F47C1DA">
      <w:pPr>
        <w:rPr>
          <w:rFonts w:hint="eastAsia" w:ascii="黑体" w:hAnsi="黑体" w:eastAsia="黑体" w:cs="Times New Roman"/>
          <w:kern w:val="0"/>
          <w:sz w:val="24"/>
          <w:lang w:val="en-US" w:eastAsia="zh-CN"/>
        </w:rPr>
      </w:pPr>
    </w:p>
    <w:p w14:paraId="522BCC16">
      <w:pPr>
        <w:rPr>
          <w:rFonts w:hint="eastAsia" w:ascii="黑体" w:hAnsi="黑体" w:eastAsia="黑体" w:cs="Times New Roman"/>
          <w:kern w:val="0"/>
          <w:sz w:val="24"/>
          <w:lang w:val="en-US" w:eastAsia="zh-CN"/>
        </w:rPr>
      </w:pPr>
    </w:p>
    <w:p w14:paraId="218E179A">
      <w:pPr>
        <w:rPr>
          <w:rFonts w:hint="eastAsia" w:ascii="黑体" w:hAnsi="黑体" w:eastAsia="黑体" w:cs="Times New Roman"/>
          <w:kern w:val="0"/>
          <w:sz w:val="24"/>
          <w:lang w:val="en-US" w:eastAsia="zh-CN"/>
        </w:rPr>
      </w:pPr>
    </w:p>
    <w:p w14:paraId="19270C51">
      <w:pPr>
        <w:rPr>
          <w:rFonts w:hint="eastAsia" w:ascii="黑体" w:hAnsi="黑体" w:eastAsia="黑体" w:cs="Times New Roman"/>
          <w:kern w:val="0"/>
          <w:sz w:val="24"/>
          <w:lang w:val="en-US" w:eastAsia="zh-CN"/>
        </w:rPr>
      </w:pPr>
    </w:p>
    <w:p w14:paraId="097EC6DE">
      <w:pPr>
        <w:rPr>
          <w:rFonts w:hint="eastAsia" w:ascii="黑体" w:hAnsi="黑体" w:eastAsia="黑体" w:cs="Times New Roman"/>
          <w:kern w:val="0"/>
          <w:sz w:val="24"/>
          <w:lang w:val="en-US" w:eastAsia="zh-CN"/>
        </w:rPr>
      </w:pPr>
    </w:p>
    <w:p w14:paraId="343DBC0E">
      <w:pPr>
        <w:rPr>
          <w:rFonts w:hint="eastAsia" w:ascii="黑体" w:hAnsi="黑体" w:eastAsia="黑体" w:cs="Times New Roman"/>
          <w:kern w:val="0"/>
          <w:sz w:val="24"/>
          <w:lang w:val="en-US" w:eastAsia="zh-CN"/>
        </w:rPr>
      </w:pPr>
    </w:p>
    <w:p w14:paraId="04D91B86">
      <w:pPr>
        <w:rPr>
          <w:rFonts w:hint="eastAsia" w:ascii="黑体" w:hAnsi="黑体" w:eastAsia="黑体" w:cs="Times New Roman"/>
          <w:kern w:val="0"/>
          <w:sz w:val="24"/>
          <w:lang w:val="en-US" w:eastAsia="zh-CN"/>
        </w:rPr>
      </w:pPr>
    </w:p>
    <w:p w14:paraId="70CA6C4E">
      <w:pPr>
        <w:rPr>
          <w:rFonts w:hint="eastAsia" w:ascii="黑体" w:hAnsi="黑体" w:eastAsia="黑体" w:cs="Times New Roman"/>
          <w:kern w:val="0"/>
          <w:sz w:val="24"/>
          <w:lang w:val="en-US" w:eastAsia="zh-CN"/>
        </w:rPr>
      </w:pPr>
    </w:p>
    <w:p w14:paraId="00C2122B">
      <w:pPr>
        <w:rPr>
          <w:rFonts w:hint="eastAsia" w:ascii="黑体" w:hAnsi="黑体" w:eastAsia="黑体" w:cs="Times New Roman"/>
          <w:kern w:val="0"/>
          <w:sz w:val="24"/>
          <w:lang w:val="en-US" w:eastAsia="zh-CN"/>
        </w:rPr>
      </w:pPr>
    </w:p>
    <w:p w14:paraId="25B8EBBD">
      <w:pPr>
        <w:rPr>
          <w:rFonts w:hint="eastAsia" w:ascii="黑体" w:hAnsi="黑体" w:eastAsia="黑体" w:cs="Times New Roman"/>
          <w:kern w:val="0"/>
          <w:sz w:val="24"/>
          <w:lang w:val="en-US" w:eastAsia="zh-CN"/>
        </w:rPr>
      </w:pPr>
    </w:p>
    <w:p w14:paraId="72948989">
      <w:pPr>
        <w:rPr>
          <w:rFonts w:hint="eastAsia" w:ascii="黑体" w:hAnsi="黑体" w:eastAsia="黑体" w:cs="Times New Roman"/>
          <w:kern w:val="0"/>
          <w:sz w:val="24"/>
          <w:lang w:val="en-US" w:eastAsia="zh-CN"/>
        </w:rPr>
      </w:pPr>
    </w:p>
    <w:p w14:paraId="4FF89A1E">
      <w:pPr>
        <w:rPr>
          <w:rFonts w:hint="eastAsia" w:ascii="黑体" w:hAnsi="黑体" w:eastAsia="黑体" w:cs="Times New Roman"/>
          <w:kern w:val="0"/>
          <w:sz w:val="24"/>
          <w:lang w:val="en-US" w:eastAsia="zh-CN"/>
        </w:rPr>
      </w:pPr>
    </w:p>
    <w:p w14:paraId="7348177A">
      <w:pPr>
        <w:rPr>
          <w:rFonts w:hint="eastAsia" w:ascii="黑体" w:hAnsi="黑体" w:eastAsia="黑体" w:cs="Times New Roman"/>
          <w:kern w:val="0"/>
          <w:sz w:val="24"/>
          <w:lang w:val="en-US" w:eastAsia="zh-CN"/>
        </w:rPr>
      </w:pPr>
    </w:p>
    <w:p w14:paraId="1D9B5A67">
      <w:pPr>
        <w:rPr>
          <w:rFonts w:hint="eastAsia" w:ascii="黑体" w:hAnsi="黑体" w:eastAsia="黑体" w:cs="Times New Roman"/>
          <w:kern w:val="0"/>
          <w:sz w:val="24"/>
          <w:lang w:val="en-US" w:eastAsia="zh-CN"/>
        </w:rPr>
      </w:pPr>
    </w:p>
    <w:p w14:paraId="01D0D705">
      <w:pPr>
        <w:rPr>
          <w:rFonts w:hint="eastAsia" w:ascii="黑体" w:hAnsi="黑体" w:eastAsia="黑体" w:cs="Times New Roman"/>
          <w:kern w:val="0"/>
          <w:sz w:val="24"/>
          <w:lang w:val="en-US" w:eastAsia="zh-CN"/>
        </w:rPr>
      </w:pPr>
    </w:p>
    <w:p w14:paraId="341B9671">
      <w:pPr>
        <w:rPr>
          <w:rFonts w:hint="eastAsia" w:ascii="黑体" w:hAnsi="黑体" w:eastAsia="黑体" w:cs="Times New Roman"/>
          <w:kern w:val="0"/>
          <w:sz w:val="24"/>
          <w:lang w:val="en-US" w:eastAsia="zh-CN"/>
        </w:rPr>
      </w:pPr>
    </w:p>
    <w:p w14:paraId="63C61636">
      <w:pPr>
        <w:rPr>
          <w:rFonts w:hint="eastAsia" w:ascii="黑体" w:hAnsi="黑体" w:eastAsia="黑体" w:cs="Times New Roman"/>
          <w:kern w:val="0"/>
          <w:sz w:val="24"/>
          <w:lang w:val="en-US" w:eastAsia="zh-CN"/>
        </w:rPr>
      </w:pPr>
    </w:p>
    <w:p w14:paraId="27C35795">
      <w:pPr>
        <w:rPr>
          <w:rFonts w:hint="eastAsia" w:ascii="黑体" w:hAnsi="黑体" w:eastAsia="黑体" w:cs="Times New Roman"/>
          <w:kern w:val="0"/>
          <w:sz w:val="24"/>
          <w:lang w:val="en-US" w:eastAsia="zh-CN"/>
        </w:rPr>
      </w:pPr>
    </w:p>
    <w:p w14:paraId="692BECE8">
      <w:pPr>
        <w:rPr>
          <w:rFonts w:hint="eastAsia" w:ascii="黑体" w:hAnsi="黑体" w:eastAsia="黑体" w:cs="Times New Roman"/>
          <w:kern w:val="0"/>
          <w:sz w:val="24"/>
          <w:lang w:val="en-US" w:eastAsia="zh-CN"/>
        </w:rPr>
      </w:pPr>
    </w:p>
    <w:p w14:paraId="1E7727EF">
      <w:pPr>
        <w:rPr>
          <w:rFonts w:hint="eastAsia" w:ascii="黑体" w:hAnsi="黑体" w:eastAsia="黑体" w:cs="Times New Roman"/>
          <w:kern w:val="0"/>
          <w:sz w:val="24"/>
          <w:lang w:val="en-US" w:eastAsia="zh-CN"/>
        </w:rPr>
      </w:pPr>
    </w:p>
    <w:p w14:paraId="0076103B">
      <w:pPr>
        <w:rPr>
          <w:rFonts w:hint="eastAsia" w:ascii="黑体" w:hAnsi="黑体" w:eastAsia="黑体" w:cs="Times New Roman"/>
          <w:kern w:val="0"/>
          <w:sz w:val="24"/>
          <w:lang w:val="en-US" w:eastAsia="zh-CN"/>
        </w:rPr>
      </w:pPr>
    </w:p>
    <w:p w14:paraId="4BCC3C72">
      <w:pPr>
        <w:rPr>
          <w:rFonts w:hint="eastAsia" w:ascii="黑体" w:hAnsi="黑体" w:eastAsia="黑体" w:cs="Times New Roman"/>
          <w:kern w:val="0"/>
          <w:sz w:val="24"/>
          <w:lang w:val="en-US" w:eastAsia="zh-CN"/>
        </w:rPr>
      </w:pPr>
    </w:p>
    <w:p w14:paraId="0FBE0796">
      <w:pPr>
        <w:rPr>
          <w:rFonts w:hint="eastAsia" w:ascii="黑体" w:hAnsi="黑体" w:eastAsia="黑体" w:cs="Times New Roman"/>
          <w:kern w:val="0"/>
          <w:sz w:val="24"/>
          <w:lang w:val="en-US" w:eastAsia="zh-CN"/>
        </w:rPr>
      </w:pPr>
    </w:p>
    <w:p w14:paraId="19DAC0A1">
      <w:pPr>
        <w:rPr>
          <w:rFonts w:hint="eastAsia" w:ascii="黑体" w:hAnsi="黑体" w:eastAsia="黑体" w:cs="Times New Roman"/>
          <w:kern w:val="0"/>
          <w:sz w:val="24"/>
          <w:lang w:val="en-US" w:eastAsia="zh-CN"/>
        </w:rPr>
      </w:pPr>
    </w:p>
    <w:p w14:paraId="3560EF56">
      <w:pPr>
        <w:rPr>
          <w:rFonts w:hint="eastAsia" w:ascii="黑体" w:hAnsi="黑体" w:eastAsia="黑体" w:cs="Times New Roman"/>
          <w:kern w:val="0"/>
          <w:sz w:val="24"/>
          <w:lang w:val="en-US" w:eastAsia="zh-CN"/>
        </w:rPr>
      </w:pPr>
    </w:p>
    <w:p w14:paraId="47A952A8">
      <w:pPr>
        <w:rPr>
          <w:rFonts w:hint="eastAsia" w:ascii="黑体" w:hAnsi="黑体" w:eastAsia="黑体" w:cs="Times New Roman"/>
          <w:kern w:val="0"/>
          <w:sz w:val="24"/>
          <w:lang w:val="en-US" w:eastAsia="zh-CN"/>
        </w:rPr>
      </w:pPr>
    </w:p>
    <w:p w14:paraId="4BD5DACD">
      <w:pPr>
        <w:rPr>
          <w:rFonts w:hint="eastAsia" w:ascii="黑体" w:hAnsi="黑体" w:eastAsia="黑体" w:cs="Times New Roman"/>
          <w:kern w:val="0"/>
          <w:sz w:val="24"/>
          <w:lang w:val="en-US" w:eastAsia="zh-CN"/>
        </w:rPr>
      </w:pPr>
    </w:p>
    <w:p w14:paraId="721D7A28">
      <w:pPr>
        <w:rPr>
          <w:rFonts w:hint="eastAsia" w:ascii="黑体" w:hAnsi="黑体" w:eastAsia="黑体" w:cs="Times New Roman"/>
          <w:kern w:val="0"/>
          <w:sz w:val="24"/>
          <w:lang w:val="en-US" w:eastAsia="zh-CN"/>
        </w:rPr>
      </w:pPr>
    </w:p>
    <w:p w14:paraId="6571B935">
      <w:pPr>
        <w:rPr>
          <w:rFonts w:hint="eastAsia" w:ascii="黑体" w:hAnsi="黑体" w:eastAsia="黑体" w:cs="Times New Roman"/>
          <w:kern w:val="0"/>
          <w:sz w:val="24"/>
          <w:lang w:val="en-US" w:eastAsia="zh-CN"/>
        </w:rPr>
      </w:pPr>
    </w:p>
    <w:p w14:paraId="373C4835">
      <w:pPr>
        <w:rPr>
          <w:rFonts w:hint="eastAsia" w:ascii="黑体" w:hAnsi="黑体" w:eastAsia="黑体" w:cs="Times New Roman"/>
          <w:kern w:val="0"/>
          <w:sz w:val="24"/>
          <w:lang w:val="en-US" w:eastAsia="zh-CN"/>
        </w:rPr>
      </w:pPr>
    </w:p>
    <w:p w14:paraId="6DAD839C">
      <w:pPr>
        <w:rPr>
          <w:rFonts w:hint="eastAsia" w:ascii="黑体" w:hAnsi="黑体" w:eastAsia="黑体" w:cs="Times New Roman"/>
          <w:kern w:val="0"/>
          <w:sz w:val="24"/>
          <w:lang w:val="en-US" w:eastAsia="zh-CN"/>
        </w:rPr>
      </w:pPr>
    </w:p>
    <w:p w14:paraId="099AEBDA">
      <w:pPr>
        <w:pStyle w:val="3"/>
        <w:snapToGrid w:val="0"/>
        <w:spacing w:before="120" w:after="120" w:line="288" w:lineRule="auto"/>
        <w:ind w:firstLine="0" w:firstLineChars="0"/>
        <w:jc w:val="left"/>
        <w:rPr>
          <w:rFonts w:hint="eastAsia" w:ascii="黑体" w:hAnsi="黑体" w:eastAsia="黑体" w:cs="Times New Roman"/>
          <w:kern w:val="0"/>
          <w:sz w:val="24"/>
        </w:rPr>
      </w:pPr>
      <w:r>
        <w:rPr>
          <w:rFonts w:hint="eastAsia" w:ascii="黑体" w:hAnsi="黑体" w:eastAsia="黑体" w:cs="Times New Roman"/>
          <w:kern w:val="0"/>
          <w:sz w:val="24"/>
        </w:rPr>
        <w:t>4.1.2 建筑结构应满足承载力和建筑使用功能要求。建筑外墙、屋面、门窗、幕墙、外保温等围护结构及防护栏杆、构架应满足安全、耐久和防护的要求。</w:t>
      </w:r>
    </w:p>
    <w:p w14:paraId="20FAC57B">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71C2A409">
      <w:pPr>
        <w:spacing w:line="288" w:lineRule="auto"/>
        <w:rPr>
          <w:rFonts w:hint="eastAsia"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5F4E8A57">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176A929A">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建筑结构、结构构件和围护结构是否出现以下现象：</w:t>
      </w:r>
    </w:p>
    <w:p w14:paraId="7C249BC4">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□局部损坏（裂缝、缺口、锈蚀、腐蚀、剥落、过度变形等）、□破坏、□振动或不稳定、□地基不均匀沉降或超载使用、□窗扇开启不便（如不易维修清洗、影响行人通行、存在安全隐患等）、□以上皆无</w:t>
      </w:r>
    </w:p>
    <w:p w14:paraId="514C002F">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rPr>
        <w:t>简要说明避免出现以上现象的措施。（300字以内）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6C973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3" w:hRule="atLeast"/>
          <w:jc w:val="center"/>
        </w:trPr>
        <w:tc>
          <w:tcPr>
            <w:tcW w:w="8414" w:type="dxa"/>
          </w:tcPr>
          <w:p w14:paraId="4990A694">
            <w:pPr>
              <w:spacing w:line="288" w:lineRule="auto"/>
              <w:ind w:firstLine="420" w:firstLineChars="200"/>
              <w:rPr>
                <w:szCs w:val="21"/>
              </w:rPr>
            </w:pPr>
          </w:p>
        </w:tc>
      </w:tr>
    </w:tbl>
    <w:p w14:paraId="5A2A36B5">
      <w:pPr>
        <w:rPr>
          <w:rFonts w:hint="eastAsia"/>
        </w:rPr>
      </w:pPr>
    </w:p>
    <w:p w14:paraId="751B81FD">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5EBD813F">
      <w:pPr>
        <w:spacing w:before="156" w:beforeLines="50" w:after="156" w:afterLines="50" w:line="288" w:lineRule="auto"/>
        <w:ind w:left="360"/>
        <w:rPr>
          <w:b/>
        </w:rPr>
      </w:pPr>
      <w:r>
        <w:rPr>
          <w:rFonts w:hint="eastAsia"/>
          <w:b/>
        </w:rPr>
        <w:t>建议提交材料及技术要求：</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985"/>
        <w:gridCol w:w="3402"/>
        <w:gridCol w:w="991"/>
        <w:gridCol w:w="1277"/>
      </w:tblGrid>
      <w:tr w14:paraId="55F9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14:paraId="5D697BFA">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985" w:type="dxa"/>
            <w:shd w:val="clear" w:color="DBE5F1" w:fill="DBE5F1"/>
            <w:vAlign w:val="center"/>
          </w:tcPr>
          <w:p w14:paraId="410355D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402" w:type="dxa"/>
            <w:shd w:val="clear" w:color="DBE5F1" w:fill="DBE5F1"/>
            <w:vAlign w:val="center"/>
          </w:tcPr>
          <w:p w14:paraId="7030366F">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991" w:type="dxa"/>
            <w:shd w:val="clear" w:color="DBE5F1" w:fill="DBE5F1"/>
            <w:noWrap/>
            <w:vAlign w:val="center"/>
          </w:tcPr>
          <w:p w14:paraId="141FA5F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277" w:type="dxa"/>
            <w:shd w:val="clear" w:color="DBE5F1" w:fill="DBE5F1"/>
            <w:noWrap/>
            <w:vAlign w:val="center"/>
          </w:tcPr>
          <w:p w14:paraId="12BF3B86">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10767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restart"/>
            <w:shd w:val="clear" w:color="auto" w:fill="auto"/>
            <w:noWrap/>
            <w:vAlign w:val="center"/>
          </w:tcPr>
          <w:p w14:paraId="7F071968">
            <w:pPr>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985" w:type="dxa"/>
            <w:shd w:val="clear" w:color="auto" w:fill="auto"/>
            <w:noWrap/>
            <w:vAlign w:val="center"/>
          </w:tcPr>
          <w:p w14:paraId="67944DF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建筑设计图</w:t>
            </w:r>
          </w:p>
        </w:tc>
        <w:tc>
          <w:tcPr>
            <w:tcW w:w="3402" w:type="dxa"/>
            <w:shd w:val="clear" w:color="auto" w:fill="auto"/>
            <w:noWrap/>
            <w:vAlign w:val="center"/>
          </w:tcPr>
          <w:p w14:paraId="13E9700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应注明标高</w:t>
            </w:r>
          </w:p>
        </w:tc>
        <w:tc>
          <w:tcPr>
            <w:tcW w:w="991" w:type="dxa"/>
            <w:shd w:val="clear" w:color="auto" w:fill="auto"/>
            <w:noWrap/>
            <w:vAlign w:val="center"/>
          </w:tcPr>
          <w:p w14:paraId="0DEC5DA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7" w:type="dxa"/>
            <w:shd w:val="clear" w:color="auto" w:fill="auto"/>
            <w:noWrap/>
            <w:vAlign w:val="center"/>
          </w:tcPr>
          <w:p w14:paraId="59C1D6C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7A65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ign w:val="center"/>
          </w:tcPr>
          <w:p w14:paraId="63DB762C">
            <w:pPr>
              <w:jc w:val="left"/>
              <w:rPr>
                <w:rFonts w:ascii="宋体" w:hAnsi="宋体" w:eastAsia="宋体" w:cs="宋体"/>
                <w:b/>
                <w:bCs/>
                <w:color w:val="000000"/>
                <w:kern w:val="0"/>
                <w:sz w:val="22"/>
              </w:rPr>
            </w:pPr>
          </w:p>
        </w:tc>
        <w:tc>
          <w:tcPr>
            <w:tcW w:w="1985" w:type="dxa"/>
            <w:shd w:val="clear" w:color="auto" w:fill="auto"/>
            <w:noWrap/>
            <w:vAlign w:val="center"/>
          </w:tcPr>
          <w:p w14:paraId="6FD1D2D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结构设计说明书</w:t>
            </w:r>
          </w:p>
        </w:tc>
        <w:tc>
          <w:tcPr>
            <w:tcW w:w="3402" w:type="dxa"/>
            <w:shd w:val="clear" w:color="auto" w:fill="auto"/>
            <w:noWrap/>
            <w:vAlign w:val="center"/>
          </w:tcPr>
          <w:p w14:paraId="0C0FFCD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应规定明确的标志或限制要求</w:t>
            </w:r>
          </w:p>
        </w:tc>
        <w:tc>
          <w:tcPr>
            <w:tcW w:w="991" w:type="dxa"/>
            <w:shd w:val="clear" w:color="auto" w:fill="auto"/>
            <w:noWrap/>
            <w:vAlign w:val="center"/>
          </w:tcPr>
          <w:p w14:paraId="265D94B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7" w:type="dxa"/>
            <w:shd w:val="clear" w:color="auto" w:fill="auto"/>
            <w:noWrap/>
            <w:vAlign w:val="center"/>
          </w:tcPr>
          <w:p w14:paraId="069AD98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F518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ign w:val="center"/>
          </w:tcPr>
          <w:p w14:paraId="59BEF049">
            <w:pPr>
              <w:jc w:val="left"/>
              <w:rPr>
                <w:rFonts w:ascii="宋体" w:hAnsi="宋体" w:eastAsia="宋体" w:cs="宋体"/>
                <w:b/>
                <w:bCs/>
                <w:color w:val="000000"/>
                <w:kern w:val="0"/>
                <w:sz w:val="22"/>
              </w:rPr>
            </w:pPr>
          </w:p>
        </w:tc>
        <w:tc>
          <w:tcPr>
            <w:tcW w:w="1985" w:type="dxa"/>
            <w:shd w:val="clear" w:color="auto" w:fill="auto"/>
            <w:noWrap/>
            <w:vAlign w:val="center"/>
          </w:tcPr>
          <w:p w14:paraId="5C15461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主体与围护结构计算书</w:t>
            </w:r>
          </w:p>
        </w:tc>
        <w:tc>
          <w:tcPr>
            <w:tcW w:w="3402" w:type="dxa"/>
            <w:shd w:val="clear" w:color="auto" w:fill="auto"/>
            <w:noWrap/>
            <w:vAlign w:val="center"/>
          </w:tcPr>
          <w:p w14:paraId="3EAC3F0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应说明建筑围护结构详细做法</w:t>
            </w:r>
          </w:p>
        </w:tc>
        <w:tc>
          <w:tcPr>
            <w:tcW w:w="991" w:type="dxa"/>
            <w:shd w:val="clear" w:color="auto" w:fill="auto"/>
            <w:noWrap/>
            <w:vAlign w:val="center"/>
          </w:tcPr>
          <w:p w14:paraId="562BA10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7" w:type="dxa"/>
            <w:shd w:val="clear" w:color="auto" w:fill="auto"/>
            <w:noWrap/>
            <w:vAlign w:val="center"/>
          </w:tcPr>
          <w:p w14:paraId="4413F01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D744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ign w:val="center"/>
          </w:tcPr>
          <w:p w14:paraId="6CAB34FD">
            <w:pPr>
              <w:widowControl/>
              <w:jc w:val="left"/>
              <w:rPr>
                <w:rFonts w:ascii="宋体" w:hAnsi="宋体" w:eastAsia="宋体" w:cs="宋体"/>
                <w:b/>
                <w:bCs/>
                <w:color w:val="000000"/>
                <w:kern w:val="0"/>
                <w:sz w:val="22"/>
              </w:rPr>
            </w:pPr>
          </w:p>
        </w:tc>
        <w:tc>
          <w:tcPr>
            <w:tcW w:w="1985" w:type="dxa"/>
            <w:shd w:val="clear" w:color="auto" w:fill="auto"/>
            <w:noWrap/>
            <w:vAlign w:val="center"/>
          </w:tcPr>
          <w:p w14:paraId="0803B6A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主要结构用材料的检测报告</w:t>
            </w:r>
          </w:p>
        </w:tc>
        <w:tc>
          <w:tcPr>
            <w:tcW w:w="3402" w:type="dxa"/>
            <w:shd w:val="clear" w:color="auto" w:fill="auto"/>
            <w:noWrap/>
            <w:vAlign w:val="center"/>
          </w:tcPr>
          <w:p w14:paraId="1EC44F1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应包括幕墙气密性、水密性能、抗风压性能和平面内变形性能检测报告等</w:t>
            </w:r>
          </w:p>
        </w:tc>
        <w:tc>
          <w:tcPr>
            <w:tcW w:w="991" w:type="dxa"/>
            <w:shd w:val="clear" w:color="auto" w:fill="auto"/>
            <w:noWrap/>
            <w:vAlign w:val="center"/>
          </w:tcPr>
          <w:p w14:paraId="6B6047D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1277" w:type="dxa"/>
            <w:shd w:val="clear" w:color="auto" w:fill="auto"/>
            <w:noWrap/>
            <w:vAlign w:val="center"/>
          </w:tcPr>
          <w:p w14:paraId="34BB249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76A0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restart"/>
            <w:shd w:val="clear" w:color="auto" w:fill="auto"/>
            <w:noWrap/>
            <w:vAlign w:val="center"/>
          </w:tcPr>
          <w:p w14:paraId="430B93A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985" w:type="dxa"/>
            <w:shd w:val="clear" w:color="auto" w:fill="auto"/>
            <w:noWrap/>
            <w:vAlign w:val="center"/>
          </w:tcPr>
          <w:p w14:paraId="44E8B35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建筑结构与围护结构后期运营可靠性管理记录</w:t>
            </w:r>
          </w:p>
        </w:tc>
        <w:tc>
          <w:tcPr>
            <w:tcW w:w="3402" w:type="dxa"/>
            <w:shd w:val="clear" w:color="auto" w:fill="auto"/>
            <w:noWrap/>
            <w:vAlign w:val="center"/>
          </w:tcPr>
          <w:p w14:paraId="3650F2B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应包括定期查验记录与维修记录等</w:t>
            </w:r>
          </w:p>
        </w:tc>
        <w:tc>
          <w:tcPr>
            <w:tcW w:w="991" w:type="dxa"/>
            <w:shd w:val="clear" w:color="auto" w:fill="auto"/>
            <w:noWrap/>
            <w:vAlign w:val="center"/>
          </w:tcPr>
          <w:p w14:paraId="58DB891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1277" w:type="dxa"/>
            <w:shd w:val="clear" w:color="auto" w:fill="auto"/>
            <w:noWrap/>
            <w:vAlign w:val="center"/>
          </w:tcPr>
          <w:p w14:paraId="64425F0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2CD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ign w:val="center"/>
          </w:tcPr>
          <w:p w14:paraId="5FD51BE8">
            <w:pPr>
              <w:widowControl/>
              <w:jc w:val="left"/>
              <w:rPr>
                <w:rFonts w:ascii="宋体" w:hAnsi="宋体" w:eastAsia="宋体" w:cs="宋体"/>
                <w:b/>
                <w:bCs/>
                <w:color w:val="000000"/>
                <w:kern w:val="0"/>
                <w:sz w:val="22"/>
              </w:rPr>
            </w:pPr>
          </w:p>
        </w:tc>
        <w:tc>
          <w:tcPr>
            <w:tcW w:w="1985" w:type="dxa"/>
            <w:shd w:val="clear" w:color="auto" w:fill="auto"/>
            <w:noWrap/>
            <w:vAlign w:val="center"/>
          </w:tcPr>
          <w:p w14:paraId="7FDB079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竣工验收合格证明</w:t>
            </w:r>
          </w:p>
        </w:tc>
        <w:tc>
          <w:tcPr>
            <w:tcW w:w="3402" w:type="dxa"/>
            <w:shd w:val="clear" w:color="auto" w:fill="auto"/>
            <w:noWrap/>
            <w:vAlign w:val="center"/>
          </w:tcPr>
          <w:p w14:paraId="5F070C6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应包括完成设计项目情况、试验报告等</w:t>
            </w:r>
          </w:p>
        </w:tc>
        <w:tc>
          <w:tcPr>
            <w:tcW w:w="991" w:type="dxa"/>
            <w:shd w:val="clear" w:color="auto" w:fill="auto"/>
            <w:noWrap/>
            <w:vAlign w:val="center"/>
          </w:tcPr>
          <w:p w14:paraId="46C9FC4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1277" w:type="dxa"/>
            <w:shd w:val="clear" w:color="auto" w:fill="auto"/>
            <w:noWrap/>
            <w:vAlign w:val="center"/>
          </w:tcPr>
          <w:p w14:paraId="5F90FB3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1452196E"/>
    <w:p w14:paraId="4DC23102"/>
    <w:p w14:paraId="443F2606">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30921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8414" w:type="dxa"/>
          </w:tcPr>
          <w:p w14:paraId="747D303F">
            <w:pPr>
              <w:spacing w:line="288" w:lineRule="auto"/>
            </w:pPr>
          </w:p>
        </w:tc>
      </w:tr>
    </w:tbl>
    <w:p w14:paraId="7A4C3E65"/>
    <w:p w14:paraId="6C40E5A0"/>
    <w:p w14:paraId="3712D39C"/>
    <w:p w14:paraId="137FD139"/>
    <w:p w14:paraId="790E6795"/>
    <w:p w14:paraId="39536E90"/>
    <w:p w14:paraId="18F3C091"/>
    <w:p w14:paraId="5F821747"/>
    <w:p w14:paraId="3E07503B"/>
    <w:p w14:paraId="3A55D6A0"/>
    <w:p w14:paraId="3487CD8A"/>
    <w:p w14:paraId="750222C1"/>
    <w:p w14:paraId="164D00FB"/>
    <w:p w14:paraId="268E245F"/>
    <w:p w14:paraId="2C602B03"/>
    <w:p w14:paraId="3B3E353C"/>
    <w:p w14:paraId="0511C689"/>
    <w:p w14:paraId="3DFAAB0C"/>
    <w:p w14:paraId="504F2D46"/>
    <w:p w14:paraId="775C1EB8"/>
    <w:p w14:paraId="4D13CD5D"/>
    <w:p w14:paraId="3B338517"/>
    <w:p w14:paraId="0EF3EACE"/>
    <w:p w14:paraId="21F34E34"/>
    <w:p w14:paraId="3B2FCB6C"/>
    <w:p w14:paraId="5DCB9E96"/>
    <w:p w14:paraId="26A6A626"/>
    <w:p w14:paraId="657BA5C1"/>
    <w:p w14:paraId="3EFDB608"/>
    <w:p w14:paraId="2B16CD01"/>
    <w:p w14:paraId="6B597581"/>
    <w:p w14:paraId="5254356D"/>
    <w:p w14:paraId="3B535C62"/>
    <w:p w14:paraId="3732A557"/>
    <w:p w14:paraId="6FE4E124">
      <w:pPr>
        <w:pStyle w:val="3"/>
        <w:snapToGrid w:val="0"/>
        <w:spacing w:before="120" w:after="120" w:line="288" w:lineRule="auto"/>
        <w:ind w:firstLine="0" w:firstLineChars="0"/>
        <w:jc w:val="left"/>
        <w:rPr>
          <w:rFonts w:hint="eastAsia" w:ascii="黑体" w:hAnsi="黑体" w:eastAsia="黑体" w:cs="Times New Roman"/>
          <w:kern w:val="0"/>
          <w:sz w:val="24"/>
        </w:rPr>
      </w:pPr>
      <w:r>
        <w:rPr>
          <w:rFonts w:hint="eastAsia" w:ascii="黑体" w:hAnsi="黑体" w:eastAsia="黑体" w:cs="Times New Roman"/>
          <w:kern w:val="0"/>
          <w:sz w:val="24"/>
        </w:rPr>
        <w:t>4.1.3 外遮阳、太阳能设施、空调室外设施、外墙花池等外部设施应与建筑主体结构统一设计、施工，并应满足安装、检修、维护及使用要求。</w:t>
      </w:r>
    </w:p>
    <w:p w14:paraId="38A6B88A">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623A7A4E">
      <w:pPr>
        <w:spacing w:line="288" w:lineRule="auto"/>
        <w:rPr>
          <w:rFonts w:hint="eastAsia"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0653ADAE">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253D26C5">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建筑外部内是否有以下设施：</w:t>
      </w:r>
    </w:p>
    <w:p w14:paraId="1BF08059">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□检修通道、□马道、□吊篮固定端、□预埋件、□以上皆无</w:t>
      </w:r>
    </w:p>
    <w:p w14:paraId="4058A5A9">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如无以上设施，简要说明保障安装、检修与维护的措施：（200字以内）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560E8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jc w:val="center"/>
        </w:trPr>
        <w:tc>
          <w:tcPr>
            <w:tcW w:w="8414" w:type="dxa"/>
          </w:tcPr>
          <w:p w14:paraId="52AB1EBA">
            <w:pPr>
              <w:spacing w:line="288" w:lineRule="auto"/>
              <w:ind w:firstLine="420" w:firstLineChars="200"/>
              <w:rPr>
                <w:szCs w:val="21"/>
              </w:rPr>
            </w:pPr>
          </w:p>
        </w:tc>
      </w:tr>
    </w:tbl>
    <w:p w14:paraId="567CDACA">
      <w:pPr>
        <w:rPr>
          <w:rFonts w:hint="eastAsia"/>
        </w:rPr>
      </w:pPr>
    </w:p>
    <w:p w14:paraId="612E793F">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1CAE727F">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04555C17">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6ADAB2DB">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1588AEA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017AB9C1">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4BB50EF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373A8B3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0B82C2E5">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254C5D4C">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14:paraId="72EE478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外部设施设计说明</w:t>
            </w:r>
          </w:p>
        </w:tc>
        <w:tc>
          <w:tcPr>
            <w:tcW w:w="3960" w:type="dxa"/>
            <w:tcBorders>
              <w:top w:val="nil"/>
              <w:left w:val="nil"/>
              <w:bottom w:val="single" w:color="auto" w:sz="4" w:space="0"/>
              <w:right w:val="single" w:color="auto" w:sz="4" w:space="0"/>
            </w:tcBorders>
            <w:shd w:val="clear" w:color="auto" w:fill="auto"/>
            <w:vAlign w:val="center"/>
          </w:tcPr>
          <w:p w14:paraId="60E4857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应体现外部设施的位置、尺寸、构造</w:t>
            </w:r>
          </w:p>
        </w:tc>
        <w:tc>
          <w:tcPr>
            <w:tcW w:w="800" w:type="dxa"/>
            <w:tcBorders>
              <w:top w:val="nil"/>
              <w:left w:val="nil"/>
              <w:bottom w:val="single" w:color="auto" w:sz="4" w:space="0"/>
              <w:right w:val="single" w:color="auto" w:sz="4" w:space="0"/>
            </w:tcBorders>
            <w:shd w:val="clear" w:color="auto" w:fill="auto"/>
            <w:vAlign w:val="center"/>
          </w:tcPr>
          <w:p w14:paraId="5A23F88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54E24D8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8601F7D">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6DBEB532">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7055A9B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外部设施计算书</w:t>
            </w:r>
          </w:p>
        </w:tc>
        <w:tc>
          <w:tcPr>
            <w:tcW w:w="3960" w:type="dxa"/>
            <w:tcBorders>
              <w:top w:val="nil"/>
              <w:left w:val="nil"/>
              <w:bottom w:val="single" w:color="auto" w:sz="4" w:space="0"/>
              <w:right w:val="single" w:color="auto" w:sz="4" w:space="0"/>
            </w:tcBorders>
            <w:shd w:val="clear" w:color="auto" w:fill="auto"/>
            <w:vAlign w:val="center"/>
          </w:tcPr>
          <w:p w14:paraId="16C15B7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应包括承载力极限值、正常使用极限值和耐久性极限值</w:t>
            </w:r>
          </w:p>
        </w:tc>
        <w:tc>
          <w:tcPr>
            <w:tcW w:w="800" w:type="dxa"/>
            <w:tcBorders>
              <w:top w:val="nil"/>
              <w:left w:val="nil"/>
              <w:bottom w:val="single" w:color="auto" w:sz="4" w:space="0"/>
              <w:right w:val="single" w:color="auto" w:sz="4" w:space="0"/>
            </w:tcBorders>
            <w:shd w:val="clear" w:color="auto" w:fill="auto"/>
            <w:vAlign w:val="center"/>
          </w:tcPr>
          <w:p w14:paraId="019FF3C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DEA9F0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D984ACA">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01E4A56F">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2020" w:type="dxa"/>
            <w:tcBorders>
              <w:top w:val="nil"/>
              <w:left w:val="nil"/>
              <w:bottom w:val="single" w:color="auto" w:sz="4" w:space="0"/>
              <w:right w:val="single" w:color="auto" w:sz="4" w:space="0"/>
            </w:tcBorders>
            <w:shd w:val="clear" w:color="auto" w:fill="auto"/>
            <w:vAlign w:val="center"/>
          </w:tcPr>
          <w:p w14:paraId="5AE91D6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外部设施结构设计大样图</w:t>
            </w:r>
          </w:p>
        </w:tc>
        <w:tc>
          <w:tcPr>
            <w:tcW w:w="3960" w:type="dxa"/>
            <w:tcBorders>
              <w:top w:val="nil"/>
              <w:left w:val="nil"/>
              <w:bottom w:val="single" w:color="auto" w:sz="4" w:space="0"/>
              <w:right w:val="single" w:color="auto" w:sz="4" w:space="0"/>
            </w:tcBorders>
            <w:shd w:val="clear" w:color="auto" w:fill="auto"/>
            <w:vAlign w:val="center"/>
          </w:tcPr>
          <w:p w14:paraId="4A05CA9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应体现外部设施的位置、尺寸、构造</w:t>
            </w:r>
          </w:p>
        </w:tc>
        <w:tc>
          <w:tcPr>
            <w:tcW w:w="800" w:type="dxa"/>
            <w:tcBorders>
              <w:top w:val="nil"/>
              <w:left w:val="nil"/>
              <w:bottom w:val="single" w:color="auto" w:sz="4" w:space="0"/>
              <w:right w:val="single" w:color="auto" w:sz="4" w:space="0"/>
            </w:tcBorders>
            <w:shd w:val="clear" w:color="auto" w:fill="auto"/>
            <w:vAlign w:val="center"/>
          </w:tcPr>
          <w:p w14:paraId="6087775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72EDAFC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FB52914">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11658DA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6ACC35E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外部设施相关管理与维修记录</w:t>
            </w:r>
          </w:p>
        </w:tc>
        <w:tc>
          <w:tcPr>
            <w:tcW w:w="3960" w:type="dxa"/>
            <w:tcBorders>
              <w:top w:val="nil"/>
              <w:left w:val="nil"/>
              <w:bottom w:val="single" w:color="auto" w:sz="4" w:space="0"/>
              <w:right w:val="single" w:color="auto" w:sz="4" w:space="0"/>
            </w:tcBorders>
            <w:shd w:val="clear" w:color="auto" w:fill="auto"/>
            <w:vAlign w:val="center"/>
          </w:tcPr>
          <w:p w14:paraId="79622B5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应包括定期查验记录与维修记录等</w:t>
            </w:r>
          </w:p>
        </w:tc>
        <w:tc>
          <w:tcPr>
            <w:tcW w:w="800" w:type="dxa"/>
            <w:tcBorders>
              <w:top w:val="nil"/>
              <w:left w:val="nil"/>
              <w:bottom w:val="single" w:color="auto" w:sz="4" w:space="0"/>
              <w:right w:val="single" w:color="auto" w:sz="4" w:space="0"/>
            </w:tcBorders>
            <w:shd w:val="clear" w:color="auto" w:fill="auto"/>
            <w:vAlign w:val="center"/>
          </w:tcPr>
          <w:p w14:paraId="0056B80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70A5E62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E7E76C6">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15FF9E5E">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08446BF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相关检测检验报告</w:t>
            </w:r>
          </w:p>
        </w:tc>
        <w:tc>
          <w:tcPr>
            <w:tcW w:w="3960" w:type="dxa"/>
            <w:tcBorders>
              <w:top w:val="nil"/>
              <w:left w:val="nil"/>
              <w:bottom w:val="single" w:color="auto" w:sz="4" w:space="0"/>
              <w:right w:val="single" w:color="auto" w:sz="4" w:space="0"/>
            </w:tcBorders>
            <w:shd w:val="clear" w:color="auto" w:fill="auto"/>
            <w:vAlign w:val="center"/>
          </w:tcPr>
          <w:p w14:paraId="41F1968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应明确外部设施的结构构件、预埋件等的检验验证参数</w:t>
            </w:r>
          </w:p>
        </w:tc>
        <w:tc>
          <w:tcPr>
            <w:tcW w:w="800" w:type="dxa"/>
            <w:tcBorders>
              <w:top w:val="nil"/>
              <w:left w:val="nil"/>
              <w:bottom w:val="single" w:color="auto" w:sz="4" w:space="0"/>
              <w:right w:val="single" w:color="auto" w:sz="4" w:space="0"/>
            </w:tcBorders>
            <w:shd w:val="clear" w:color="auto" w:fill="auto"/>
            <w:vAlign w:val="center"/>
          </w:tcPr>
          <w:p w14:paraId="1023BB3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6302A38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2D14DA39">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47755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8414" w:type="dxa"/>
          </w:tcPr>
          <w:p w14:paraId="4A4998D4">
            <w:pPr>
              <w:spacing w:line="288" w:lineRule="auto"/>
            </w:pPr>
          </w:p>
        </w:tc>
      </w:tr>
    </w:tbl>
    <w:p w14:paraId="5874F771"/>
    <w:p w14:paraId="5093BFFC">
      <w:pPr>
        <w:pStyle w:val="3"/>
        <w:snapToGrid w:val="0"/>
        <w:spacing w:before="120" w:after="120" w:line="288" w:lineRule="auto"/>
        <w:ind w:firstLine="0" w:firstLineChars="0"/>
        <w:jc w:val="left"/>
        <w:rPr>
          <w:rFonts w:hint="eastAsia" w:ascii="黑体" w:hAnsi="黑体" w:eastAsia="黑体" w:cs="Times New Roman"/>
          <w:kern w:val="0"/>
          <w:sz w:val="24"/>
        </w:rPr>
      </w:pPr>
      <w:r>
        <w:rPr>
          <w:rFonts w:hint="eastAsia" w:ascii="黑体" w:hAnsi="黑体" w:eastAsia="黑体" w:cs="Times New Roman"/>
          <w:kern w:val="0"/>
          <w:sz w:val="24"/>
        </w:rPr>
        <w:t>4.1.4 建筑内部的非结构构件、设备及附属设施等应连接牢固并能适应主体结构变形。</w:t>
      </w:r>
    </w:p>
    <w:p w14:paraId="61A5A65A">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1F7CF2B1">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0809EBEA">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742985EF">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是否采取适应主体结构变形的措施</w:t>
      </w:r>
    </w:p>
    <w:p w14:paraId="2F39437D">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对非结构构件的填充墙：</w:t>
      </w:r>
    </w:p>
    <w:p w14:paraId="5955ACC3">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□墙高超过一定高度与长度即设腰梁及构造柱，与结构柱之间设拉接筋</w:t>
      </w:r>
    </w:p>
    <w:p w14:paraId="3DEB4EEF">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对非结构构件的装配式内墙条板：</w:t>
      </w:r>
    </w:p>
    <w:p w14:paraId="632BBD0F">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□在楼面与梁(板)底连接处设金属限位连接卡，墙板之间设子母槽等</w:t>
      </w:r>
    </w:p>
    <w:p w14:paraId="3D130776">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对非结构构件的移动式档案密集柜：</w:t>
      </w:r>
    </w:p>
    <w:p w14:paraId="07D05A16">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□楼面刚度足以避免移动档案柜脱轨</w:t>
      </w:r>
    </w:p>
    <w:p w14:paraId="0A97E4A9">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建筑部品、非结构构件及附属设备与建筑主体的连接方式：</w:t>
      </w:r>
    </w:p>
    <w:p w14:paraId="6B8B599B">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□机械固定、□焊接、□预埋、□一体化建造、□以上皆无</w:t>
      </w:r>
    </w:p>
    <w:p w14:paraId="31B701F8">
      <w:pPr>
        <w:numPr>
          <w:ilvl w:val="0"/>
          <w:numId w:val="0"/>
        </w:numPr>
        <w:spacing w:line="288" w:lineRule="auto"/>
        <w:ind w:leftChars="0"/>
        <w:rPr>
          <w:rFonts w:hint="eastAsia" w:ascii="宋体" w:hAnsi="宋体"/>
          <w:b/>
          <w:kern w:val="0"/>
          <w:sz w:val="24"/>
        </w:rPr>
      </w:pPr>
    </w:p>
    <w:p w14:paraId="72284877">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44114229">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58B844D6">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21B29220">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2A45F5D4">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2E3071D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524C03A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3517A5E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3CFC1598">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02A82B8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2020" w:type="dxa"/>
            <w:tcBorders>
              <w:top w:val="nil"/>
              <w:left w:val="nil"/>
              <w:bottom w:val="single" w:color="auto" w:sz="4" w:space="0"/>
              <w:right w:val="single" w:color="auto" w:sz="4" w:space="0"/>
            </w:tcBorders>
            <w:shd w:val="clear" w:color="auto" w:fill="auto"/>
            <w:vAlign w:val="center"/>
          </w:tcPr>
          <w:p w14:paraId="17E97C7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结构设计总说明</w:t>
            </w:r>
          </w:p>
        </w:tc>
        <w:tc>
          <w:tcPr>
            <w:tcW w:w="3960" w:type="dxa"/>
            <w:tcBorders>
              <w:top w:val="nil"/>
              <w:left w:val="nil"/>
              <w:bottom w:val="single" w:color="auto" w:sz="4" w:space="0"/>
              <w:right w:val="single" w:color="auto" w:sz="4" w:space="0"/>
            </w:tcBorders>
            <w:shd w:val="clear" w:color="auto" w:fill="auto"/>
            <w:vAlign w:val="center"/>
          </w:tcPr>
          <w:p w14:paraId="7FF6BF4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应体现非结构构件和主体构件的连接情况</w:t>
            </w:r>
          </w:p>
        </w:tc>
        <w:tc>
          <w:tcPr>
            <w:tcW w:w="800" w:type="dxa"/>
            <w:tcBorders>
              <w:top w:val="nil"/>
              <w:left w:val="nil"/>
              <w:bottom w:val="single" w:color="auto" w:sz="4" w:space="0"/>
              <w:right w:val="single" w:color="auto" w:sz="4" w:space="0"/>
            </w:tcBorders>
            <w:shd w:val="clear" w:color="auto" w:fill="auto"/>
            <w:vAlign w:val="center"/>
          </w:tcPr>
          <w:p w14:paraId="5CC2B3C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163958A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4121B62">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76556980">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72F428B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关键连接构件计算书、施工图</w:t>
            </w:r>
          </w:p>
        </w:tc>
        <w:tc>
          <w:tcPr>
            <w:tcW w:w="3960" w:type="dxa"/>
            <w:tcBorders>
              <w:top w:val="nil"/>
              <w:left w:val="nil"/>
              <w:bottom w:val="single" w:color="auto" w:sz="4" w:space="0"/>
              <w:right w:val="single" w:color="auto" w:sz="4" w:space="0"/>
            </w:tcBorders>
            <w:shd w:val="clear" w:color="auto" w:fill="auto"/>
            <w:vAlign w:val="center"/>
          </w:tcPr>
          <w:p w14:paraId="19549C2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应包括关键连接构件的位置、功能介绍、承载力和稳定性大小</w:t>
            </w:r>
          </w:p>
        </w:tc>
        <w:tc>
          <w:tcPr>
            <w:tcW w:w="800" w:type="dxa"/>
            <w:tcBorders>
              <w:top w:val="nil"/>
              <w:left w:val="nil"/>
              <w:bottom w:val="single" w:color="auto" w:sz="4" w:space="0"/>
              <w:right w:val="single" w:color="auto" w:sz="4" w:space="0"/>
            </w:tcBorders>
            <w:shd w:val="clear" w:color="auto" w:fill="auto"/>
            <w:vAlign w:val="center"/>
          </w:tcPr>
          <w:p w14:paraId="5DA68F4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8FBF32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8B1785C">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1BC4340E">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5B88FE3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主要构件连接能力检测报告</w:t>
            </w:r>
          </w:p>
        </w:tc>
        <w:tc>
          <w:tcPr>
            <w:tcW w:w="3960" w:type="dxa"/>
            <w:tcBorders>
              <w:top w:val="nil"/>
              <w:left w:val="nil"/>
              <w:bottom w:val="single" w:color="auto" w:sz="4" w:space="0"/>
              <w:right w:val="single" w:color="auto" w:sz="4" w:space="0"/>
            </w:tcBorders>
            <w:shd w:val="clear" w:color="auto" w:fill="auto"/>
            <w:vAlign w:val="center"/>
          </w:tcPr>
          <w:p w14:paraId="6655E9A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应包括关键连接构件的承载力和稳定性大小</w:t>
            </w:r>
          </w:p>
        </w:tc>
        <w:tc>
          <w:tcPr>
            <w:tcW w:w="800" w:type="dxa"/>
            <w:tcBorders>
              <w:top w:val="nil"/>
              <w:left w:val="nil"/>
              <w:bottom w:val="single" w:color="auto" w:sz="4" w:space="0"/>
              <w:right w:val="single" w:color="auto" w:sz="4" w:space="0"/>
            </w:tcBorders>
            <w:shd w:val="clear" w:color="auto" w:fill="auto"/>
            <w:vAlign w:val="center"/>
          </w:tcPr>
          <w:p w14:paraId="5A56315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0A70FB4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8A7D3B5">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14072729">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7F8A817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设备及附属设施布置图及设计说明</w:t>
            </w:r>
          </w:p>
        </w:tc>
        <w:tc>
          <w:tcPr>
            <w:tcW w:w="3960" w:type="dxa"/>
            <w:tcBorders>
              <w:top w:val="nil"/>
              <w:left w:val="nil"/>
              <w:bottom w:val="single" w:color="auto" w:sz="4" w:space="0"/>
              <w:right w:val="single" w:color="auto" w:sz="4" w:space="0"/>
            </w:tcBorders>
            <w:shd w:val="clear" w:color="auto" w:fill="auto"/>
            <w:vAlign w:val="center"/>
          </w:tcPr>
          <w:p w14:paraId="34A963C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应体现设备及附属设施的位置、尺寸、构造</w:t>
            </w:r>
          </w:p>
        </w:tc>
        <w:tc>
          <w:tcPr>
            <w:tcW w:w="800" w:type="dxa"/>
            <w:tcBorders>
              <w:top w:val="nil"/>
              <w:left w:val="nil"/>
              <w:bottom w:val="single" w:color="auto" w:sz="4" w:space="0"/>
              <w:right w:val="single" w:color="auto" w:sz="4" w:space="0"/>
            </w:tcBorders>
            <w:shd w:val="clear" w:color="auto" w:fill="auto"/>
            <w:vAlign w:val="center"/>
          </w:tcPr>
          <w:p w14:paraId="3D6C3B2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F2622F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7AA4FD9">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5519AA4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45C4BBE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材料决算清单</w:t>
            </w:r>
          </w:p>
        </w:tc>
        <w:tc>
          <w:tcPr>
            <w:tcW w:w="3960" w:type="dxa"/>
            <w:tcBorders>
              <w:top w:val="nil"/>
              <w:left w:val="nil"/>
              <w:bottom w:val="single" w:color="auto" w:sz="4" w:space="0"/>
              <w:right w:val="single" w:color="auto" w:sz="4" w:space="0"/>
            </w:tcBorders>
            <w:shd w:val="clear" w:color="auto" w:fill="auto"/>
            <w:vAlign w:val="center"/>
          </w:tcPr>
          <w:p w14:paraId="0BAE3E9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应明确非结构构建、设备和附属设备的种类及数量</w:t>
            </w:r>
          </w:p>
        </w:tc>
        <w:tc>
          <w:tcPr>
            <w:tcW w:w="800" w:type="dxa"/>
            <w:tcBorders>
              <w:top w:val="nil"/>
              <w:left w:val="nil"/>
              <w:bottom w:val="single" w:color="auto" w:sz="4" w:space="0"/>
              <w:right w:val="single" w:color="auto" w:sz="4" w:space="0"/>
            </w:tcBorders>
            <w:shd w:val="clear" w:color="auto" w:fill="auto"/>
            <w:vAlign w:val="center"/>
          </w:tcPr>
          <w:p w14:paraId="4315859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782019B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E1992E3">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2B314FDC">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676D8B6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产品说明书</w:t>
            </w:r>
          </w:p>
        </w:tc>
        <w:tc>
          <w:tcPr>
            <w:tcW w:w="3960" w:type="dxa"/>
            <w:tcBorders>
              <w:top w:val="nil"/>
              <w:left w:val="nil"/>
              <w:bottom w:val="single" w:color="auto" w:sz="4" w:space="0"/>
              <w:right w:val="single" w:color="auto" w:sz="4" w:space="0"/>
            </w:tcBorders>
            <w:shd w:val="clear" w:color="auto" w:fill="auto"/>
            <w:vAlign w:val="center"/>
          </w:tcPr>
          <w:p w14:paraId="5BF59DE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应明确非结构构建、设备和附属设备的型号和功能</w:t>
            </w:r>
          </w:p>
        </w:tc>
        <w:tc>
          <w:tcPr>
            <w:tcW w:w="800" w:type="dxa"/>
            <w:tcBorders>
              <w:top w:val="nil"/>
              <w:left w:val="nil"/>
              <w:bottom w:val="single" w:color="auto" w:sz="4" w:space="0"/>
              <w:right w:val="single" w:color="auto" w:sz="4" w:space="0"/>
            </w:tcBorders>
            <w:shd w:val="clear" w:color="auto" w:fill="auto"/>
            <w:vAlign w:val="center"/>
          </w:tcPr>
          <w:p w14:paraId="0EB8C3F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076C86C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31EB212">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3DB11253">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EFA271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运营管理与维修记录</w:t>
            </w:r>
          </w:p>
        </w:tc>
        <w:tc>
          <w:tcPr>
            <w:tcW w:w="3960" w:type="dxa"/>
            <w:tcBorders>
              <w:top w:val="nil"/>
              <w:left w:val="nil"/>
              <w:bottom w:val="single" w:color="auto" w:sz="4" w:space="0"/>
              <w:right w:val="single" w:color="auto" w:sz="4" w:space="0"/>
            </w:tcBorders>
            <w:shd w:val="clear" w:color="auto" w:fill="auto"/>
            <w:vAlign w:val="center"/>
          </w:tcPr>
          <w:p w14:paraId="72543A3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应包括定期查验记录与维修记录等</w:t>
            </w:r>
          </w:p>
        </w:tc>
        <w:tc>
          <w:tcPr>
            <w:tcW w:w="800" w:type="dxa"/>
            <w:tcBorders>
              <w:top w:val="nil"/>
              <w:left w:val="nil"/>
              <w:bottom w:val="single" w:color="auto" w:sz="4" w:space="0"/>
              <w:right w:val="single" w:color="auto" w:sz="4" w:space="0"/>
            </w:tcBorders>
            <w:shd w:val="clear" w:color="auto" w:fill="auto"/>
            <w:vAlign w:val="center"/>
          </w:tcPr>
          <w:p w14:paraId="680E2C8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04075EE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58DE8663"/>
    <w:p w14:paraId="52590E93"/>
    <w:p w14:paraId="615E6894"/>
    <w:p w14:paraId="04790EB8">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609D0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8414" w:type="dxa"/>
          </w:tcPr>
          <w:p w14:paraId="5E3F2EAD">
            <w:pPr>
              <w:spacing w:line="288" w:lineRule="auto"/>
            </w:pPr>
          </w:p>
        </w:tc>
      </w:tr>
    </w:tbl>
    <w:p w14:paraId="3A5B12C9"/>
    <w:p w14:paraId="63130A2E"/>
    <w:p w14:paraId="556A0521"/>
    <w:p w14:paraId="0FB43A76"/>
    <w:p w14:paraId="3723CBA0"/>
    <w:p w14:paraId="0EF80EC0"/>
    <w:p w14:paraId="3122A86F"/>
    <w:p w14:paraId="48C0B4F9"/>
    <w:p w14:paraId="388D2C87"/>
    <w:p w14:paraId="77A47D79">
      <w:pPr>
        <w:rPr>
          <w:rFonts w:hint="eastAsia"/>
          <w:lang w:val="en-US" w:eastAsia="zh-CN"/>
        </w:rPr>
      </w:pPr>
      <w:bookmarkStart w:id="12" w:name="_Toc428800960"/>
      <w:bookmarkStart w:id="13" w:name="_Toc14261597"/>
    </w:p>
    <w:p w14:paraId="5785CF5C">
      <w:pPr>
        <w:rPr>
          <w:rFonts w:hint="eastAsia"/>
          <w:lang w:val="en-US" w:eastAsia="zh-CN"/>
        </w:rPr>
      </w:pPr>
    </w:p>
    <w:p w14:paraId="5C348A46">
      <w:pPr>
        <w:rPr>
          <w:rFonts w:hint="eastAsia"/>
          <w:lang w:val="en-US" w:eastAsia="zh-CN"/>
        </w:rPr>
      </w:pPr>
    </w:p>
    <w:p w14:paraId="4FAE4927">
      <w:pPr>
        <w:rPr>
          <w:rFonts w:hint="eastAsia"/>
          <w:lang w:val="en-US" w:eastAsia="zh-CN"/>
        </w:rPr>
      </w:pPr>
    </w:p>
    <w:p w14:paraId="77899990">
      <w:pPr>
        <w:rPr>
          <w:rFonts w:hint="eastAsia"/>
          <w:lang w:val="en-US" w:eastAsia="zh-CN"/>
        </w:rPr>
      </w:pPr>
    </w:p>
    <w:p w14:paraId="0C285A58">
      <w:pPr>
        <w:rPr>
          <w:rFonts w:hint="eastAsia"/>
          <w:lang w:val="en-US" w:eastAsia="zh-CN"/>
        </w:rPr>
      </w:pPr>
    </w:p>
    <w:p w14:paraId="6DFEEB7F">
      <w:pPr>
        <w:rPr>
          <w:rFonts w:hint="eastAsia"/>
          <w:lang w:val="en-US" w:eastAsia="zh-CN"/>
        </w:rPr>
      </w:pPr>
    </w:p>
    <w:p w14:paraId="4D44737A">
      <w:pPr>
        <w:rPr>
          <w:rFonts w:hint="eastAsia"/>
          <w:lang w:val="en-US" w:eastAsia="zh-CN"/>
        </w:rPr>
      </w:pPr>
    </w:p>
    <w:p w14:paraId="138AC62B">
      <w:pPr>
        <w:rPr>
          <w:rFonts w:hint="eastAsia"/>
          <w:lang w:val="en-US" w:eastAsia="zh-CN"/>
        </w:rPr>
      </w:pPr>
    </w:p>
    <w:p w14:paraId="14AA4497">
      <w:pPr>
        <w:rPr>
          <w:rFonts w:hint="eastAsia"/>
          <w:lang w:val="en-US" w:eastAsia="zh-CN"/>
        </w:rPr>
      </w:pPr>
    </w:p>
    <w:p w14:paraId="265C86F5">
      <w:pPr>
        <w:rPr>
          <w:rFonts w:hint="eastAsia"/>
          <w:lang w:val="en-US" w:eastAsia="zh-CN"/>
        </w:rPr>
      </w:pPr>
    </w:p>
    <w:p w14:paraId="0A9A4224">
      <w:pPr>
        <w:rPr>
          <w:rFonts w:hint="eastAsia"/>
          <w:lang w:val="en-US" w:eastAsia="zh-CN"/>
        </w:rPr>
      </w:pPr>
    </w:p>
    <w:p w14:paraId="6C045F79">
      <w:pPr>
        <w:rPr>
          <w:rFonts w:hint="eastAsia"/>
          <w:lang w:val="en-US" w:eastAsia="zh-CN"/>
        </w:rPr>
      </w:pPr>
    </w:p>
    <w:p w14:paraId="116BBBCE">
      <w:pPr>
        <w:rPr>
          <w:rFonts w:hint="eastAsia"/>
          <w:lang w:val="en-US" w:eastAsia="zh-CN"/>
        </w:rPr>
      </w:pPr>
    </w:p>
    <w:p w14:paraId="0F13FD7A">
      <w:pPr>
        <w:rPr>
          <w:rFonts w:hint="eastAsia"/>
          <w:lang w:val="en-US" w:eastAsia="zh-CN"/>
        </w:rPr>
      </w:pPr>
    </w:p>
    <w:p w14:paraId="7CDAEA7F">
      <w:pPr>
        <w:rPr>
          <w:rFonts w:hint="eastAsia"/>
          <w:lang w:val="en-US" w:eastAsia="zh-CN"/>
        </w:rPr>
      </w:pPr>
    </w:p>
    <w:p w14:paraId="681B9EB9">
      <w:pPr>
        <w:rPr>
          <w:rFonts w:hint="eastAsia"/>
          <w:lang w:val="en-US" w:eastAsia="zh-CN"/>
        </w:rPr>
      </w:pPr>
    </w:p>
    <w:p w14:paraId="4D2D4529">
      <w:pPr>
        <w:rPr>
          <w:rFonts w:hint="eastAsia"/>
          <w:lang w:val="en-US" w:eastAsia="zh-CN"/>
        </w:rPr>
      </w:pPr>
    </w:p>
    <w:p w14:paraId="449B8E17">
      <w:pPr>
        <w:rPr>
          <w:rFonts w:hint="eastAsia"/>
          <w:lang w:val="en-US" w:eastAsia="zh-CN"/>
        </w:rPr>
      </w:pPr>
    </w:p>
    <w:p w14:paraId="3D1F9C75">
      <w:pPr>
        <w:rPr>
          <w:rFonts w:hint="eastAsia"/>
          <w:lang w:val="en-US" w:eastAsia="zh-CN"/>
        </w:rPr>
      </w:pPr>
    </w:p>
    <w:p w14:paraId="5851CA19">
      <w:pPr>
        <w:rPr>
          <w:rFonts w:hint="eastAsia"/>
          <w:lang w:val="en-US" w:eastAsia="zh-CN"/>
        </w:rPr>
      </w:pPr>
    </w:p>
    <w:p w14:paraId="1C2BACF3">
      <w:pPr>
        <w:rPr>
          <w:rFonts w:hint="eastAsia"/>
          <w:lang w:val="en-US" w:eastAsia="zh-CN"/>
        </w:rPr>
      </w:pPr>
    </w:p>
    <w:p w14:paraId="5D0F3930">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4.1.5 建筑外门窗必须安装牢固，其抗风压性能、水密性能应符合国家现行有关标准的规定。</w:t>
      </w:r>
    </w:p>
    <w:p w14:paraId="21A8C141">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0B2DEF84">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645CFC2D">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51806338">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
          <w:bCs w:val="0"/>
          <w:color w:val="000000"/>
          <w:szCs w:val="24"/>
          <w:lang w:val="zh-CN"/>
        </w:rPr>
        <w:t>门窗安全</w:t>
      </w:r>
    </w:p>
    <w:p w14:paraId="181E7FD9">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门窗是否出现以下现象：□渗水、□窗扇脱落、□以上皆无</w:t>
      </w:r>
    </w:p>
    <w:p w14:paraId="1C5050F3">
      <w:pPr>
        <w:numPr>
          <w:ilvl w:val="0"/>
          <w:numId w:val="0"/>
        </w:numPr>
        <w:spacing w:line="288" w:lineRule="auto"/>
        <w:ind w:leftChars="0"/>
        <w:rPr>
          <w:rFonts w:hint="eastAsia" w:ascii="宋体" w:hAnsi="宋体"/>
          <w:b/>
          <w:kern w:val="0"/>
          <w:sz w:val="24"/>
        </w:rPr>
      </w:pPr>
    </w:p>
    <w:p w14:paraId="4FECE00A">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7E26EAD6">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63670050">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5EB2F5A2">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50B9552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4D58E9E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07EAC77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5D59F7B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74524991">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right w:val="single" w:color="auto" w:sz="4" w:space="0"/>
            </w:tcBorders>
            <w:shd w:val="clear" w:color="auto" w:fill="auto"/>
            <w:vAlign w:val="center"/>
          </w:tcPr>
          <w:p w14:paraId="258F51F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79EB745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外门窗的抗风压性能和水密性能设计文件</w:t>
            </w:r>
          </w:p>
        </w:tc>
        <w:tc>
          <w:tcPr>
            <w:tcW w:w="3960" w:type="dxa"/>
            <w:tcBorders>
              <w:top w:val="nil"/>
              <w:left w:val="nil"/>
              <w:bottom w:val="single" w:color="auto" w:sz="4" w:space="0"/>
              <w:right w:val="single" w:color="auto" w:sz="4" w:space="0"/>
            </w:tcBorders>
            <w:shd w:val="clear" w:color="auto" w:fill="auto"/>
            <w:vAlign w:val="center"/>
          </w:tcPr>
          <w:p w14:paraId="4056258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应体现外门窗有足够的刚度、承载力和一定的变位能力</w:t>
            </w:r>
          </w:p>
        </w:tc>
        <w:tc>
          <w:tcPr>
            <w:tcW w:w="800" w:type="dxa"/>
            <w:tcBorders>
              <w:top w:val="nil"/>
              <w:left w:val="nil"/>
              <w:bottom w:val="single" w:color="auto" w:sz="4" w:space="0"/>
              <w:right w:val="single" w:color="auto" w:sz="4" w:space="0"/>
            </w:tcBorders>
            <w:shd w:val="clear" w:color="auto" w:fill="auto"/>
            <w:vAlign w:val="center"/>
          </w:tcPr>
          <w:p w14:paraId="21C3EBC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011606A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6B2A2E3">
        <w:tblPrEx>
          <w:tblCellMar>
            <w:top w:w="0" w:type="dxa"/>
            <w:left w:w="108" w:type="dxa"/>
            <w:bottom w:w="0" w:type="dxa"/>
            <w:right w:w="108" w:type="dxa"/>
          </w:tblCellMar>
        </w:tblPrEx>
        <w:trPr>
          <w:trHeight w:val="1080" w:hRule="atLeast"/>
        </w:trPr>
        <w:tc>
          <w:tcPr>
            <w:tcW w:w="740" w:type="dxa"/>
            <w:vMerge w:val="continue"/>
            <w:tcBorders>
              <w:left w:val="single" w:color="auto" w:sz="4" w:space="0"/>
              <w:right w:val="single" w:color="auto" w:sz="4" w:space="0"/>
            </w:tcBorders>
            <w:vAlign w:val="center"/>
          </w:tcPr>
          <w:p w14:paraId="161AFAB6">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046FCC6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门窗产品的抗风压性能和水密性能检测报告及现场检测报告</w:t>
            </w:r>
          </w:p>
        </w:tc>
        <w:tc>
          <w:tcPr>
            <w:tcW w:w="3960" w:type="dxa"/>
            <w:tcBorders>
              <w:top w:val="nil"/>
              <w:left w:val="nil"/>
              <w:bottom w:val="single" w:color="auto" w:sz="4" w:space="0"/>
              <w:right w:val="single" w:color="auto" w:sz="4" w:space="0"/>
            </w:tcBorders>
            <w:shd w:val="clear" w:color="auto" w:fill="auto"/>
            <w:vAlign w:val="center"/>
          </w:tcPr>
          <w:p w14:paraId="7447BE2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现场抽样检测的取样数量应符合相应要求</w:t>
            </w:r>
          </w:p>
        </w:tc>
        <w:tc>
          <w:tcPr>
            <w:tcW w:w="800" w:type="dxa"/>
            <w:tcBorders>
              <w:top w:val="nil"/>
              <w:left w:val="nil"/>
              <w:bottom w:val="single" w:color="auto" w:sz="4" w:space="0"/>
              <w:right w:val="single" w:color="auto" w:sz="4" w:space="0"/>
            </w:tcBorders>
            <w:shd w:val="clear" w:color="auto" w:fill="auto"/>
            <w:vAlign w:val="center"/>
          </w:tcPr>
          <w:p w14:paraId="46A4E1C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0E2EA71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EBEBA3B">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14:paraId="06F82E33">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2129928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施工工法说明文件</w:t>
            </w:r>
          </w:p>
        </w:tc>
        <w:tc>
          <w:tcPr>
            <w:tcW w:w="3960" w:type="dxa"/>
            <w:tcBorders>
              <w:top w:val="nil"/>
              <w:left w:val="nil"/>
              <w:bottom w:val="single" w:color="auto" w:sz="4" w:space="0"/>
              <w:right w:val="single" w:color="auto" w:sz="4" w:space="0"/>
            </w:tcBorders>
            <w:shd w:val="clear" w:color="auto" w:fill="auto"/>
            <w:vAlign w:val="center"/>
          </w:tcPr>
          <w:p w14:paraId="71E2320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应体现门窗构件之间的连接及门窗四周与围护结构之间的连接</w:t>
            </w:r>
          </w:p>
        </w:tc>
        <w:tc>
          <w:tcPr>
            <w:tcW w:w="800" w:type="dxa"/>
            <w:tcBorders>
              <w:top w:val="nil"/>
              <w:left w:val="nil"/>
              <w:bottom w:val="single" w:color="auto" w:sz="4" w:space="0"/>
              <w:right w:val="single" w:color="auto" w:sz="4" w:space="0"/>
            </w:tcBorders>
            <w:shd w:val="clear" w:color="auto" w:fill="auto"/>
            <w:vAlign w:val="center"/>
          </w:tcPr>
          <w:p w14:paraId="07E9F7F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435F926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F8BBE99">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14:paraId="44D73AED">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7B1BE5B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门窗玻璃原材料检测报告</w:t>
            </w:r>
          </w:p>
        </w:tc>
        <w:tc>
          <w:tcPr>
            <w:tcW w:w="3960" w:type="dxa"/>
            <w:tcBorders>
              <w:top w:val="single" w:color="auto" w:sz="4" w:space="0"/>
              <w:left w:val="nil"/>
              <w:bottom w:val="single" w:color="auto" w:sz="4" w:space="0"/>
              <w:right w:val="single" w:color="auto" w:sz="4" w:space="0"/>
            </w:tcBorders>
            <w:shd w:val="clear" w:color="auto" w:fill="auto"/>
            <w:vAlign w:val="center"/>
          </w:tcPr>
          <w:p w14:paraId="17A5439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应包括门窗玻璃原材料的抗风压性能和雨水渗漏性能</w:t>
            </w:r>
          </w:p>
        </w:tc>
        <w:tc>
          <w:tcPr>
            <w:tcW w:w="800" w:type="dxa"/>
            <w:tcBorders>
              <w:top w:val="single" w:color="auto" w:sz="4" w:space="0"/>
              <w:left w:val="nil"/>
              <w:bottom w:val="single" w:color="auto" w:sz="4" w:space="0"/>
              <w:right w:val="single" w:color="auto" w:sz="4" w:space="0"/>
            </w:tcBorders>
            <w:shd w:val="clear" w:color="auto" w:fill="auto"/>
            <w:vAlign w:val="center"/>
          </w:tcPr>
          <w:p w14:paraId="778C7E6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1F4F42B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B1BEA76">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000000" w:sz="4" w:space="0"/>
              <w:right w:val="single" w:color="auto" w:sz="4" w:space="0"/>
            </w:tcBorders>
            <w:vAlign w:val="center"/>
          </w:tcPr>
          <w:p w14:paraId="73989C8D">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0218C06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隐蔽工程验收记录</w:t>
            </w:r>
          </w:p>
        </w:tc>
        <w:tc>
          <w:tcPr>
            <w:tcW w:w="3960" w:type="dxa"/>
            <w:tcBorders>
              <w:top w:val="single" w:color="auto" w:sz="4" w:space="0"/>
              <w:left w:val="nil"/>
              <w:bottom w:val="single" w:color="auto" w:sz="4" w:space="0"/>
              <w:right w:val="single" w:color="auto" w:sz="4" w:space="0"/>
            </w:tcBorders>
            <w:shd w:val="clear" w:color="auto" w:fill="auto"/>
            <w:vAlign w:val="center"/>
          </w:tcPr>
          <w:p w14:paraId="6804ABF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应包括门窗隐蔽工程记录</w:t>
            </w:r>
          </w:p>
        </w:tc>
        <w:tc>
          <w:tcPr>
            <w:tcW w:w="800" w:type="dxa"/>
            <w:tcBorders>
              <w:top w:val="single" w:color="auto" w:sz="4" w:space="0"/>
              <w:left w:val="nil"/>
              <w:bottom w:val="single" w:color="auto" w:sz="4" w:space="0"/>
              <w:right w:val="single" w:color="auto" w:sz="4" w:space="0"/>
            </w:tcBorders>
            <w:shd w:val="clear" w:color="auto" w:fill="auto"/>
            <w:vAlign w:val="center"/>
          </w:tcPr>
          <w:p w14:paraId="5667EF4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660CC10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5835910F"/>
    <w:p w14:paraId="29E54717">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1D8E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5" w:hRule="atLeast"/>
          <w:jc w:val="center"/>
        </w:trPr>
        <w:tc>
          <w:tcPr>
            <w:tcW w:w="8414" w:type="dxa"/>
          </w:tcPr>
          <w:p w14:paraId="61AF9F9E">
            <w:pPr>
              <w:spacing w:line="288" w:lineRule="auto"/>
            </w:pPr>
          </w:p>
        </w:tc>
      </w:tr>
    </w:tbl>
    <w:p w14:paraId="1C6F8C8A">
      <w:pPr>
        <w:rPr>
          <w:rFonts w:hint="eastAsia"/>
          <w:lang w:val="en-US" w:eastAsia="zh-CN"/>
        </w:rPr>
      </w:pPr>
    </w:p>
    <w:p w14:paraId="5D3749C7">
      <w:pPr>
        <w:rPr>
          <w:rFonts w:hint="eastAsia"/>
          <w:lang w:val="en-US" w:eastAsia="zh-CN"/>
        </w:rPr>
      </w:pPr>
    </w:p>
    <w:p w14:paraId="7117B220">
      <w:pPr>
        <w:rPr>
          <w:rFonts w:hint="eastAsia"/>
          <w:lang w:val="en-US" w:eastAsia="zh-CN"/>
        </w:rPr>
      </w:pPr>
    </w:p>
    <w:p w14:paraId="58F30927">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4.1.6 建筑防水层、防潮层设置应满足下列要求：1 卫生间、浴室、厨房、阳台等楼地面应设置防水层；2 卫生间、浴室墙面1.8米标高以下应设置防水层；3 卫生间、浴室、厨房、阳台等墙面、顶棚应设置防潮层；4 接触土壤的首层地面应合理设置防潮层或防水层；5 设有低温热水地板辐射供暖的房间，应合理设置防潮层或防水层。</w:t>
      </w:r>
    </w:p>
    <w:p w14:paraId="1775878C">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0CCD94D2">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44021F23">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03597577">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卫生间、浴室防水防潮措施</w:t>
      </w:r>
    </w:p>
    <w:p w14:paraId="6E9535BA">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□楼地面低于相邻楼地面15.0mm、□采取防水、防滑的构造措施（如采用不吸水、易冲洗、防滑的面层材料）、□设排水坡坡向地漏、□设门槛等挡水设施、□设排水设施、□设防水</w:t>
      </w:r>
      <w:r>
        <w:rPr>
          <w:rFonts w:hint="eastAsia" w:cs="Times New Roman"/>
          <w:bCs/>
          <w:color w:val="000000"/>
          <w:szCs w:val="24"/>
          <w:lang w:val="zh-CN"/>
        </w:rPr>
        <w:t>、</w:t>
      </w:r>
      <w:r>
        <w:rPr>
          <w:rFonts w:hint="eastAsia" w:cs="Times New Roman"/>
          <w:bCs/>
          <w:color w:val="000000"/>
          <w:szCs w:val="24"/>
          <w:lang w:val="en-US" w:eastAsia="zh-CN"/>
        </w:rPr>
        <w:t>防潮</w:t>
      </w:r>
      <w:r>
        <w:rPr>
          <w:rFonts w:hint="eastAsia" w:ascii="Times New Roman" w:hAnsi="Times New Roman" w:eastAsia="宋体" w:cs="Times New Roman"/>
          <w:bCs/>
          <w:color w:val="000000"/>
          <w:szCs w:val="24"/>
          <w:lang w:val="zh-CN"/>
        </w:rPr>
        <w:t>隔离层、□以上皆无</w:t>
      </w:r>
    </w:p>
    <w:p w14:paraId="00FCD746">
      <w:pPr>
        <w:numPr>
          <w:ilvl w:val="0"/>
          <w:numId w:val="0"/>
        </w:numPr>
        <w:spacing w:line="288" w:lineRule="auto"/>
        <w:ind w:leftChars="0"/>
        <w:rPr>
          <w:rFonts w:hint="eastAsia" w:ascii="宋体" w:hAnsi="宋体"/>
          <w:b/>
          <w:kern w:val="0"/>
          <w:sz w:val="24"/>
        </w:rPr>
      </w:pPr>
    </w:p>
    <w:p w14:paraId="5133B2BF">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37031955">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374FAB80">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50BDAF9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777D1C21">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7FB588C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04A6F86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0925C33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2D42A751">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shd w:val="clear" w:color="auto" w:fill="auto"/>
            <w:vAlign w:val="center"/>
          </w:tcPr>
          <w:p w14:paraId="4CF79CE1">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p w14:paraId="4FFCC618">
            <w:pPr>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2020" w:type="dxa"/>
            <w:tcBorders>
              <w:top w:val="nil"/>
              <w:left w:val="nil"/>
              <w:bottom w:val="single" w:color="auto" w:sz="4" w:space="0"/>
              <w:right w:val="single" w:color="auto" w:sz="4" w:space="0"/>
            </w:tcBorders>
            <w:shd w:val="clear" w:color="auto" w:fill="auto"/>
            <w:vAlign w:val="center"/>
          </w:tcPr>
          <w:p w14:paraId="2729113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建筑设计总说明</w:t>
            </w:r>
          </w:p>
        </w:tc>
        <w:tc>
          <w:tcPr>
            <w:tcW w:w="3960" w:type="dxa"/>
            <w:tcBorders>
              <w:top w:val="nil"/>
              <w:left w:val="nil"/>
              <w:bottom w:val="single" w:color="auto" w:sz="4" w:space="0"/>
              <w:right w:val="single" w:color="auto" w:sz="4" w:space="0"/>
            </w:tcBorders>
            <w:shd w:val="clear" w:color="auto" w:fill="auto"/>
            <w:vAlign w:val="center"/>
          </w:tcPr>
          <w:p w14:paraId="42BB1D9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应体现卫生间、浴室的防水层和防潮层设计以及墙面、顶棚的防潮层设计</w:t>
            </w:r>
          </w:p>
        </w:tc>
        <w:tc>
          <w:tcPr>
            <w:tcW w:w="800" w:type="dxa"/>
            <w:tcBorders>
              <w:top w:val="nil"/>
              <w:left w:val="nil"/>
              <w:bottom w:val="single" w:color="auto" w:sz="4" w:space="0"/>
              <w:right w:val="single" w:color="auto" w:sz="4" w:space="0"/>
            </w:tcBorders>
            <w:shd w:val="clear" w:color="auto" w:fill="auto"/>
            <w:vAlign w:val="center"/>
          </w:tcPr>
          <w:p w14:paraId="0F048FA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3D9F0F7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6CFED7E">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nil"/>
              <w:right w:val="single" w:color="auto" w:sz="4" w:space="0"/>
            </w:tcBorders>
            <w:shd w:val="clear" w:color="auto" w:fill="auto"/>
            <w:vAlign w:val="center"/>
          </w:tcPr>
          <w:p w14:paraId="5A59AF02">
            <w:pPr>
              <w:widowControl/>
              <w:jc w:val="center"/>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79AC9E0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防水防潮措施及技术参数要求说明</w:t>
            </w:r>
          </w:p>
        </w:tc>
        <w:tc>
          <w:tcPr>
            <w:tcW w:w="3960" w:type="dxa"/>
            <w:tcBorders>
              <w:top w:val="nil"/>
              <w:left w:val="nil"/>
              <w:bottom w:val="single" w:color="auto" w:sz="4" w:space="0"/>
              <w:right w:val="single" w:color="auto" w:sz="4" w:space="0"/>
            </w:tcBorders>
            <w:shd w:val="clear" w:color="auto" w:fill="auto"/>
            <w:vAlign w:val="center"/>
          </w:tcPr>
          <w:p w14:paraId="255F0DF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应体现所选用防水防潮材料的种类、名称、用量、使用部位等信息</w:t>
            </w:r>
          </w:p>
        </w:tc>
        <w:tc>
          <w:tcPr>
            <w:tcW w:w="800" w:type="dxa"/>
            <w:tcBorders>
              <w:top w:val="nil"/>
              <w:left w:val="nil"/>
              <w:bottom w:val="single" w:color="auto" w:sz="4" w:space="0"/>
              <w:right w:val="single" w:color="auto" w:sz="4" w:space="0"/>
            </w:tcBorders>
            <w:shd w:val="clear" w:color="auto" w:fill="auto"/>
            <w:vAlign w:val="center"/>
          </w:tcPr>
          <w:p w14:paraId="44AD67C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56CF03E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D8A2747">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right w:val="single" w:color="auto" w:sz="4" w:space="0"/>
            </w:tcBorders>
            <w:shd w:val="clear" w:color="auto" w:fill="auto"/>
            <w:vAlign w:val="center"/>
          </w:tcPr>
          <w:p w14:paraId="609D0C9B">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505EBF6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防水防潮相关材料的决算清单</w:t>
            </w:r>
          </w:p>
        </w:tc>
        <w:tc>
          <w:tcPr>
            <w:tcW w:w="3960" w:type="dxa"/>
            <w:tcBorders>
              <w:top w:val="nil"/>
              <w:left w:val="nil"/>
              <w:bottom w:val="single" w:color="auto" w:sz="4" w:space="0"/>
              <w:right w:val="single" w:color="auto" w:sz="4" w:space="0"/>
            </w:tcBorders>
            <w:shd w:val="clear" w:color="auto" w:fill="auto"/>
            <w:vAlign w:val="center"/>
          </w:tcPr>
          <w:p w14:paraId="7B5D40F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应体现所选用防水防潮材料的种类、名称、用量等信息</w:t>
            </w:r>
          </w:p>
        </w:tc>
        <w:tc>
          <w:tcPr>
            <w:tcW w:w="800" w:type="dxa"/>
            <w:tcBorders>
              <w:top w:val="nil"/>
              <w:left w:val="nil"/>
              <w:bottom w:val="single" w:color="auto" w:sz="4" w:space="0"/>
              <w:right w:val="single" w:color="auto" w:sz="4" w:space="0"/>
            </w:tcBorders>
            <w:shd w:val="clear" w:color="auto" w:fill="auto"/>
            <w:vAlign w:val="center"/>
          </w:tcPr>
          <w:p w14:paraId="7B1224B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5D1E4CA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E9A7480">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14:paraId="052DCF77">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0F77F3B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防水防潮相关材料的产品说明书</w:t>
            </w:r>
          </w:p>
        </w:tc>
        <w:tc>
          <w:tcPr>
            <w:tcW w:w="3960" w:type="dxa"/>
            <w:tcBorders>
              <w:top w:val="nil"/>
              <w:left w:val="nil"/>
              <w:bottom w:val="single" w:color="auto" w:sz="4" w:space="0"/>
              <w:right w:val="single" w:color="auto" w:sz="4" w:space="0"/>
            </w:tcBorders>
            <w:shd w:val="clear" w:color="auto" w:fill="auto"/>
            <w:vAlign w:val="center"/>
          </w:tcPr>
          <w:p w14:paraId="768BB17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应体现所选用防水防潮材料的种类、名称、用量、使用部位等信息</w:t>
            </w:r>
          </w:p>
        </w:tc>
        <w:tc>
          <w:tcPr>
            <w:tcW w:w="800" w:type="dxa"/>
            <w:tcBorders>
              <w:top w:val="nil"/>
              <w:left w:val="nil"/>
              <w:bottom w:val="single" w:color="auto" w:sz="4" w:space="0"/>
              <w:right w:val="single" w:color="auto" w:sz="4" w:space="0"/>
            </w:tcBorders>
            <w:shd w:val="clear" w:color="auto" w:fill="auto"/>
            <w:vAlign w:val="center"/>
          </w:tcPr>
          <w:p w14:paraId="38C86F7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04676FB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DD3C462">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14:paraId="383D4550">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09EB078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防水防潮相关材料的检测报告</w:t>
            </w:r>
          </w:p>
        </w:tc>
        <w:tc>
          <w:tcPr>
            <w:tcW w:w="3960" w:type="dxa"/>
            <w:tcBorders>
              <w:top w:val="single" w:color="auto" w:sz="4" w:space="0"/>
              <w:left w:val="nil"/>
              <w:bottom w:val="single" w:color="auto" w:sz="4" w:space="0"/>
              <w:right w:val="single" w:color="auto" w:sz="4" w:space="0"/>
            </w:tcBorders>
            <w:shd w:val="clear" w:color="auto" w:fill="auto"/>
            <w:vAlign w:val="center"/>
          </w:tcPr>
          <w:p w14:paraId="61E80F3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应包括防水防潮材料的不透水性和干燥时间</w:t>
            </w:r>
          </w:p>
        </w:tc>
        <w:tc>
          <w:tcPr>
            <w:tcW w:w="800" w:type="dxa"/>
            <w:tcBorders>
              <w:top w:val="single" w:color="auto" w:sz="4" w:space="0"/>
              <w:left w:val="nil"/>
              <w:bottom w:val="single" w:color="auto" w:sz="4" w:space="0"/>
              <w:right w:val="single" w:color="auto" w:sz="4" w:space="0"/>
            </w:tcBorders>
            <w:shd w:val="clear" w:color="auto" w:fill="auto"/>
            <w:vAlign w:val="center"/>
          </w:tcPr>
          <w:p w14:paraId="73911C1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0268D79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B53114F">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000000" w:sz="4" w:space="0"/>
              <w:right w:val="single" w:color="auto" w:sz="4" w:space="0"/>
            </w:tcBorders>
            <w:vAlign w:val="center"/>
          </w:tcPr>
          <w:p w14:paraId="7FA0934A">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574FDD1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防水防潮工程验收资料</w:t>
            </w:r>
          </w:p>
        </w:tc>
        <w:tc>
          <w:tcPr>
            <w:tcW w:w="3960" w:type="dxa"/>
            <w:tcBorders>
              <w:top w:val="single" w:color="auto" w:sz="4" w:space="0"/>
              <w:left w:val="nil"/>
              <w:bottom w:val="single" w:color="auto" w:sz="4" w:space="0"/>
              <w:right w:val="single" w:color="auto" w:sz="4" w:space="0"/>
            </w:tcBorders>
            <w:shd w:val="clear" w:color="auto" w:fill="auto"/>
            <w:vAlign w:val="center"/>
          </w:tcPr>
          <w:p w14:paraId="212892F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应包括完成设计项目情况、试验报告等</w:t>
            </w:r>
          </w:p>
        </w:tc>
        <w:tc>
          <w:tcPr>
            <w:tcW w:w="800" w:type="dxa"/>
            <w:tcBorders>
              <w:top w:val="single" w:color="auto" w:sz="4" w:space="0"/>
              <w:left w:val="nil"/>
              <w:bottom w:val="single" w:color="auto" w:sz="4" w:space="0"/>
              <w:right w:val="single" w:color="auto" w:sz="4" w:space="0"/>
            </w:tcBorders>
            <w:shd w:val="clear" w:color="auto" w:fill="auto"/>
            <w:vAlign w:val="center"/>
          </w:tcPr>
          <w:p w14:paraId="717F1F0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2958231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4DFBEEE5">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61679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8414" w:type="dxa"/>
          </w:tcPr>
          <w:p w14:paraId="5AA4D061">
            <w:pPr>
              <w:spacing w:line="288" w:lineRule="auto"/>
            </w:pPr>
          </w:p>
        </w:tc>
      </w:tr>
    </w:tbl>
    <w:p w14:paraId="18B85FA3">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4.1.7 走廊、疏散通道等通行空间应满足紧急疏散、应急救护等要求，且应保持畅通。</w:t>
      </w:r>
    </w:p>
    <w:p w14:paraId="1BECA2A7">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5DA1C00C">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19A3ECFC">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6320AD81">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通行空间采用无障碍设计</w:t>
      </w:r>
    </w:p>
    <w:p w14:paraId="4B3DD1F4">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简要说明通行空间的无障碍设计情况。（200字以内）。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7843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7" w:hRule="atLeast"/>
          <w:jc w:val="center"/>
        </w:trPr>
        <w:tc>
          <w:tcPr>
            <w:tcW w:w="8414" w:type="dxa"/>
          </w:tcPr>
          <w:p w14:paraId="2942CBD7">
            <w:pPr>
              <w:spacing w:line="288" w:lineRule="auto"/>
              <w:ind w:firstLine="420" w:firstLineChars="200"/>
              <w:rPr>
                <w:szCs w:val="21"/>
              </w:rPr>
            </w:pPr>
          </w:p>
        </w:tc>
      </w:tr>
    </w:tbl>
    <w:p w14:paraId="076684B0">
      <w:pPr>
        <w:rPr>
          <w:rFonts w:hint="eastAsia"/>
        </w:rPr>
      </w:pPr>
    </w:p>
    <w:p w14:paraId="3DDD4C63">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13C25615">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6169FAB2">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7AE5DFE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7A3BEE20">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6B672846">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7E6F53F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7DB5D4E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74B92289">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7532128C">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14:paraId="3C77898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建筑设计平面图</w:t>
            </w:r>
          </w:p>
        </w:tc>
        <w:tc>
          <w:tcPr>
            <w:tcW w:w="3960" w:type="dxa"/>
            <w:tcBorders>
              <w:top w:val="nil"/>
              <w:left w:val="nil"/>
              <w:bottom w:val="single" w:color="auto" w:sz="4" w:space="0"/>
              <w:right w:val="single" w:color="auto" w:sz="4" w:space="0"/>
            </w:tcBorders>
            <w:shd w:val="clear" w:color="auto" w:fill="auto"/>
            <w:vAlign w:val="center"/>
          </w:tcPr>
          <w:p w14:paraId="1372BB7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应体现室通行空间无障碍设计的内容</w:t>
            </w:r>
          </w:p>
        </w:tc>
        <w:tc>
          <w:tcPr>
            <w:tcW w:w="800" w:type="dxa"/>
            <w:tcBorders>
              <w:top w:val="nil"/>
              <w:left w:val="nil"/>
              <w:bottom w:val="single" w:color="auto" w:sz="4" w:space="0"/>
              <w:right w:val="single" w:color="auto" w:sz="4" w:space="0"/>
            </w:tcBorders>
            <w:shd w:val="clear" w:color="auto" w:fill="auto"/>
            <w:vAlign w:val="center"/>
          </w:tcPr>
          <w:p w14:paraId="53E8AB6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84DB61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A68A574">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7EB26AB2">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5557004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相关管理规定</w:t>
            </w:r>
          </w:p>
        </w:tc>
        <w:tc>
          <w:tcPr>
            <w:tcW w:w="3960" w:type="dxa"/>
            <w:tcBorders>
              <w:top w:val="nil"/>
              <w:left w:val="nil"/>
              <w:bottom w:val="single" w:color="auto" w:sz="4" w:space="0"/>
              <w:right w:val="single" w:color="auto" w:sz="4" w:space="0"/>
            </w:tcBorders>
            <w:shd w:val="clear" w:color="auto" w:fill="auto"/>
            <w:vAlign w:val="center"/>
          </w:tcPr>
          <w:p w14:paraId="4AAF1AA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应体现保证走廊、疏散等通行空间保持畅通的规定</w:t>
            </w:r>
          </w:p>
        </w:tc>
        <w:tc>
          <w:tcPr>
            <w:tcW w:w="800" w:type="dxa"/>
            <w:tcBorders>
              <w:top w:val="nil"/>
              <w:left w:val="nil"/>
              <w:bottom w:val="single" w:color="auto" w:sz="4" w:space="0"/>
              <w:right w:val="single" w:color="auto" w:sz="4" w:space="0"/>
            </w:tcBorders>
            <w:shd w:val="clear" w:color="auto" w:fill="auto"/>
            <w:vAlign w:val="center"/>
          </w:tcPr>
          <w:p w14:paraId="4DE1755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04B51B8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32746E7">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329CE2E5">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090D709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通行空间现场照片</w:t>
            </w:r>
          </w:p>
        </w:tc>
        <w:tc>
          <w:tcPr>
            <w:tcW w:w="3960" w:type="dxa"/>
            <w:tcBorders>
              <w:top w:val="nil"/>
              <w:left w:val="nil"/>
              <w:bottom w:val="single" w:color="auto" w:sz="4" w:space="0"/>
              <w:right w:val="single" w:color="auto" w:sz="4" w:space="0"/>
            </w:tcBorders>
            <w:shd w:val="clear" w:color="auto" w:fill="auto"/>
            <w:vAlign w:val="center"/>
          </w:tcPr>
          <w:p w14:paraId="24D3086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应包括走廊、疏散等通行空间的现场照片</w:t>
            </w:r>
          </w:p>
        </w:tc>
        <w:tc>
          <w:tcPr>
            <w:tcW w:w="800" w:type="dxa"/>
            <w:tcBorders>
              <w:top w:val="nil"/>
              <w:left w:val="nil"/>
              <w:bottom w:val="single" w:color="auto" w:sz="4" w:space="0"/>
              <w:right w:val="single" w:color="auto" w:sz="4" w:space="0"/>
            </w:tcBorders>
            <w:shd w:val="clear" w:color="auto" w:fill="auto"/>
            <w:vAlign w:val="center"/>
          </w:tcPr>
          <w:p w14:paraId="140E7C7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51C86D7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16E69388">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6C70E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jc w:val="center"/>
        </w:trPr>
        <w:tc>
          <w:tcPr>
            <w:tcW w:w="8414" w:type="dxa"/>
          </w:tcPr>
          <w:p w14:paraId="4F672C0C">
            <w:pPr>
              <w:spacing w:line="288" w:lineRule="auto"/>
            </w:pPr>
          </w:p>
        </w:tc>
      </w:tr>
    </w:tbl>
    <w:p w14:paraId="2312058E">
      <w:pPr>
        <w:rPr>
          <w:rFonts w:hint="eastAsia"/>
          <w:lang w:val="en-US" w:eastAsia="zh-CN"/>
        </w:rPr>
      </w:pPr>
    </w:p>
    <w:p w14:paraId="22ADAA6E">
      <w:pPr>
        <w:rPr>
          <w:rFonts w:hint="eastAsia"/>
          <w:lang w:val="en-US" w:eastAsia="zh-CN"/>
        </w:rPr>
      </w:pPr>
    </w:p>
    <w:p w14:paraId="6690D290">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bookmarkStart w:id="14" w:name="_Hlk20589694"/>
      <w:r>
        <w:rPr>
          <w:rFonts w:hint="eastAsia" w:ascii="黑体" w:hAnsi="黑体" w:eastAsia="黑体" w:cs="Times New Roman"/>
          <w:kern w:val="0"/>
          <w:sz w:val="24"/>
          <w:lang w:val="en-US" w:eastAsia="zh-CN"/>
        </w:rPr>
        <w:t>4.1.8 应具有安全防护的警示和引导标识系统。</w:t>
      </w:r>
    </w:p>
    <w:bookmarkEnd w:id="14"/>
    <w:p w14:paraId="16A9AB67">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19D8E64D">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5FBBA123">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77C2EA30">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
          <w:bCs w:val="0"/>
          <w:color w:val="000000"/>
          <w:szCs w:val="24"/>
          <w:lang w:val="zh-CN"/>
        </w:rPr>
        <w:t>设置具有安全防护的警示和引导标识系统</w:t>
      </w:r>
    </w:p>
    <w:p w14:paraId="14467364">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简要说明具有安全防护的警示和引导标识系统设计情况。（200字以内）。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6D474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7" w:hRule="atLeast"/>
          <w:jc w:val="center"/>
        </w:trPr>
        <w:tc>
          <w:tcPr>
            <w:tcW w:w="8414" w:type="dxa"/>
          </w:tcPr>
          <w:p w14:paraId="777CD91F">
            <w:pPr>
              <w:spacing w:line="288" w:lineRule="auto"/>
              <w:ind w:firstLine="420" w:firstLineChars="200"/>
              <w:rPr>
                <w:szCs w:val="21"/>
              </w:rPr>
            </w:pPr>
          </w:p>
        </w:tc>
      </w:tr>
    </w:tbl>
    <w:p w14:paraId="43EE717E">
      <w:pPr>
        <w:rPr>
          <w:rFonts w:hint="eastAsia"/>
        </w:rPr>
      </w:pPr>
    </w:p>
    <w:p w14:paraId="24335C9D">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661D5A00">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496017BF">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2177FA9F">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5BB7268B">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5DBFB3E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5DF9699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156CD4B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2203C28B">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011246D0">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nil"/>
              <w:right w:val="nil"/>
            </w:tcBorders>
            <w:shd w:val="clear" w:color="auto" w:fill="auto"/>
            <w:vAlign w:val="center"/>
          </w:tcPr>
          <w:p w14:paraId="6D4E80E2">
            <w:pPr>
              <w:widowControl/>
              <w:jc w:val="left"/>
              <w:rPr>
                <w:rFonts w:ascii="宋体" w:hAnsi="宋体" w:eastAsia="宋体" w:cs="宋体"/>
                <w:b/>
                <w:color w:val="000000"/>
                <w:kern w:val="0"/>
                <w:sz w:val="22"/>
              </w:rPr>
            </w:pPr>
            <w:r>
              <w:rPr>
                <w:rFonts w:hint="eastAsia" w:ascii="宋体" w:hAnsi="宋体" w:eastAsia="宋体" w:cs="宋体"/>
                <w:b/>
                <w:color w:val="000000"/>
                <w:kern w:val="0"/>
                <w:sz w:val="22"/>
              </w:rPr>
              <w:t>标识系统设计与设置说明文件</w:t>
            </w:r>
          </w:p>
        </w:tc>
        <w:tc>
          <w:tcPr>
            <w:tcW w:w="3960" w:type="dxa"/>
            <w:tcBorders>
              <w:top w:val="nil"/>
              <w:left w:val="single" w:color="auto" w:sz="4" w:space="0"/>
              <w:bottom w:val="single" w:color="auto" w:sz="4" w:space="0"/>
              <w:right w:val="single" w:color="auto" w:sz="4" w:space="0"/>
            </w:tcBorders>
            <w:shd w:val="clear" w:color="auto" w:fill="auto"/>
            <w:vAlign w:val="center"/>
          </w:tcPr>
          <w:p w14:paraId="5E07948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应体现标识标牌设计详图、安全警示标志、安全引导指示标志的设置方式和设置具体位置、车库应提供标识标牌和安全防护措施专项设计详图</w:t>
            </w:r>
          </w:p>
        </w:tc>
        <w:tc>
          <w:tcPr>
            <w:tcW w:w="800" w:type="dxa"/>
            <w:tcBorders>
              <w:top w:val="nil"/>
              <w:left w:val="nil"/>
              <w:bottom w:val="single" w:color="auto" w:sz="4" w:space="0"/>
              <w:right w:val="single" w:color="auto" w:sz="4" w:space="0"/>
            </w:tcBorders>
            <w:shd w:val="clear" w:color="auto" w:fill="auto"/>
            <w:vAlign w:val="center"/>
          </w:tcPr>
          <w:p w14:paraId="2B4364B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0A044F2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20CE906">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68612586">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415CE283">
            <w:pPr>
              <w:widowControl/>
              <w:jc w:val="left"/>
              <w:rPr>
                <w:rFonts w:ascii="宋体" w:hAnsi="宋体" w:eastAsia="宋体" w:cs="宋体"/>
                <w:b/>
                <w:bCs/>
                <w:color w:val="000000"/>
                <w:kern w:val="0"/>
                <w:szCs w:val="21"/>
              </w:rPr>
            </w:pPr>
            <w:r>
              <w:rPr>
                <w:rFonts w:hint="eastAsia" w:ascii="宋体" w:hAnsi="宋体" w:eastAsia="宋体" w:cs="宋体"/>
                <w:b/>
                <w:color w:val="000000"/>
                <w:kern w:val="0"/>
                <w:sz w:val="22"/>
              </w:rPr>
              <w:t>相关影像资料</w:t>
            </w:r>
          </w:p>
        </w:tc>
        <w:tc>
          <w:tcPr>
            <w:tcW w:w="3960" w:type="dxa"/>
            <w:tcBorders>
              <w:top w:val="nil"/>
              <w:left w:val="single" w:color="auto" w:sz="4" w:space="0"/>
              <w:bottom w:val="single" w:color="auto" w:sz="4" w:space="0"/>
              <w:right w:val="single" w:color="auto" w:sz="4" w:space="0"/>
            </w:tcBorders>
            <w:shd w:val="clear" w:color="auto" w:fill="auto"/>
            <w:vAlign w:val="center"/>
          </w:tcPr>
          <w:p w14:paraId="5DDF4FB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应包括显著、醒目的安全警示标志、安全引导指示标志等</w:t>
            </w:r>
          </w:p>
        </w:tc>
        <w:tc>
          <w:tcPr>
            <w:tcW w:w="800" w:type="dxa"/>
            <w:tcBorders>
              <w:top w:val="nil"/>
              <w:left w:val="nil"/>
              <w:bottom w:val="single" w:color="auto" w:sz="4" w:space="0"/>
              <w:right w:val="single" w:color="auto" w:sz="4" w:space="0"/>
            </w:tcBorders>
            <w:shd w:val="clear" w:color="auto" w:fill="auto"/>
            <w:vAlign w:val="center"/>
          </w:tcPr>
          <w:p w14:paraId="101632F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4E4CA1C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5A90E40E">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62932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9" w:hRule="atLeast"/>
          <w:jc w:val="center"/>
        </w:trPr>
        <w:tc>
          <w:tcPr>
            <w:tcW w:w="8414" w:type="dxa"/>
          </w:tcPr>
          <w:p w14:paraId="34373798">
            <w:pPr>
              <w:spacing w:line="288" w:lineRule="auto"/>
            </w:pPr>
          </w:p>
        </w:tc>
      </w:tr>
    </w:tbl>
    <w:p w14:paraId="1688ECC8">
      <w:pPr>
        <w:rPr>
          <w:rFonts w:hint="eastAsia"/>
          <w:lang w:val="en-US" w:eastAsia="zh-CN"/>
        </w:rPr>
      </w:pPr>
    </w:p>
    <w:p w14:paraId="34D5E624">
      <w:pPr>
        <w:rPr>
          <w:rFonts w:hint="eastAsia"/>
          <w:lang w:val="en-US" w:eastAsia="zh-CN"/>
        </w:rPr>
      </w:pPr>
    </w:p>
    <w:p w14:paraId="3D017C33">
      <w:pPr>
        <w:rPr>
          <w:rFonts w:hint="eastAsia"/>
          <w:lang w:val="en-US" w:eastAsia="zh-CN"/>
        </w:rPr>
      </w:pPr>
    </w:p>
    <w:p w14:paraId="74635CAA">
      <w:pPr>
        <w:rPr>
          <w:rFonts w:hint="eastAsia"/>
          <w:lang w:val="en-US" w:eastAsia="zh-CN"/>
        </w:rPr>
      </w:pPr>
    </w:p>
    <w:p w14:paraId="3D225CC0">
      <w:pPr>
        <w:pStyle w:val="3"/>
        <w:spacing w:line="288" w:lineRule="auto"/>
        <w:jc w:val="center"/>
      </w:pPr>
      <w:bookmarkStart w:id="15" w:name="_Toc14261594"/>
      <w:bookmarkStart w:id="16" w:name="_Toc412712067"/>
      <w:bookmarkStart w:id="17" w:name="_Toc428800956"/>
      <w:r>
        <w:rPr>
          <w:rFonts w:hint="eastAsia"/>
        </w:rPr>
        <w:t>4.2 评分项</w:t>
      </w:r>
      <w:bookmarkEnd w:id="15"/>
    </w:p>
    <w:bookmarkEnd w:id="16"/>
    <w:bookmarkEnd w:id="17"/>
    <w:p w14:paraId="6E09481F">
      <w:pPr>
        <w:pStyle w:val="3"/>
        <w:spacing w:line="288" w:lineRule="auto"/>
        <w:jc w:val="center"/>
        <w:rPr>
          <w:rFonts w:ascii="Times New Roman" w:hAnsi="Times New Roman"/>
        </w:rPr>
      </w:pPr>
      <w:bookmarkStart w:id="18" w:name="_Toc14261595"/>
      <w:r>
        <w:rPr>
          <w:rFonts w:hint="eastAsia" w:ascii="宋体" w:hAnsi="宋体" w:eastAsia="宋体" w:cs="宋体"/>
        </w:rPr>
        <w:t>I</w:t>
      </w:r>
      <w:r>
        <w:rPr>
          <w:rFonts w:ascii="Times New Roman" w:hAnsi="Times New Roman"/>
        </w:rPr>
        <w:t>安全</w:t>
      </w:r>
      <w:bookmarkEnd w:id="18"/>
    </w:p>
    <w:p w14:paraId="7BF8C75F">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4.2.1 采用基于性能的抗震设计并合理提高建筑的抗震性能。</w:t>
      </w:r>
    </w:p>
    <w:p w14:paraId="400B24DC">
      <w:pPr>
        <w:numPr>
          <w:ilvl w:val="0"/>
          <w:numId w:val="5"/>
        </w:numPr>
        <w:spacing w:line="288" w:lineRule="auto"/>
        <w:rPr>
          <w:rFonts w:ascii="宋体" w:hAnsi="宋体"/>
          <w:b/>
          <w:kern w:val="0"/>
          <w:sz w:val="24"/>
        </w:rPr>
      </w:pPr>
      <w:r>
        <w:rPr>
          <w:rFonts w:hint="eastAsia" w:ascii="宋体" w:hAnsi="宋体"/>
          <w:b/>
          <w:kern w:val="0"/>
          <w:sz w:val="24"/>
        </w:rPr>
        <w:t>得分自评</w:t>
      </w:r>
    </w:p>
    <w:p w14:paraId="4723A39B">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32879B4E">
      <w:pPr>
        <w:pStyle w:val="13"/>
        <w:numPr>
          <w:ilvl w:val="0"/>
          <w:numId w:val="6"/>
        </w:numPr>
        <w:spacing w:line="288" w:lineRule="auto"/>
        <w:ind w:firstLineChars="0"/>
        <w:rPr>
          <w:rFonts w:ascii="宋体" w:hAnsi="宋体"/>
          <w:b/>
          <w:kern w:val="0"/>
          <w:sz w:val="24"/>
        </w:rPr>
      </w:pP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14:paraId="103FED72">
      <w:pPr>
        <w:spacing w:line="360" w:lineRule="auto"/>
        <w:ind w:firstLine="210" w:firstLineChars="100"/>
        <w:rPr>
          <w:rFonts w:ascii="Times New Roman" w:hAnsi="Times New Roman" w:eastAsia="宋体" w:cs="Times New Roman"/>
          <w:bCs/>
          <w:color w:val="000000"/>
          <w:szCs w:val="24"/>
        </w:rPr>
      </w:pPr>
      <w:r>
        <w:rPr>
          <w:rFonts w:ascii="Times New Roman" w:hAnsi="Times New Roman" w:eastAsia="宋体" w:cs="Times New Roman"/>
          <w:bCs/>
          <w:color w:val="000000"/>
          <w:szCs w:val="24"/>
        </w:rPr>
        <w:t>1 采用更高的抗震性能目标进行设计，</w:t>
      </w:r>
      <w:r>
        <w:rPr>
          <w:rFonts w:hint="eastAsia" w:ascii="Times New Roman" w:hAnsi="Times New Roman" w:eastAsia="宋体" w:cs="Times New Roman"/>
          <w:bCs/>
          <w:color w:val="000000"/>
          <w:szCs w:val="24"/>
          <w:lang w:val="en-US" w:eastAsia="zh-CN"/>
        </w:rPr>
        <w:t>□</w:t>
      </w:r>
      <w:r>
        <w:rPr>
          <w:rFonts w:ascii="Times New Roman" w:hAnsi="Times New Roman" w:eastAsia="宋体" w:cs="Times New Roman"/>
          <w:bCs/>
          <w:color w:val="000000"/>
          <w:szCs w:val="24"/>
        </w:rPr>
        <w:t>10分；</w:t>
      </w:r>
    </w:p>
    <w:p w14:paraId="37F4BAF9">
      <w:pPr>
        <w:spacing w:line="360" w:lineRule="auto"/>
        <w:ind w:firstLine="210" w:firstLineChars="100"/>
        <w:rPr>
          <w:rFonts w:ascii="Times New Roman" w:hAnsi="Times New Roman" w:eastAsia="宋体" w:cs="Times New Roman"/>
          <w:bCs/>
          <w:color w:val="000000"/>
          <w:szCs w:val="24"/>
        </w:rPr>
      </w:pPr>
      <w:r>
        <w:rPr>
          <w:rFonts w:ascii="Times New Roman" w:hAnsi="Times New Roman" w:eastAsia="宋体" w:cs="Times New Roman"/>
          <w:bCs/>
          <w:color w:val="000000"/>
          <w:szCs w:val="24"/>
        </w:rPr>
        <w:t>1） 关键部位、关键构件及节点</w:t>
      </w:r>
      <w:r>
        <w:rPr>
          <w:rFonts w:hint="eastAsia" w:ascii="Times New Roman" w:hAnsi="Times New Roman" w:eastAsia="宋体" w:cs="Times New Roman"/>
          <w:bCs/>
          <w:color w:val="000000"/>
          <w:szCs w:val="24"/>
        </w:rPr>
        <w:t>采用</w:t>
      </w:r>
      <w:r>
        <w:rPr>
          <w:rFonts w:ascii="Times New Roman" w:hAnsi="Times New Roman" w:eastAsia="宋体" w:cs="Times New Roman"/>
          <w:bCs/>
          <w:color w:val="000000"/>
          <w:szCs w:val="24"/>
        </w:rPr>
        <w:t>“中震不屈服”</w:t>
      </w:r>
      <w:r>
        <w:rPr>
          <w:rFonts w:hint="eastAsia" w:ascii="Times New Roman" w:hAnsi="Times New Roman" w:eastAsia="宋体" w:cs="Times New Roman"/>
          <w:bCs/>
          <w:color w:val="000000"/>
          <w:szCs w:val="24"/>
        </w:rPr>
        <w:t>以上</w:t>
      </w:r>
      <w:r>
        <w:rPr>
          <w:rFonts w:ascii="Times New Roman" w:hAnsi="Times New Roman" w:eastAsia="宋体" w:cs="Times New Roman"/>
          <w:bCs/>
          <w:color w:val="000000"/>
          <w:szCs w:val="24"/>
        </w:rPr>
        <w:t>的抗震性能目标进行设计，</w:t>
      </w:r>
      <w:r>
        <w:rPr>
          <w:rFonts w:hint="eastAsia" w:ascii="Times New Roman" w:hAnsi="Times New Roman" w:eastAsia="宋体" w:cs="Times New Roman"/>
          <w:bCs/>
          <w:color w:val="000000"/>
          <w:szCs w:val="24"/>
          <w:lang w:val="en-US" w:eastAsia="zh-CN"/>
        </w:rPr>
        <w:t>□</w:t>
      </w:r>
      <w:r>
        <w:rPr>
          <w:rFonts w:ascii="Times New Roman" w:hAnsi="Times New Roman" w:eastAsia="宋体" w:cs="Times New Roman"/>
          <w:bCs/>
          <w:color w:val="000000"/>
          <w:szCs w:val="24"/>
        </w:rPr>
        <w:t xml:space="preserve">5分； </w:t>
      </w:r>
    </w:p>
    <w:p w14:paraId="297B3471">
      <w:pPr>
        <w:spacing w:line="360" w:lineRule="auto"/>
        <w:ind w:firstLine="210" w:firstLineChars="100"/>
        <w:rPr>
          <w:rFonts w:ascii="Times New Roman" w:hAnsi="Times New Roman" w:eastAsia="宋体" w:cs="Times New Roman"/>
          <w:bCs/>
          <w:color w:val="000000"/>
          <w:szCs w:val="24"/>
        </w:rPr>
      </w:pPr>
      <w:r>
        <w:rPr>
          <w:rFonts w:ascii="Times New Roman" w:hAnsi="Times New Roman" w:eastAsia="宋体" w:cs="Times New Roman"/>
          <w:bCs/>
          <w:color w:val="000000"/>
          <w:szCs w:val="24"/>
        </w:rPr>
        <w:t>2） 整体结构</w:t>
      </w:r>
      <w:r>
        <w:rPr>
          <w:rFonts w:hint="eastAsia" w:ascii="Times New Roman" w:hAnsi="Times New Roman" w:eastAsia="宋体" w:cs="Times New Roman"/>
          <w:bCs/>
          <w:color w:val="000000"/>
          <w:szCs w:val="24"/>
        </w:rPr>
        <w:t>采用</w:t>
      </w:r>
      <w:r>
        <w:rPr>
          <w:rFonts w:ascii="Times New Roman" w:hAnsi="Times New Roman" w:eastAsia="宋体" w:cs="Times New Roman"/>
          <w:bCs/>
          <w:color w:val="000000"/>
          <w:szCs w:val="24"/>
        </w:rPr>
        <w:t>“中震不屈服”</w:t>
      </w:r>
      <w:r>
        <w:rPr>
          <w:rFonts w:hint="eastAsia" w:ascii="Times New Roman" w:hAnsi="Times New Roman" w:eastAsia="宋体" w:cs="Times New Roman"/>
          <w:bCs/>
          <w:color w:val="000000"/>
          <w:szCs w:val="24"/>
        </w:rPr>
        <w:t>以上</w:t>
      </w:r>
      <w:r>
        <w:rPr>
          <w:rFonts w:ascii="Times New Roman" w:hAnsi="Times New Roman" w:eastAsia="宋体" w:cs="Times New Roman"/>
          <w:bCs/>
          <w:color w:val="000000"/>
          <w:szCs w:val="24"/>
        </w:rPr>
        <w:t>的抗震性能目标进行设计，</w:t>
      </w:r>
      <w:r>
        <w:rPr>
          <w:rFonts w:hint="eastAsia" w:ascii="Times New Roman" w:hAnsi="Times New Roman" w:eastAsia="宋体" w:cs="Times New Roman"/>
          <w:bCs/>
          <w:color w:val="000000"/>
          <w:szCs w:val="24"/>
          <w:lang w:val="en-US" w:eastAsia="zh-CN"/>
        </w:rPr>
        <w:t>□</w:t>
      </w:r>
      <w:r>
        <w:rPr>
          <w:rFonts w:ascii="Times New Roman" w:hAnsi="Times New Roman" w:eastAsia="宋体" w:cs="Times New Roman"/>
          <w:bCs/>
          <w:color w:val="000000"/>
          <w:szCs w:val="24"/>
        </w:rPr>
        <w:t>10分。</w:t>
      </w:r>
    </w:p>
    <w:p w14:paraId="44D1587A">
      <w:pPr>
        <w:spacing w:line="360" w:lineRule="auto"/>
        <w:ind w:firstLine="210" w:firstLineChars="100"/>
        <w:rPr>
          <w:rFonts w:ascii="Times New Roman" w:hAnsi="Times New Roman" w:eastAsia="宋体" w:cs="Times New Roman"/>
          <w:bCs/>
          <w:color w:val="000000"/>
          <w:szCs w:val="24"/>
        </w:rPr>
      </w:pPr>
      <w:r>
        <w:rPr>
          <w:rFonts w:ascii="Times New Roman" w:hAnsi="Times New Roman" w:eastAsia="宋体" w:cs="Times New Roman"/>
          <w:bCs/>
          <w:color w:val="000000"/>
          <w:szCs w:val="24"/>
        </w:rPr>
        <w:t>2 采用隔震、消能减震设计，</w:t>
      </w:r>
      <w:r>
        <w:rPr>
          <w:rFonts w:hint="eastAsia" w:ascii="Times New Roman" w:hAnsi="Times New Roman" w:eastAsia="宋体" w:cs="Times New Roman"/>
          <w:bCs/>
          <w:color w:val="000000"/>
          <w:szCs w:val="24"/>
          <w:lang w:val="en-US" w:eastAsia="zh-CN"/>
        </w:rPr>
        <w:t>□</w:t>
      </w:r>
      <w:r>
        <w:rPr>
          <w:rFonts w:ascii="Times New Roman" w:hAnsi="Times New Roman" w:eastAsia="宋体" w:cs="Times New Roman"/>
          <w:bCs/>
          <w:color w:val="000000"/>
          <w:szCs w:val="24"/>
        </w:rPr>
        <w:t>10分。</w:t>
      </w:r>
    </w:p>
    <w:p w14:paraId="66E63C2D">
      <w:pPr>
        <w:spacing w:line="360" w:lineRule="auto"/>
        <w:ind w:firstLine="210" w:firstLineChars="100"/>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简要说明基于性能的抗震设计情况及提高建筑抗震性能的措施。（</w:t>
      </w:r>
      <w:r>
        <w:rPr>
          <w:rFonts w:ascii="Times New Roman" w:hAnsi="Times New Roman" w:eastAsia="宋体" w:cs="Times New Roman"/>
          <w:bCs/>
          <w:color w:val="000000"/>
          <w:szCs w:val="24"/>
        </w:rPr>
        <w:t>200</w:t>
      </w:r>
      <w:r>
        <w:rPr>
          <w:rFonts w:hint="eastAsia" w:ascii="Times New Roman" w:hAnsi="Times New Roman" w:eastAsia="宋体" w:cs="Times New Roman"/>
          <w:bCs/>
          <w:color w:val="000000"/>
          <w:szCs w:val="24"/>
        </w:rPr>
        <w:t>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14:paraId="79FFD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305" w:type="dxa"/>
          </w:tcPr>
          <w:p w14:paraId="0C9D8EB2">
            <w:pPr>
              <w:pStyle w:val="14"/>
              <w:spacing w:line="288" w:lineRule="auto"/>
              <w:ind w:firstLine="422" w:firstLineChars="200"/>
              <w:outlineLvl w:val="8"/>
              <w:rPr>
                <w:rFonts w:eastAsia="黑体"/>
                <w:b/>
                <w:bCs/>
                <w:kern w:val="44"/>
                <w:sz w:val="21"/>
                <w:szCs w:val="21"/>
              </w:rPr>
            </w:pPr>
          </w:p>
        </w:tc>
      </w:tr>
    </w:tbl>
    <w:p w14:paraId="0AA33F74">
      <w:pPr>
        <w:spacing w:line="288" w:lineRule="auto"/>
        <w:rPr>
          <w:szCs w:val="21"/>
        </w:rPr>
      </w:pPr>
    </w:p>
    <w:p w14:paraId="31590988">
      <w:pPr>
        <w:numPr>
          <w:ilvl w:val="0"/>
          <w:numId w:val="7"/>
        </w:numPr>
        <w:spacing w:line="288" w:lineRule="auto"/>
        <w:rPr>
          <w:rFonts w:ascii="宋体" w:hAnsi="宋体"/>
          <w:b/>
          <w:kern w:val="0"/>
          <w:sz w:val="24"/>
        </w:rPr>
      </w:pPr>
      <w:r>
        <w:rPr>
          <w:rFonts w:hint="eastAsia" w:ascii="宋体" w:hAnsi="宋体"/>
          <w:b/>
          <w:kern w:val="0"/>
          <w:sz w:val="24"/>
        </w:rPr>
        <w:t>证明材料</w:t>
      </w:r>
    </w:p>
    <w:p w14:paraId="75287018">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0A43DFE8">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497F0BC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13EC4F0B">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0981FCB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64DA292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562A288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5B935358">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0ED0951F">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2020" w:type="dxa"/>
            <w:tcBorders>
              <w:top w:val="nil"/>
              <w:left w:val="nil"/>
              <w:bottom w:val="single" w:color="auto" w:sz="4" w:space="0"/>
              <w:right w:val="single" w:color="auto" w:sz="4" w:space="0"/>
            </w:tcBorders>
            <w:shd w:val="clear" w:color="auto" w:fill="auto"/>
            <w:vAlign w:val="center"/>
          </w:tcPr>
          <w:p w14:paraId="24451B6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结构设计说明</w:t>
            </w:r>
          </w:p>
        </w:tc>
        <w:tc>
          <w:tcPr>
            <w:tcW w:w="3960" w:type="dxa"/>
            <w:tcBorders>
              <w:top w:val="nil"/>
              <w:left w:val="nil"/>
              <w:bottom w:val="single" w:color="auto" w:sz="4" w:space="0"/>
              <w:right w:val="single" w:color="auto" w:sz="4" w:space="0"/>
            </w:tcBorders>
            <w:shd w:val="clear" w:color="auto" w:fill="auto"/>
            <w:vAlign w:val="center"/>
          </w:tcPr>
          <w:p w14:paraId="2064F3B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3DC1D8C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5FFF5E2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D454212">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399CD1FD">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754DE13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结构计算说明</w:t>
            </w:r>
          </w:p>
        </w:tc>
        <w:tc>
          <w:tcPr>
            <w:tcW w:w="3960" w:type="dxa"/>
            <w:tcBorders>
              <w:top w:val="nil"/>
              <w:left w:val="nil"/>
              <w:bottom w:val="single" w:color="auto" w:sz="4" w:space="0"/>
              <w:right w:val="single" w:color="auto" w:sz="4" w:space="0"/>
            </w:tcBorders>
            <w:shd w:val="clear" w:color="auto" w:fill="auto"/>
            <w:vAlign w:val="center"/>
          </w:tcPr>
          <w:p w14:paraId="49ECC1E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1D8DFBB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21C178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F582FCB">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0D9D2E9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6A3C0CB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抗震性能分析报告</w:t>
            </w:r>
          </w:p>
        </w:tc>
        <w:tc>
          <w:tcPr>
            <w:tcW w:w="3960" w:type="dxa"/>
            <w:tcBorders>
              <w:top w:val="nil"/>
              <w:left w:val="nil"/>
              <w:bottom w:val="single" w:color="auto" w:sz="4" w:space="0"/>
              <w:right w:val="single" w:color="auto" w:sz="4" w:space="0"/>
            </w:tcBorders>
            <w:shd w:val="clear" w:color="auto" w:fill="auto"/>
            <w:vAlign w:val="center"/>
          </w:tcPr>
          <w:p w14:paraId="2058E50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61AAB6B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412162B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C01E4DC">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28E00112">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41FC19F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项目安全分析报告及应对措施结果</w:t>
            </w:r>
          </w:p>
        </w:tc>
        <w:tc>
          <w:tcPr>
            <w:tcW w:w="3960" w:type="dxa"/>
            <w:tcBorders>
              <w:top w:val="nil"/>
              <w:left w:val="nil"/>
              <w:bottom w:val="single" w:color="auto" w:sz="4" w:space="0"/>
              <w:right w:val="single" w:color="auto" w:sz="4" w:space="0"/>
            </w:tcBorders>
            <w:shd w:val="clear" w:color="auto" w:fill="auto"/>
            <w:vAlign w:val="center"/>
          </w:tcPr>
          <w:p w14:paraId="7596737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34C9A45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0DACF54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442EDD1D">
      <w:pPr>
        <w:spacing w:before="156" w:beforeLines="50" w:after="156" w:afterLines="50" w:line="288" w:lineRule="auto"/>
        <w:rPr>
          <w:rFonts w:hint="eastAsia"/>
          <w:b/>
        </w:rPr>
      </w:pPr>
    </w:p>
    <w:p w14:paraId="049B5533">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00317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8364" w:type="dxa"/>
          </w:tcPr>
          <w:p w14:paraId="4E350CED">
            <w:pPr>
              <w:spacing w:line="288" w:lineRule="auto"/>
            </w:pPr>
          </w:p>
        </w:tc>
      </w:tr>
    </w:tbl>
    <w:p w14:paraId="3147D2EC">
      <w:pPr>
        <w:pStyle w:val="12"/>
        <w:ind w:firstLine="211" w:firstLineChars="100"/>
        <w:rPr>
          <w:rFonts w:ascii="Times New Roman" w:hAnsi="Times New Roman" w:cs="Times New Roman"/>
          <w:bCs/>
          <w:color w:val="auto"/>
        </w:rPr>
      </w:pPr>
    </w:p>
    <w:p w14:paraId="18120CD2">
      <w:pPr>
        <w:pStyle w:val="12"/>
        <w:ind w:firstLine="211" w:firstLineChars="100"/>
        <w:rPr>
          <w:rFonts w:ascii="Times New Roman" w:hAnsi="Times New Roman" w:cs="Times New Roman"/>
          <w:bCs/>
          <w:color w:val="auto"/>
        </w:rPr>
      </w:pPr>
    </w:p>
    <w:p w14:paraId="10A9324F">
      <w:pPr>
        <w:pStyle w:val="12"/>
        <w:ind w:firstLine="211" w:firstLineChars="100"/>
        <w:rPr>
          <w:rFonts w:ascii="Times New Roman" w:hAnsi="Times New Roman" w:cs="Times New Roman"/>
          <w:bCs/>
          <w:color w:val="auto"/>
        </w:rPr>
      </w:pPr>
    </w:p>
    <w:p w14:paraId="1DD069D2">
      <w:pPr>
        <w:pStyle w:val="12"/>
        <w:ind w:firstLine="211" w:firstLineChars="100"/>
        <w:rPr>
          <w:rFonts w:ascii="Times New Roman" w:hAnsi="Times New Roman" w:cs="Times New Roman"/>
          <w:bCs/>
          <w:color w:val="auto"/>
        </w:rPr>
      </w:pPr>
    </w:p>
    <w:p w14:paraId="12CA18E8">
      <w:pPr>
        <w:pStyle w:val="12"/>
        <w:ind w:firstLine="211" w:firstLineChars="100"/>
        <w:rPr>
          <w:rFonts w:ascii="Times New Roman" w:hAnsi="Times New Roman" w:cs="Times New Roman"/>
          <w:bCs/>
          <w:color w:val="auto"/>
        </w:rPr>
      </w:pPr>
    </w:p>
    <w:p w14:paraId="168CADD5">
      <w:pPr>
        <w:pStyle w:val="12"/>
        <w:ind w:firstLine="211" w:firstLineChars="100"/>
        <w:rPr>
          <w:rFonts w:ascii="Times New Roman" w:hAnsi="Times New Roman" w:cs="Times New Roman"/>
          <w:bCs/>
          <w:color w:val="auto"/>
        </w:rPr>
      </w:pPr>
    </w:p>
    <w:p w14:paraId="7C1634BF">
      <w:pPr>
        <w:pStyle w:val="12"/>
        <w:ind w:firstLine="211" w:firstLineChars="100"/>
        <w:rPr>
          <w:rFonts w:ascii="Times New Roman" w:hAnsi="Times New Roman" w:cs="Times New Roman"/>
          <w:bCs/>
          <w:color w:val="auto"/>
        </w:rPr>
      </w:pPr>
    </w:p>
    <w:p w14:paraId="722AB5BA">
      <w:pPr>
        <w:pStyle w:val="12"/>
        <w:ind w:firstLine="211" w:firstLineChars="100"/>
        <w:rPr>
          <w:rFonts w:ascii="Times New Roman" w:hAnsi="Times New Roman" w:cs="Times New Roman"/>
          <w:bCs/>
          <w:color w:val="auto"/>
        </w:rPr>
      </w:pPr>
    </w:p>
    <w:p w14:paraId="275E8163">
      <w:pPr>
        <w:pStyle w:val="12"/>
        <w:ind w:firstLine="211" w:firstLineChars="100"/>
        <w:rPr>
          <w:rFonts w:ascii="Times New Roman" w:hAnsi="Times New Roman" w:cs="Times New Roman"/>
          <w:bCs/>
          <w:color w:val="auto"/>
        </w:rPr>
      </w:pPr>
    </w:p>
    <w:p w14:paraId="3B1C5C7C">
      <w:pPr>
        <w:pStyle w:val="12"/>
        <w:ind w:firstLine="211" w:firstLineChars="100"/>
        <w:rPr>
          <w:rFonts w:ascii="Times New Roman" w:hAnsi="Times New Roman" w:cs="Times New Roman"/>
          <w:bCs/>
          <w:color w:val="auto"/>
        </w:rPr>
      </w:pPr>
    </w:p>
    <w:p w14:paraId="71096DC6">
      <w:pPr>
        <w:pStyle w:val="12"/>
        <w:ind w:firstLine="211" w:firstLineChars="100"/>
        <w:rPr>
          <w:rFonts w:ascii="Times New Roman" w:hAnsi="Times New Roman" w:cs="Times New Roman"/>
          <w:bCs/>
          <w:color w:val="auto"/>
        </w:rPr>
      </w:pPr>
    </w:p>
    <w:p w14:paraId="5E80649C">
      <w:pPr>
        <w:pStyle w:val="12"/>
        <w:ind w:firstLine="211" w:firstLineChars="100"/>
        <w:rPr>
          <w:rFonts w:ascii="Times New Roman" w:hAnsi="Times New Roman" w:cs="Times New Roman"/>
          <w:bCs/>
          <w:color w:val="auto"/>
        </w:rPr>
      </w:pPr>
    </w:p>
    <w:p w14:paraId="44748970">
      <w:pPr>
        <w:pStyle w:val="12"/>
        <w:ind w:firstLine="211" w:firstLineChars="100"/>
        <w:rPr>
          <w:rFonts w:ascii="Times New Roman" w:hAnsi="Times New Roman" w:cs="Times New Roman"/>
          <w:bCs/>
          <w:color w:val="auto"/>
        </w:rPr>
      </w:pPr>
    </w:p>
    <w:p w14:paraId="50A2AE18">
      <w:pPr>
        <w:pStyle w:val="12"/>
        <w:ind w:firstLine="211" w:firstLineChars="100"/>
        <w:rPr>
          <w:rFonts w:ascii="Times New Roman" w:hAnsi="Times New Roman" w:cs="Times New Roman"/>
          <w:bCs/>
          <w:color w:val="auto"/>
        </w:rPr>
      </w:pPr>
    </w:p>
    <w:p w14:paraId="555F5B4A">
      <w:pPr>
        <w:pStyle w:val="12"/>
        <w:ind w:firstLine="211" w:firstLineChars="100"/>
        <w:rPr>
          <w:rFonts w:ascii="Times New Roman" w:hAnsi="Times New Roman" w:cs="Times New Roman"/>
          <w:bCs/>
          <w:color w:val="auto"/>
        </w:rPr>
      </w:pPr>
    </w:p>
    <w:p w14:paraId="0DF5D1B6">
      <w:pPr>
        <w:pStyle w:val="12"/>
        <w:ind w:firstLine="211" w:firstLineChars="100"/>
        <w:rPr>
          <w:rFonts w:ascii="Times New Roman" w:hAnsi="Times New Roman" w:cs="Times New Roman"/>
          <w:bCs/>
          <w:color w:val="auto"/>
        </w:rPr>
      </w:pPr>
    </w:p>
    <w:p w14:paraId="3C54591F">
      <w:pPr>
        <w:pStyle w:val="12"/>
        <w:ind w:firstLine="211" w:firstLineChars="100"/>
        <w:rPr>
          <w:rFonts w:ascii="Times New Roman" w:hAnsi="Times New Roman" w:cs="Times New Roman"/>
          <w:bCs/>
          <w:color w:val="auto"/>
        </w:rPr>
      </w:pPr>
    </w:p>
    <w:p w14:paraId="61A3B28F">
      <w:pPr>
        <w:pStyle w:val="12"/>
        <w:ind w:firstLine="211" w:firstLineChars="100"/>
        <w:rPr>
          <w:rFonts w:ascii="Times New Roman" w:hAnsi="Times New Roman" w:cs="Times New Roman"/>
          <w:bCs/>
          <w:color w:val="auto"/>
        </w:rPr>
      </w:pPr>
    </w:p>
    <w:p w14:paraId="586DC3AA">
      <w:pPr>
        <w:pStyle w:val="12"/>
        <w:ind w:firstLine="211" w:firstLineChars="100"/>
        <w:rPr>
          <w:rFonts w:ascii="Times New Roman" w:hAnsi="Times New Roman" w:cs="Times New Roman"/>
          <w:bCs/>
          <w:color w:val="auto"/>
        </w:rPr>
      </w:pPr>
    </w:p>
    <w:p w14:paraId="090AE432">
      <w:pPr>
        <w:pStyle w:val="12"/>
        <w:ind w:firstLine="211" w:firstLineChars="100"/>
        <w:rPr>
          <w:rFonts w:ascii="Times New Roman" w:hAnsi="Times New Roman" w:cs="Times New Roman"/>
          <w:bCs/>
          <w:color w:val="auto"/>
        </w:rPr>
      </w:pPr>
    </w:p>
    <w:p w14:paraId="2ED53A22">
      <w:pPr>
        <w:pStyle w:val="12"/>
        <w:ind w:firstLine="211" w:firstLineChars="100"/>
        <w:rPr>
          <w:rFonts w:ascii="Times New Roman" w:hAnsi="Times New Roman" w:cs="Times New Roman"/>
          <w:bCs/>
          <w:color w:val="auto"/>
        </w:rPr>
      </w:pPr>
    </w:p>
    <w:p w14:paraId="6B36A41D">
      <w:pPr>
        <w:pStyle w:val="12"/>
        <w:ind w:firstLine="211" w:firstLineChars="100"/>
        <w:rPr>
          <w:rFonts w:ascii="Times New Roman" w:hAnsi="Times New Roman" w:cs="Times New Roman"/>
          <w:bCs/>
          <w:color w:val="auto"/>
        </w:rPr>
      </w:pPr>
    </w:p>
    <w:p w14:paraId="535F42FE">
      <w:pPr>
        <w:pStyle w:val="12"/>
        <w:ind w:firstLine="211" w:firstLineChars="100"/>
        <w:rPr>
          <w:rFonts w:ascii="Times New Roman" w:hAnsi="Times New Roman" w:cs="Times New Roman"/>
          <w:bCs/>
          <w:color w:val="auto"/>
        </w:rPr>
      </w:pPr>
    </w:p>
    <w:p w14:paraId="53A480A8">
      <w:pPr>
        <w:pStyle w:val="12"/>
        <w:ind w:firstLine="211" w:firstLineChars="100"/>
        <w:rPr>
          <w:rFonts w:ascii="Times New Roman" w:hAnsi="Times New Roman" w:cs="Times New Roman"/>
          <w:bCs/>
          <w:color w:val="auto"/>
        </w:rPr>
      </w:pPr>
    </w:p>
    <w:p w14:paraId="0E8658D7">
      <w:pPr>
        <w:pStyle w:val="12"/>
        <w:ind w:firstLine="211" w:firstLineChars="100"/>
        <w:rPr>
          <w:rFonts w:ascii="Times New Roman" w:hAnsi="Times New Roman" w:cs="Times New Roman"/>
          <w:bCs/>
          <w:color w:val="auto"/>
        </w:rPr>
      </w:pPr>
    </w:p>
    <w:p w14:paraId="080F2DE3">
      <w:pPr>
        <w:pStyle w:val="12"/>
        <w:ind w:firstLine="211" w:firstLineChars="100"/>
        <w:rPr>
          <w:rFonts w:ascii="Times New Roman" w:hAnsi="Times New Roman" w:cs="Times New Roman"/>
          <w:bCs/>
          <w:color w:val="auto"/>
        </w:rPr>
      </w:pPr>
    </w:p>
    <w:p w14:paraId="567DC8A3">
      <w:pPr>
        <w:pStyle w:val="12"/>
        <w:ind w:firstLine="211" w:firstLineChars="100"/>
        <w:rPr>
          <w:rFonts w:ascii="Times New Roman" w:hAnsi="Times New Roman" w:cs="Times New Roman"/>
          <w:bCs/>
          <w:color w:val="auto"/>
        </w:rPr>
      </w:pPr>
    </w:p>
    <w:p w14:paraId="533B4DD4">
      <w:pPr>
        <w:pStyle w:val="12"/>
        <w:ind w:firstLine="211" w:firstLineChars="100"/>
        <w:rPr>
          <w:rFonts w:ascii="Times New Roman" w:hAnsi="Times New Roman" w:cs="Times New Roman"/>
          <w:bCs/>
          <w:color w:val="auto"/>
        </w:rPr>
      </w:pPr>
    </w:p>
    <w:p w14:paraId="6DFF0A02">
      <w:pPr>
        <w:pStyle w:val="12"/>
        <w:ind w:firstLine="211" w:firstLineChars="100"/>
        <w:rPr>
          <w:rFonts w:ascii="Times New Roman" w:hAnsi="Times New Roman" w:cs="Times New Roman"/>
          <w:bCs/>
          <w:color w:val="auto"/>
        </w:rPr>
      </w:pPr>
    </w:p>
    <w:p w14:paraId="36EB65F7">
      <w:pPr>
        <w:pStyle w:val="12"/>
        <w:ind w:firstLine="211" w:firstLineChars="100"/>
        <w:rPr>
          <w:rFonts w:ascii="Times New Roman" w:hAnsi="Times New Roman" w:cs="Times New Roman"/>
          <w:bCs/>
          <w:color w:val="auto"/>
        </w:rPr>
      </w:pPr>
    </w:p>
    <w:p w14:paraId="7A0B753C">
      <w:pPr>
        <w:pStyle w:val="12"/>
        <w:ind w:firstLine="211" w:firstLineChars="100"/>
        <w:rPr>
          <w:rFonts w:ascii="Times New Roman" w:hAnsi="Times New Roman" w:cs="Times New Roman"/>
          <w:bCs/>
          <w:color w:val="auto"/>
        </w:rPr>
      </w:pPr>
    </w:p>
    <w:p w14:paraId="62A664C5">
      <w:pPr>
        <w:pStyle w:val="12"/>
        <w:ind w:firstLine="211" w:firstLineChars="100"/>
        <w:rPr>
          <w:rFonts w:ascii="Times New Roman" w:hAnsi="Times New Roman" w:cs="Times New Roman"/>
          <w:bCs/>
          <w:color w:val="auto"/>
        </w:rPr>
      </w:pPr>
    </w:p>
    <w:p w14:paraId="3C9F45DA">
      <w:pPr>
        <w:pStyle w:val="12"/>
        <w:ind w:firstLine="211" w:firstLineChars="100"/>
        <w:rPr>
          <w:rFonts w:ascii="Times New Roman" w:hAnsi="Times New Roman" w:cs="Times New Roman"/>
          <w:bCs/>
          <w:color w:val="auto"/>
        </w:rPr>
      </w:pPr>
    </w:p>
    <w:p w14:paraId="79A18ADD">
      <w:pPr>
        <w:pStyle w:val="12"/>
        <w:ind w:firstLine="211" w:firstLineChars="100"/>
        <w:rPr>
          <w:rFonts w:ascii="Times New Roman" w:hAnsi="Times New Roman" w:cs="Times New Roman"/>
          <w:bCs/>
          <w:color w:val="auto"/>
        </w:rPr>
      </w:pPr>
    </w:p>
    <w:p w14:paraId="6D0BB448">
      <w:pPr>
        <w:pStyle w:val="12"/>
        <w:ind w:firstLine="211" w:firstLineChars="100"/>
        <w:rPr>
          <w:rFonts w:ascii="Times New Roman" w:hAnsi="Times New Roman" w:cs="Times New Roman"/>
          <w:bCs/>
          <w:color w:val="auto"/>
        </w:rPr>
      </w:pPr>
    </w:p>
    <w:p w14:paraId="68C82CFB">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4.2.2 采取保障人员安全的防护措施。</w:t>
      </w:r>
    </w:p>
    <w:p w14:paraId="503E3A96">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413B73D2">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44A1F26D">
      <w:pPr>
        <w:pStyle w:val="13"/>
        <w:numPr>
          <w:ilvl w:val="0"/>
          <w:numId w:val="0"/>
        </w:numPr>
        <w:spacing w:line="288" w:lineRule="auto"/>
        <w:ind w:leftChars="0"/>
        <w:rPr>
          <w:rFonts w:hint="eastAsia" w:ascii="宋体" w:hAnsi="宋体"/>
          <w:b/>
          <w:kern w:val="0"/>
          <w:sz w:val="24"/>
          <w:lang w:eastAsia="zh-CN"/>
        </w:rPr>
      </w:pPr>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评价总分值为15分</w:t>
      </w:r>
      <w:r>
        <w:rPr>
          <w:rFonts w:hint="eastAsia" w:ascii="宋体" w:hAnsi="宋体"/>
          <w:b/>
          <w:kern w:val="0"/>
          <w:sz w:val="24"/>
          <w:lang w:eastAsia="zh-CN"/>
        </w:rPr>
        <w:t>）</w:t>
      </w:r>
    </w:p>
    <w:p w14:paraId="56BC870A">
      <w:pPr>
        <w:spacing w:line="360" w:lineRule="auto"/>
        <w:ind w:firstLine="210" w:firstLineChars="100"/>
        <w:rPr>
          <w:rFonts w:ascii="Times New Roman" w:hAnsi="Times New Roman" w:eastAsia="宋体" w:cs="Times New Roman"/>
          <w:bCs/>
          <w:color w:val="000000"/>
          <w:szCs w:val="24"/>
        </w:rPr>
      </w:pPr>
      <w:r>
        <w:rPr>
          <w:rFonts w:ascii="Times New Roman" w:hAnsi="Times New Roman" w:eastAsia="宋体" w:cs="Times New Roman"/>
          <w:bCs/>
          <w:color w:val="000000"/>
          <w:szCs w:val="24"/>
        </w:rPr>
        <w:t>1 采取措施提高阳台、外窗、窗台、防护栏杆、景观水体等安全防护水平，</w:t>
      </w:r>
      <w:r>
        <w:rPr>
          <w:rFonts w:hint="eastAsia" w:ascii="Times New Roman" w:hAnsi="Times New Roman" w:eastAsia="宋体" w:cs="Times New Roman"/>
          <w:bCs/>
          <w:color w:val="000000"/>
          <w:szCs w:val="24"/>
          <w:lang w:val="en-US" w:eastAsia="zh-CN"/>
        </w:rPr>
        <w:t>□</w:t>
      </w:r>
      <w:r>
        <w:rPr>
          <w:rFonts w:ascii="Times New Roman" w:hAnsi="Times New Roman" w:eastAsia="宋体" w:cs="Times New Roman"/>
          <w:bCs/>
          <w:color w:val="000000"/>
          <w:szCs w:val="24"/>
        </w:rPr>
        <w:t>5分；</w:t>
      </w:r>
    </w:p>
    <w:p w14:paraId="25AB1892">
      <w:pPr>
        <w:spacing w:line="360" w:lineRule="auto"/>
        <w:ind w:left="210" w:leftChars="100" w:firstLine="0" w:firstLineChars="0"/>
        <w:rPr>
          <w:rFonts w:ascii="Times New Roman" w:hAnsi="Times New Roman" w:eastAsia="宋体" w:cs="Times New Roman"/>
          <w:bCs/>
          <w:color w:val="000000"/>
          <w:szCs w:val="24"/>
        </w:rPr>
      </w:pPr>
      <w:r>
        <w:rPr>
          <w:rFonts w:ascii="Times New Roman" w:hAnsi="Times New Roman" w:eastAsia="宋体" w:cs="Times New Roman"/>
          <w:bCs/>
          <w:color w:val="000000"/>
          <w:szCs w:val="24"/>
        </w:rPr>
        <w:t>2 建筑物出入口均设外墙饰面、门窗玻璃意外脱落的防护措施，并与人员通行区域的遮阳、遮风或挡雨措施结合，</w:t>
      </w:r>
      <w:r>
        <w:rPr>
          <w:rFonts w:hint="eastAsia" w:ascii="Times New Roman" w:hAnsi="Times New Roman" w:eastAsia="宋体" w:cs="Times New Roman"/>
          <w:bCs/>
          <w:color w:val="000000"/>
          <w:szCs w:val="24"/>
          <w:lang w:val="en-US" w:eastAsia="zh-CN"/>
        </w:rPr>
        <w:t>□</w:t>
      </w:r>
      <w:r>
        <w:rPr>
          <w:rFonts w:ascii="Times New Roman" w:hAnsi="Times New Roman" w:eastAsia="宋体" w:cs="Times New Roman"/>
          <w:bCs/>
          <w:color w:val="000000"/>
          <w:szCs w:val="24"/>
        </w:rPr>
        <w:t>5分；</w:t>
      </w:r>
    </w:p>
    <w:p w14:paraId="53EC15F9">
      <w:pPr>
        <w:spacing w:line="360" w:lineRule="auto"/>
        <w:ind w:firstLine="210" w:firstLineChars="100"/>
        <w:rPr>
          <w:rFonts w:ascii="Times New Roman" w:hAnsi="Times New Roman" w:eastAsia="宋体" w:cs="Times New Roman"/>
          <w:bCs/>
          <w:color w:val="000000"/>
          <w:szCs w:val="24"/>
        </w:rPr>
      </w:pPr>
      <w:r>
        <w:rPr>
          <w:rFonts w:ascii="Times New Roman" w:hAnsi="Times New Roman" w:eastAsia="宋体" w:cs="Times New Roman"/>
          <w:bCs/>
          <w:color w:val="000000"/>
          <w:szCs w:val="24"/>
        </w:rPr>
        <w:t>3 利用场地或景观形成可降低坠物风险的缓冲区、隔离带，</w:t>
      </w:r>
      <w:r>
        <w:rPr>
          <w:rFonts w:hint="eastAsia" w:ascii="Times New Roman" w:hAnsi="Times New Roman" w:eastAsia="宋体" w:cs="Times New Roman"/>
          <w:bCs/>
          <w:color w:val="000000"/>
          <w:szCs w:val="24"/>
          <w:lang w:val="en-US" w:eastAsia="zh-CN"/>
        </w:rPr>
        <w:t>□</w:t>
      </w:r>
      <w:r>
        <w:rPr>
          <w:rFonts w:ascii="Times New Roman" w:hAnsi="Times New Roman" w:eastAsia="宋体" w:cs="Times New Roman"/>
          <w:bCs/>
          <w:color w:val="000000"/>
          <w:szCs w:val="24"/>
        </w:rPr>
        <w:t>5分。</w:t>
      </w:r>
    </w:p>
    <w:p w14:paraId="1166680A">
      <w:pPr>
        <w:spacing w:line="360" w:lineRule="auto"/>
        <w:ind w:firstLine="210" w:firstLineChars="100"/>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rPr>
        <w:t>简要说明采取保障人员安全的防护的措施。（</w:t>
      </w:r>
      <w:r>
        <w:rPr>
          <w:rFonts w:ascii="Times New Roman" w:hAnsi="Times New Roman" w:eastAsia="宋体" w:cs="Times New Roman"/>
          <w:bCs/>
          <w:color w:val="000000"/>
          <w:szCs w:val="24"/>
        </w:rPr>
        <w:t>200</w:t>
      </w:r>
      <w:r>
        <w:rPr>
          <w:rFonts w:hint="eastAsia" w:ascii="Times New Roman" w:hAnsi="Times New Roman" w:eastAsia="宋体" w:cs="Times New Roman"/>
          <w:bCs/>
          <w:color w:val="000000"/>
          <w:szCs w:val="24"/>
        </w:rPr>
        <w:t>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14:paraId="75178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305" w:type="dxa"/>
          </w:tcPr>
          <w:p w14:paraId="0D6BDEB0">
            <w:pPr>
              <w:pStyle w:val="14"/>
              <w:spacing w:line="288" w:lineRule="auto"/>
              <w:ind w:firstLine="422" w:firstLineChars="200"/>
              <w:outlineLvl w:val="8"/>
              <w:rPr>
                <w:rFonts w:eastAsia="黑体"/>
                <w:b/>
                <w:bCs/>
                <w:kern w:val="44"/>
                <w:sz w:val="21"/>
                <w:szCs w:val="21"/>
              </w:rPr>
            </w:pPr>
          </w:p>
        </w:tc>
      </w:tr>
    </w:tbl>
    <w:p w14:paraId="02500007">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52D6D63D">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5FA720F1">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31611F1B">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670D75C6">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5A16B42B">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5B872D7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2E61F5B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4ACA0348">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1487469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14:paraId="6FAF62C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阳台设计图</w:t>
            </w:r>
          </w:p>
        </w:tc>
        <w:tc>
          <w:tcPr>
            <w:tcW w:w="3960" w:type="dxa"/>
            <w:tcBorders>
              <w:top w:val="nil"/>
              <w:left w:val="nil"/>
              <w:bottom w:val="single" w:color="auto" w:sz="4" w:space="0"/>
              <w:right w:val="single" w:color="auto" w:sz="4" w:space="0"/>
            </w:tcBorders>
            <w:shd w:val="clear" w:color="auto" w:fill="auto"/>
            <w:vAlign w:val="center"/>
          </w:tcPr>
          <w:p w14:paraId="6EEB9D1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应体现阳台的位置、尺寸、构造</w:t>
            </w:r>
          </w:p>
        </w:tc>
        <w:tc>
          <w:tcPr>
            <w:tcW w:w="800" w:type="dxa"/>
            <w:tcBorders>
              <w:top w:val="nil"/>
              <w:left w:val="nil"/>
              <w:bottom w:val="single" w:color="auto" w:sz="4" w:space="0"/>
              <w:right w:val="single" w:color="auto" w:sz="4" w:space="0"/>
            </w:tcBorders>
            <w:shd w:val="clear" w:color="auto" w:fill="auto"/>
            <w:vAlign w:val="center"/>
          </w:tcPr>
          <w:p w14:paraId="073431C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51A271E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729150F">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14B8FD89">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52B7883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外窗设计图</w:t>
            </w:r>
          </w:p>
        </w:tc>
        <w:tc>
          <w:tcPr>
            <w:tcW w:w="3960" w:type="dxa"/>
            <w:tcBorders>
              <w:top w:val="nil"/>
              <w:left w:val="nil"/>
              <w:bottom w:val="single" w:color="auto" w:sz="4" w:space="0"/>
              <w:right w:val="single" w:color="auto" w:sz="4" w:space="0"/>
            </w:tcBorders>
            <w:shd w:val="clear" w:color="auto" w:fill="auto"/>
            <w:vAlign w:val="center"/>
          </w:tcPr>
          <w:p w14:paraId="6C64DE8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应体现外窗的位置、尺寸、构造</w:t>
            </w:r>
          </w:p>
        </w:tc>
        <w:tc>
          <w:tcPr>
            <w:tcW w:w="800" w:type="dxa"/>
            <w:tcBorders>
              <w:top w:val="nil"/>
              <w:left w:val="nil"/>
              <w:bottom w:val="single" w:color="auto" w:sz="4" w:space="0"/>
              <w:right w:val="single" w:color="auto" w:sz="4" w:space="0"/>
            </w:tcBorders>
            <w:shd w:val="clear" w:color="auto" w:fill="auto"/>
            <w:vAlign w:val="center"/>
          </w:tcPr>
          <w:p w14:paraId="456B001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4B7CED8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283BA60">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64A34673">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21EA37A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窗台设计图</w:t>
            </w:r>
          </w:p>
        </w:tc>
        <w:tc>
          <w:tcPr>
            <w:tcW w:w="3960" w:type="dxa"/>
            <w:tcBorders>
              <w:top w:val="nil"/>
              <w:left w:val="nil"/>
              <w:bottom w:val="single" w:color="auto" w:sz="4" w:space="0"/>
              <w:right w:val="single" w:color="auto" w:sz="4" w:space="0"/>
            </w:tcBorders>
            <w:shd w:val="clear" w:color="auto" w:fill="auto"/>
            <w:vAlign w:val="center"/>
          </w:tcPr>
          <w:p w14:paraId="415A298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应体现窗台的位置、尺寸、构造</w:t>
            </w:r>
          </w:p>
        </w:tc>
        <w:tc>
          <w:tcPr>
            <w:tcW w:w="800" w:type="dxa"/>
            <w:tcBorders>
              <w:top w:val="nil"/>
              <w:left w:val="nil"/>
              <w:bottom w:val="single" w:color="auto" w:sz="4" w:space="0"/>
              <w:right w:val="single" w:color="auto" w:sz="4" w:space="0"/>
            </w:tcBorders>
            <w:shd w:val="clear" w:color="auto" w:fill="auto"/>
            <w:vAlign w:val="center"/>
          </w:tcPr>
          <w:p w14:paraId="6715564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3B6415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358AA1E">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731069C6">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25FE8B3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防护栏杆设计图</w:t>
            </w:r>
          </w:p>
        </w:tc>
        <w:tc>
          <w:tcPr>
            <w:tcW w:w="3960" w:type="dxa"/>
            <w:tcBorders>
              <w:top w:val="nil"/>
              <w:left w:val="nil"/>
              <w:bottom w:val="single" w:color="auto" w:sz="4" w:space="0"/>
              <w:right w:val="single" w:color="auto" w:sz="4" w:space="0"/>
            </w:tcBorders>
            <w:shd w:val="clear" w:color="auto" w:fill="auto"/>
            <w:vAlign w:val="center"/>
          </w:tcPr>
          <w:p w14:paraId="63164EB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应体现防护栏杆的位置、尺寸、构造</w:t>
            </w:r>
          </w:p>
        </w:tc>
        <w:tc>
          <w:tcPr>
            <w:tcW w:w="800" w:type="dxa"/>
            <w:tcBorders>
              <w:top w:val="nil"/>
              <w:left w:val="nil"/>
              <w:bottom w:val="single" w:color="auto" w:sz="4" w:space="0"/>
              <w:right w:val="single" w:color="auto" w:sz="4" w:space="0"/>
            </w:tcBorders>
            <w:shd w:val="clear" w:color="auto" w:fill="auto"/>
            <w:vAlign w:val="center"/>
          </w:tcPr>
          <w:p w14:paraId="1BA0C74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00D4EEC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8A21610">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5A1E8F60">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58EE24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建筑出入口安全防护设计图</w:t>
            </w:r>
          </w:p>
        </w:tc>
        <w:tc>
          <w:tcPr>
            <w:tcW w:w="3960" w:type="dxa"/>
            <w:tcBorders>
              <w:top w:val="nil"/>
              <w:left w:val="nil"/>
              <w:bottom w:val="single" w:color="auto" w:sz="4" w:space="0"/>
              <w:right w:val="single" w:color="auto" w:sz="4" w:space="0"/>
            </w:tcBorders>
            <w:shd w:val="clear" w:color="auto" w:fill="auto"/>
            <w:vAlign w:val="center"/>
          </w:tcPr>
          <w:p w14:paraId="5273092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应体现建筑出入口防护结构的位置、尺寸、构造</w:t>
            </w:r>
          </w:p>
        </w:tc>
        <w:tc>
          <w:tcPr>
            <w:tcW w:w="800" w:type="dxa"/>
            <w:tcBorders>
              <w:top w:val="nil"/>
              <w:left w:val="nil"/>
              <w:bottom w:val="single" w:color="auto" w:sz="4" w:space="0"/>
              <w:right w:val="single" w:color="auto" w:sz="4" w:space="0"/>
            </w:tcBorders>
            <w:shd w:val="clear" w:color="auto" w:fill="auto"/>
            <w:vAlign w:val="center"/>
          </w:tcPr>
          <w:p w14:paraId="5EE7D8A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4E11A3F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EB0B9B1">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59F937AF">
            <w:pPr>
              <w:widowControl/>
              <w:jc w:val="left"/>
              <w:rPr>
                <w:rFonts w:ascii="宋体" w:hAnsi="宋体" w:eastAsia="宋体" w:cs="宋体"/>
                <w:b/>
                <w:bCs/>
                <w:color w:val="000000"/>
                <w:kern w:val="0"/>
                <w:sz w:val="22"/>
              </w:rPr>
            </w:pPr>
          </w:p>
        </w:tc>
        <w:tc>
          <w:tcPr>
            <w:tcW w:w="2020" w:type="dxa"/>
            <w:tcBorders>
              <w:top w:val="single" w:color="auto" w:sz="4" w:space="0"/>
              <w:left w:val="nil"/>
            </w:tcBorders>
            <w:shd w:val="clear" w:color="auto" w:fill="auto"/>
            <w:vAlign w:val="center"/>
          </w:tcPr>
          <w:p w14:paraId="6CA5F40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室外场地设计图</w:t>
            </w:r>
          </w:p>
        </w:tc>
        <w:tc>
          <w:tcPr>
            <w:tcW w:w="3960" w:type="dxa"/>
            <w:tcBorders>
              <w:top w:val="single" w:color="auto" w:sz="4" w:space="0"/>
            </w:tcBorders>
            <w:shd w:val="clear" w:color="auto" w:fill="auto"/>
            <w:vAlign w:val="center"/>
          </w:tcPr>
          <w:p w14:paraId="0266980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应体现建筑室外周边场地防护结构的位置、尺寸、构造</w:t>
            </w:r>
          </w:p>
        </w:tc>
        <w:tc>
          <w:tcPr>
            <w:tcW w:w="800" w:type="dxa"/>
            <w:tcBorders>
              <w:top w:val="single" w:color="auto" w:sz="4" w:space="0"/>
            </w:tcBorders>
            <w:shd w:val="clear" w:color="auto" w:fill="auto"/>
            <w:vAlign w:val="center"/>
          </w:tcPr>
          <w:p w14:paraId="3233E11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right w:val="single" w:color="auto" w:sz="4" w:space="0"/>
            </w:tcBorders>
            <w:shd w:val="clear" w:color="auto" w:fill="auto"/>
            <w:vAlign w:val="center"/>
          </w:tcPr>
          <w:p w14:paraId="347F83F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D917B0C">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5CB764B2">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其它材料</w:t>
            </w:r>
          </w:p>
        </w:tc>
        <w:tc>
          <w:tcPr>
            <w:tcW w:w="2020" w:type="dxa"/>
            <w:tcBorders>
              <w:left w:val="nil"/>
              <w:bottom w:val="single" w:color="auto" w:sz="4" w:space="0"/>
            </w:tcBorders>
            <w:shd w:val="clear" w:color="auto" w:fill="auto"/>
            <w:vAlign w:val="center"/>
          </w:tcPr>
          <w:p w14:paraId="60ADFA8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防护栏杆检测报告</w:t>
            </w:r>
          </w:p>
        </w:tc>
        <w:tc>
          <w:tcPr>
            <w:tcW w:w="3960" w:type="dxa"/>
            <w:tcBorders>
              <w:bottom w:val="single" w:color="auto" w:sz="4" w:space="0"/>
            </w:tcBorders>
            <w:shd w:val="clear" w:color="auto" w:fill="auto"/>
            <w:vAlign w:val="center"/>
          </w:tcPr>
          <w:p w14:paraId="5ABD75F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应说明防护栏杆的水平载荷</w:t>
            </w:r>
          </w:p>
        </w:tc>
        <w:tc>
          <w:tcPr>
            <w:tcW w:w="800" w:type="dxa"/>
            <w:tcBorders>
              <w:bottom w:val="single" w:color="auto" w:sz="4" w:space="0"/>
            </w:tcBorders>
            <w:shd w:val="clear" w:color="auto" w:fill="auto"/>
            <w:vAlign w:val="center"/>
          </w:tcPr>
          <w:p w14:paraId="235FE57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bottom w:val="single" w:color="auto" w:sz="4" w:space="0"/>
              <w:right w:val="single" w:color="auto" w:sz="4" w:space="0"/>
            </w:tcBorders>
            <w:shd w:val="clear" w:color="auto" w:fill="auto"/>
            <w:vAlign w:val="center"/>
          </w:tcPr>
          <w:p w14:paraId="72594EF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1758AA52">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48E3E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8364" w:type="dxa"/>
          </w:tcPr>
          <w:p w14:paraId="0A8C710D">
            <w:pPr>
              <w:spacing w:line="288" w:lineRule="auto"/>
            </w:pPr>
          </w:p>
        </w:tc>
      </w:tr>
    </w:tbl>
    <w:p w14:paraId="065F698B">
      <w:pPr>
        <w:pStyle w:val="13"/>
        <w:numPr>
          <w:ilvl w:val="0"/>
          <w:numId w:val="0"/>
        </w:numPr>
        <w:spacing w:line="288" w:lineRule="auto"/>
        <w:ind w:leftChars="0"/>
        <w:rPr>
          <w:rFonts w:hint="eastAsia" w:ascii="宋体" w:hAnsi="宋体"/>
          <w:b/>
          <w:kern w:val="0"/>
          <w:sz w:val="24"/>
          <w:lang w:eastAsia="zh-CN"/>
        </w:rPr>
      </w:pPr>
    </w:p>
    <w:p w14:paraId="4417EE33">
      <w:pPr>
        <w:pStyle w:val="13"/>
        <w:numPr>
          <w:ilvl w:val="0"/>
          <w:numId w:val="0"/>
        </w:numPr>
        <w:spacing w:line="288" w:lineRule="auto"/>
        <w:ind w:leftChars="0"/>
        <w:rPr>
          <w:rFonts w:hint="eastAsia" w:ascii="宋体" w:hAnsi="宋体"/>
          <w:b/>
          <w:kern w:val="0"/>
          <w:sz w:val="24"/>
          <w:lang w:eastAsia="zh-CN"/>
        </w:rPr>
      </w:pPr>
    </w:p>
    <w:p w14:paraId="5C725A7D">
      <w:pPr>
        <w:pStyle w:val="13"/>
        <w:numPr>
          <w:ilvl w:val="0"/>
          <w:numId w:val="0"/>
        </w:numPr>
        <w:spacing w:line="288" w:lineRule="auto"/>
        <w:ind w:leftChars="0"/>
        <w:rPr>
          <w:rFonts w:hint="eastAsia" w:ascii="宋体" w:hAnsi="宋体"/>
          <w:b/>
          <w:kern w:val="0"/>
          <w:sz w:val="24"/>
          <w:lang w:eastAsia="zh-CN"/>
        </w:rPr>
      </w:pPr>
    </w:p>
    <w:p w14:paraId="2FC44D98">
      <w:pPr>
        <w:pStyle w:val="13"/>
        <w:numPr>
          <w:ilvl w:val="0"/>
          <w:numId w:val="0"/>
        </w:numPr>
        <w:spacing w:line="288" w:lineRule="auto"/>
        <w:ind w:leftChars="0"/>
        <w:rPr>
          <w:rFonts w:hint="eastAsia" w:ascii="宋体" w:hAnsi="宋体"/>
          <w:b/>
          <w:kern w:val="0"/>
          <w:sz w:val="24"/>
          <w:lang w:eastAsia="zh-CN"/>
        </w:rPr>
      </w:pPr>
    </w:p>
    <w:p w14:paraId="384B82EA">
      <w:pPr>
        <w:pStyle w:val="13"/>
        <w:numPr>
          <w:ilvl w:val="0"/>
          <w:numId w:val="0"/>
        </w:numPr>
        <w:spacing w:line="288" w:lineRule="auto"/>
        <w:ind w:leftChars="0"/>
        <w:rPr>
          <w:rFonts w:hint="eastAsia" w:ascii="宋体" w:hAnsi="宋体"/>
          <w:b/>
          <w:kern w:val="0"/>
          <w:sz w:val="24"/>
          <w:lang w:eastAsia="zh-CN"/>
        </w:rPr>
      </w:pPr>
    </w:p>
    <w:p w14:paraId="5BF94A31">
      <w:pPr>
        <w:pStyle w:val="13"/>
        <w:numPr>
          <w:ilvl w:val="0"/>
          <w:numId w:val="0"/>
        </w:numPr>
        <w:spacing w:line="288" w:lineRule="auto"/>
        <w:ind w:leftChars="0"/>
        <w:rPr>
          <w:rFonts w:hint="eastAsia" w:ascii="宋体" w:hAnsi="宋体"/>
          <w:b/>
          <w:kern w:val="0"/>
          <w:sz w:val="24"/>
          <w:lang w:eastAsia="zh-CN"/>
        </w:rPr>
      </w:pPr>
    </w:p>
    <w:p w14:paraId="0C99C1DC">
      <w:pPr>
        <w:pStyle w:val="13"/>
        <w:numPr>
          <w:ilvl w:val="0"/>
          <w:numId w:val="0"/>
        </w:numPr>
        <w:spacing w:line="288" w:lineRule="auto"/>
        <w:ind w:leftChars="0"/>
        <w:rPr>
          <w:rFonts w:hint="eastAsia" w:ascii="宋体" w:hAnsi="宋体"/>
          <w:b/>
          <w:kern w:val="0"/>
          <w:sz w:val="24"/>
          <w:lang w:eastAsia="zh-CN"/>
        </w:rPr>
      </w:pPr>
    </w:p>
    <w:p w14:paraId="472AA42B">
      <w:pPr>
        <w:pStyle w:val="13"/>
        <w:numPr>
          <w:ilvl w:val="0"/>
          <w:numId w:val="0"/>
        </w:numPr>
        <w:spacing w:line="288" w:lineRule="auto"/>
        <w:ind w:leftChars="0"/>
        <w:rPr>
          <w:rFonts w:hint="eastAsia" w:ascii="宋体" w:hAnsi="宋体"/>
          <w:b/>
          <w:kern w:val="0"/>
          <w:sz w:val="24"/>
          <w:lang w:eastAsia="zh-CN"/>
        </w:rPr>
      </w:pPr>
    </w:p>
    <w:p w14:paraId="3A1EA678">
      <w:pPr>
        <w:pStyle w:val="13"/>
        <w:numPr>
          <w:ilvl w:val="0"/>
          <w:numId w:val="0"/>
        </w:numPr>
        <w:spacing w:line="288" w:lineRule="auto"/>
        <w:ind w:leftChars="0"/>
        <w:rPr>
          <w:rFonts w:hint="eastAsia" w:ascii="宋体" w:hAnsi="宋体"/>
          <w:b/>
          <w:kern w:val="0"/>
          <w:sz w:val="24"/>
          <w:lang w:eastAsia="zh-CN"/>
        </w:rPr>
      </w:pPr>
    </w:p>
    <w:p w14:paraId="2ED23396">
      <w:pPr>
        <w:pStyle w:val="13"/>
        <w:numPr>
          <w:ilvl w:val="0"/>
          <w:numId w:val="0"/>
        </w:numPr>
        <w:spacing w:line="288" w:lineRule="auto"/>
        <w:ind w:leftChars="0"/>
        <w:rPr>
          <w:rFonts w:hint="eastAsia" w:ascii="宋体" w:hAnsi="宋体"/>
          <w:b/>
          <w:kern w:val="0"/>
          <w:sz w:val="24"/>
          <w:lang w:eastAsia="zh-CN"/>
        </w:rPr>
      </w:pPr>
    </w:p>
    <w:p w14:paraId="5A5BFCE8">
      <w:pPr>
        <w:pStyle w:val="13"/>
        <w:numPr>
          <w:ilvl w:val="0"/>
          <w:numId w:val="0"/>
        </w:numPr>
        <w:spacing w:line="288" w:lineRule="auto"/>
        <w:ind w:leftChars="0"/>
        <w:rPr>
          <w:rFonts w:hint="eastAsia" w:ascii="宋体" w:hAnsi="宋体"/>
          <w:b/>
          <w:kern w:val="0"/>
          <w:sz w:val="24"/>
          <w:lang w:eastAsia="zh-CN"/>
        </w:rPr>
      </w:pPr>
    </w:p>
    <w:p w14:paraId="7A81E6D9">
      <w:pPr>
        <w:pStyle w:val="13"/>
        <w:numPr>
          <w:ilvl w:val="0"/>
          <w:numId w:val="0"/>
        </w:numPr>
        <w:spacing w:line="288" w:lineRule="auto"/>
        <w:ind w:leftChars="0"/>
        <w:rPr>
          <w:rFonts w:hint="eastAsia" w:ascii="宋体" w:hAnsi="宋体"/>
          <w:b/>
          <w:kern w:val="0"/>
          <w:sz w:val="24"/>
          <w:lang w:eastAsia="zh-CN"/>
        </w:rPr>
      </w:pPr>
    </w:p>
    <w:p w14:paraId="033F47AC">
      <w:pPr>
        <w:pStyle w:val="13"/>
        <w:numPr>
          <w:ilvl w:val="0"/>
          <w:numId w:val="0"/>
        </w:numPr>
        <w:spacing w:line="288" w:lineRule="auto"/>
        <w:ind w:leftChars="0"/>
        <w:rPr>
          <w:rFonts w:hint="eastAsia" w:ascii="宋体" w:hAnsi="宋体"/>
          <w:b/>
          <w:kern w:val="0"/>
          <w:sz w:val="24"/>
          <w:lang w:eastAsia="zh-CN"/>
        </w:rPr>
      </w:pPr>
    </w:p>
    <w:p w14:paraId="4FB966D2">
      <w:pPr>
        <w:pStyle w:val="13"/>
        <w:numPr>
          <w:ilvl w:val="0"/>
          <w:numId w:val="0"/>
        </w:numPr>
        <w:spacing w:line="288" w:lineRule="auto"/>
        <w:ind w:leftChars="0"/>
        <w:rPr>
          <w:rFonts w:hint="eastAsia" w:ascii="宋体" w:hAnsi="宋体"/>
          <w:b/>
          <w:kern w:val="0"/>
          <w:sz w:val="24"/>
          <w:lang w:eastAsia="zh-CN"/>
        </w:rPr>
      </w:pPr>
    </w:p>
    <w:p w14:paraId="2DAB7294">
      <w:pPr>
        <w:pStyle w:val="13"/>
        <w:numPr>
          <w:ilvl w:val="0"/>
          <w:numId w:val="0"/>
        </w:numPr>
        <w:spacing w:line="288" w:lineRule="auto"/>
        <w:ind w:leftChars="0"/>
        <w:rPr>
          <w:rFonts w:hint="eastAsia" w:ascii="宋体" w:hAnsi="宋体"/>
          <w:b/>
          <w:kern w:val="0"/>
          <w:sz w:val="24"/>
          <w:lang w:eastAsia="zh-CN"/>
        </w:rPr>
      </w:pPr>
    </w:p>
    <w:p w14:paraId="556827AB">
      <w:pPr>
        <w:pStyle w:val="13"/>
        <w:numPr>
          <w:ilvl w:val="0"/>
          <w:numId w:val="0"/>
        </w:numPr>
        <w:spacing w:line="288" w:lineRule="auto"/>
        <w:ind w:leftChars="0"/>
        <w:rPr>
          <w:rFonts w:hint="eastAsia" w:ascii="宋体" w:hAnsi="宋体"/>
          <w:b/>
          <w:kern w:val="0"/>
          <w:sz w:val="24"/>
          <w:lang w:eastAsia="zh-CN"/>
        </w:rPr>
      </w:pPr>
    </w:p>
    <w:p w14:paraId="2D558232">
      <w:pPr>
        <w:pStyle w:val="13"/>
        <w:numPr>
          <w:ilvl w:val="0"/>
          <w:numId w:val="0"/>
        </w:numPr>
        <w:spacing w:line="288" w:lineRule="auto"/>
        <w:ind w:leftChars="0"/>
        <w:rPr>
          <w:rFonts w:hint="eastAsia" w:ascii="宋体" w:hAnsi="宋体"/>
          <w:b/>
          <w:kern w:val="0"/>
          <w:sz w:val="24"/>
          <w:lang w:eastAsia="zh-CN"/>
        </w:rPr>
      </w:pPr>
    </w:p>
    <w:p w14:paraId="7DC809C2">
      <w:pPr>
        <w:pStyle w:val="13"/>
        <w:numPr>
          <w:ilvl w:val="0"/>
          <w:numId w:val="0"/>
        </w:numPr>
        <w:spacing w:line="288" w:lineRule="auto"/>
        <w:ind w:leftChars="0"/>
        <w:rPr>
          <w:rFonts w:hint="eastAsia" w:ascii="宋体" w:hAnsi="宋体"/>
          <w:b/>
          <w:kern w:val="0"/>
          <w:sz w:val="24"/>
          <w:lang w:eastAsia="zh-CN"/>
        </w:rPr>
      </w:pPr>
    </w:p>
    <w:p w14:paraId="59F2FA65">
      <w:pPr>
        <w:pStyle w:val="13"/>
        <w:numPr>
          <w:ilvl w:val="0"/>
          <w:numId w:val="0"/>
        </w:numPr>
        <w:spacing w:line="288" w:lineRule="auto"/>
        <w:ind w:leftChars="0"/>
        <w:rPr>
          <w:rFonts w:hint="eastAsia" w:ascii="宋体" w:hAnsi="宋体"/>
          <w:b/>
          <w:kern w:val="0"/>
          <w:sz w:val="24"/>
          <w:lang w:eastAsia="zh-CN"/>
        </w:rPr>
      </w:pPr>
    </w:p>
    <w:p w14:paraId="1B7BA13F">
      <w:pPr>
        <w:pStyle w:val="13"/>
        <w:numPr>
          <w:ilvl w:val="0"/>
          <w:numId w:val="0"/>
        </w:numPr>
        <w:spacing w:line="288" w:lineRule="auto"/>
        <w:ind w:leftChars="0"/>
        <w:rPr>
          <w:rFonts w:hint="eastAsia" w:ascii="宋体" w:hAnsi="宋体"/>
          <w:b/>
          <w:kern w:val="0"/>
          <w:sz w:val="24"/>
          <w:lang w:eastAsia="zh-CN"/>
        </w:rPr>
      </w:pPr>
    </w:p>
    <w:p w14:paraId="5C2720E4">
      <w:pPr>
        <w:pStyle w:val="13"/>
        <w:numPr>
          <w:ilvl w:val="0"/>
          <w:numId w:val="0"/>
        </w:numPr>
        <w:spacing w:line="288" w:lineRule="auto"/>
        <w:ind w:leftChars="0"/>
        <w:rPr>
          <w:rFonts w:hint="eastAsia" w:ascii="宋体" w:hAnsi="宋体"/>
          <w:b/>
          <w:kern w:val="0"/>
          <w:sz w:val="24"/>
          <w:lang w:eastAsia="zh-CN"/>
        </w:rPr>
      </w:pPr>
    </w:p>
    <w:p w14:paraId="66DB7A17">
      <w:pPr>
        <w:pStyle w:val="13"/>
        <w:numPr>
          <w:ilvl w:val="0"/>
          <w:numId w:val="0"/>
        </w:numPr>
        <w:spacing w:line="288" w:lineRule="auto"/>
        <w:ind w:leftChars="0"/>
        <w:rPr>
          <w:rFonts w:hint="eastAsia" w:ascii="宋体" w:hAnsi="宋体"/>
          <w:b/>
          <w:kern w:val="0"/>
          <w:sz w:val="24"/>
          <w:lang w:eastAsia="zh-CN"/>
        </w:rPr>
      </w:pPr>
    </w:p>
    <w:p w14:paraId="6BF4184B">
      <w:pPr>
        <w:pStyle w:val="13"/>
        <w:numPr>
          <w:ilvl w:val="0"/>
          <w:numId w:val="0"/>
        </w:numPr>
        <w:spacing w:line="288" w:lineRule="auto"/>
        <w:ind w:leftChars="0"/>
        <w:rPr>
          <w:rFonts w:hint="eastAsia" w:ascii="宋体" w:hAnsi="宋体"/>
          <w:b/>
          <w:kern w:val="0"/>
          <w:sz w:val="24"/>
          <w:lang w:eastAsia="zh-CN"/>
        </w:rPr>
      </w:pPr>
    </w:p>
    <w:p w14:paraId="067BCF1E">
      <w:pPr>
        <w:pStyle w:val="13"/>
        <w:numPr>
          <w:ilvl w:val="0"/>
          <w:numId w:val="0"/>
        </w:numPr>
        <w:spacing w:line="288" w:lineRule="auto"/>
        <w:ind w:leftChars="0"/>
        <w:rPr>
          <w:rFonts w:hint="eastAsia" w:ascii="宋体" w:hAnsi="宋体"/>
          <w:b/>
          <w:kern w:val="0"/>
          <w:sz w:val="24"/>
          <w:lang w:eastAsia="zh-CN"/>
        </w:rPr>
      </w:pPr>
    </w:p>
    <w:p w14:paraId="2D09BF9E">
      <w:pPr>
        <w:pStyle w:val="13"/>
        <w:numPr>
          <w:ilvl w:val="0"/>
          <w:numId w:val="0"/>
        </w:numPr>
        <w:spacing w:line="288" w:lineRule="auto"/>
        <w:ind w:leftChars="0"/>
        <w:rPr>
          <w:rFonts w:hint="eastAsia" w:ascii="宋体" w:hAnsi="宋体"/>
          <w:b/>
          <w:kern w:val="0"/>
          <w:sz w:val="24"/>
          <w:lang w:eastAsia="zh-CN"/>
        </w:rPr>
      </w:pPr>
    </w:p>
    <w:p w14:paraId="77D42F33">
      <w:pPr>
        <w:pStyle w:val="13"/>
        <w:numPr>
          <w:ilvl w:val="0"/>
          <w:numId w:val="0"/>
        </w:numPr>
        <w:spacing w:line="288" w:lineRule="auto"/>
        <w:ind w:leftChars="0"/>
        <w:rPr>
          <w:rFonts w:hint="eastAsia" w:ascii="宋体" w:hAnsi="宋体"/>
          <w:b/>
          <w:kern w:val="0"/>
          <w:sz w:val="24"/>
          <w:lang w:eastAsia="zh-CN"/>
        </w:rPr>
      </w:pPr>
    </w:p>
    <w:p w14:paraId="1D4DB127">
      <w:pPr>
        <w:pStyle w:val="13"/>
        <w:numPr>
          <w:ilvl w:val="0"/>
          <w:numId w:val="0"/>
        </w:numPr>
        <w:spacing w:line="288" w:lineRule="auto"/>
        <w:ind w:leftChars="0"/>
        <w:rPr>
          <w:rFonts w:hint="eastAsia" w:ascii="宋体" w:hAnsi="宋体"/>
          <w:b/>
          <w:kern w:val="0"/>
          <w:sz w:val="24"/>
          <w:lang w:eastAsia="zh-CN"/>
        </w:rPr>
      </w:pPr>
    </w:p>
    <w:p w14:paraId="1C0893FD">
      <w:pPr>
        <w:pStyle w:val="13"/>
        <w:numPr>
          <w:ilvl w:val="0"/>
          <w:numId w:val="0"/>
        </w:numPr>
        <w:spacing w:line="288" w:lineRule="auto"/>
        <w:ind w:leftChars="0"/>
        <w:rPr>
          <w:rFonts w:hint="eastAsia" w:ascii="宋体" w:hAnsi="宋体"/>
          <w:b/>
          <w:kern w:val="0"/>
          <w:sz w:val="24"/>
          <w:lang w:eastAsia="zh-CN"/>
        </w:rPr>
      </w:pPr>
    </w:p>
    <w:p w14:paraId="596BDD35">
      <w:pPr>
        <w:pStyle w:val="13"/>
        <w:numPr>
          <w:ilvl w:val="0"/>
          <w:numId w:val="0"/>
        </w:numPr>
        <w:spacing w:line="288" w:lineRule="auto"/>
        <w:ind w:leftChars="0"/>
        <w:rPr>
          <w:rFonts w:hint="eastAsia" w:ascii="宋体" w:hAnsi="宋体"/>
          <w:b/>
          <w:kern w:val="0"/>
          <w:sz w:val="24"/>
          <w:lang w:eastAsia="zh-CN"/>
        </w:rPr>
      </w:pPr>
    </w:p>
    <w:p w14:paraId="6BE85CDC">
      <w:pPr>
        <w:pStyle w:val="13"/>
        <w:numPr>
          <w:ilvl w:val="0"/>
          <w:numId w:val="0"/>
        </w:numPr>
        <w:spacing w:line="288" w:lineRule="auto"/>
        <w:ind w:leftChars="0"/>
        <w:rPr>
          <w:rFonts w:hint="eastAsia" w:ascii="宋体" w:hAnsi="宋体"/>
          <w:b/>
          <w:kern w:val="0"/>
          <w:sz w:val="24"/>
          <w:lang w:eastAsia="zh-CN"/>
        </w:rPr>
      </w:pPr>
    </w:p>
    <w:p w14:paraId="02B25BF2">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 xml:space="preserve">4.2.3 </w:t>
      </w:r>
      <w:bookmarkStart w:id="19" w:name="_Hlk20679992"/>
      <w:bookmarkStart w:id="20" w:name="_Hlk25677954"/>
      <w:r>
        <w:rPr>
          <w:rFonts w:hint="eastAsia" w:ascii="黑体" w:hAnsi="黑体" w:eastAsia="黑体" w:cs="Times New Roman"/>
          <w:kern w:val="0"/>
          <w:sz w:val="24"/>
          <w:lang w:val="en-US" w:eastAsia="zh-CN"/>
        </w:rPr>
        <w:t>采用具有安全防护功能的产品或配件。</w:t>
      </w:r>
    </w:p>
    <w:p w14:paraId="4654F855">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4DF23E15">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631CCDC9">
      <w:pPr>
        <w:pStyle w:val="13"/>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14:paraId="7E702ADD">
      <w:pPr>
        <w:spacing w:line="360" w:lineRule="auto"/>
        <w:ind w:firstLine="210" w:firstLineChars="100"/>
        <w:rPr>
          <w:rFonts w:ascii="Times New Roman" w:hAnsi="Times New Roman" w:eastAsia="宋体" w:cs="Times New Roman"/>
          <w:bCs/>
          <w:color w:val="000000"/>
          <w:szCs w:val="24"/>
        </w:rPr>
      </w:pPr>
      <w:r>
        <w:rPr>
          <w:rFonts w:ascii="Times New Roman" w:hAnsi="Times New Roman" w:eastAsia="宋体" w:cs="Times New Roman"/>
          <w:bCs/>
          <w:color w:val="000000"/>
          <w:szCs w:val="24"/>
        </w:rPr>
        <w:t>1 采用具有安全防护功能的玻璃，</w:t>
      </w:r>
      <w:r>
        <w:rPr>
          <w:rFonts w:hint="eastAsia" w:ascii="Times New Roman" w:hAnsi="Times New Roman" w:eastAsia="宋体" w:cs="Times New Roman"/>
          <w:bCs/>
          <w:color w:val="000000"/>
          <w:szCs w:val="24"/>
        </w:rPr>
        <w:t xml:space="preserve"> </w:t>
      </w:r>
      <w:r>
        <w:rPr>
          <w:rFonts w:hint="eastAsia" w:ascii="Times New Roman" w:hAnsi="Times New Roman" w:eastAsia="宋体" w:cs="Times New Roman"/>
          <w:bCs/>
          <w:color w:val="000000"/>
          <w:szCs w:val="24"/>
          <w:lang w:val="zh-CN"/>
        </w:rPr>
        <w:t>□</w:t>
      </w:r>
      <w:r>
        <w:rPr>
          <w:rFonts w:ascii="Times New Roman" w:hAnsi="Times New Roman" w:eastAsia="宋体" w:cs="Times New Roman"/>
          <w:bCs/>
          <w:color w:val="000000"/>
          <w:szCs w:val="24"/>
        </w:rPr>
        <w:t>5分；</w:t>
      </w:r>
    </w:p>
    <w:p w14:paraId="2BCB97A2">
      <w:pPr>
        <w:spacing w:line="360" w:lineRule="auto"/>
        <w:ind w:firstLine="210" w:firstLineChars="100"/>
        <w:rPr>
          <w:rFonts w:ascii="Times New Roman" w:hAnsi="Times New Roman" w:eastAsia="宋体" w:cs="Times New Roman"/>
          <w:bCs/>
          <w:color w:val="000000"/>
          <w:szCs w:val="24"/>
        </w:rPr>
      </w:pPr>
      <w:r>
        <w:rPr>
          <w:rFonts w:ascii="Times New Roman" w:hAnsi="Times New Roman" w:eastAsia="宋体" w:cs="Times New Roman"/>
          <w:bCs/>
          <w:color w:val="000000"/>
          <w:szCs w:val="24"/>
        </w:rPr>
        <w:t>2 采用具备防夹功能的门窗，</w:t>
      </w:r>
      <w:r>
        <w:rPr>
          <w:rFonts w:hint="eastAsia" w:ascii="Times New Roman" w:hAnsi="Times New Roman" w:eastAsia="宋体" w:cs="Times New Roman"/>
          <w:bCs/>
          <w:color w:val="000000"/>
          <w:szCs w:val="24"/>
        </w:rPr>
        <w:t xml:space="preserve"> </w:t>
      </w:r>
      <w:r>
        <w:rPr>
          <w:rFonts w:hint="eastAsia" w:ascii="Times New Roman" w:hAnsi="Times New Roman" w:eastAsia="宋体" w:cs="Times New Roman"/>
          <w:bCs/>
          <w:color w:val="000000"/>
          <w:szCs w:val="24"/>
          <w:lang w:val="zh-CN"/>
        </w:rPr>
        <w:t>□</w:t>
      </w:r>
      <w:r>
        <w:rPr>
          <w:rFonts w:ascii="Times New Roman" w:hAnsi="Times New Roman" w:eastAsia="宋体" w:cs="Times New Roman"/>
          <w:bCs/>
          <w:color w:val="000000"/>
          <w:szCs w:val="24"/>
        </w:rPr>
        <w:t>5分。</w:t>
      </w:r>
    </w:p>
    <w:p w14:paraId="5A386133">
      <w:pPr>
        <w:spacing w:line="360" w:lineRule="auto"/>
        <w:ind w:firstLine="210" w:firstLineChars="10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rPr>
        <w:t>简要说明所采取的具有安全防护功能的产品或配件。</w:t>
      </w:r>
    </w:p>
    <w:bookmarkEnd w:id="19"/>
    <w:bookmarkEnd w:id="20"/>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14:paraId="4BCCB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305" w:type="dxa"/>
          </w:tcPr>
          <w:p w14:paraId="18096E42">
            <w:pPr>
              <w:pStyle w:val="14"/>
              <w:spacing w:line="288" w:lineRule="auto"/>
              <w:ind w:firstLine="422" w:firstLineChars="200"/>
              <w:outlineLvl w:val="8"/>
              <w:rPr>
                <w:rFonts w:eastAsia="黑体"/>
                <w:b/>
                <w:bCs/>
                <w:kern w:val="44"/>
                <w:sz w:val="21"/>
                <w:szCs w:val="21"/>
              </w:rPr>
            </w:pPr>
          </w:p>
        </w:tc>
      </w:tr>
    </w:tbl>
    <w:p w14:paraId="37AE8AE5">
      <w:pPr>
        <w:spacing w:line="288" w:lineRule="auto"/>
        <w:rPr>
          <w:szCs w:val="21"/>
        </w:rPr>
      </w:pPr>
    </w:p>
    <w:p w14:paraId="26231321">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3BE20C78">
      <w:pPr>
        <w:spacing w:before="156" w:beforeLines="50" w:after="156" w:afterLines="50" w:line="288" w:lineRule="auto"/>
        <w:rPr>
          <w:rFonts w:hint="eastAsia"/>
          <w:b/>
        </w:rPr>
      </w:pPr>
      <w:r>
        <w:rPr>
          <w:rFonts w:hint="eastAsia"/>
          <w:b/>
        </w:rPr>
        <w:t>建议提交材料及技术要点：</w:t>
      </w:r>
    </w:p>
    <w:tbl>
      <w:tblPr>
        <w:tblStyle w:val="9"/>
        <w:tblW w:w="8320" w:type="dxa"/>
        <w:tblInd w:w="113" w:type="dxa"/>
        <w:tblLayout w:type="autofit"/>
        <w:tblCellMar>
          <w:top w:w="0" w:type="dxa"/>
          <w:left w:w="108" w:type="dxa"/>
          <w:bottom w:w="0" w:type="dxa"/>
          <w:right w:w="108" w:type="dxa"/>
        </w:tblCellMar>
      </w:tblPr>
      <w:tblGrid>
        <w:gridCol w:w="740"/>
        <w:gridCol w:w="2020"/>
        <w:gridCol w:w="3960"/>
        <w:gridCol w:w="800"/>
        <w:gridCol w:w="800"/>
      </w:tblGrid>
      <w:tr w14:paraId="7D6CB490">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560A9CAD">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1BC2597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37F322B1">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5CD161D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1973866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1A9609B8">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65D7996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14:paraId="1B07652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建筑设计说明书</w:t>
            </w:r>
          </w:p>
        </w:tc>
        <w:tc>
          <w:tcPr>
            <w:tcW w:w="3960" w:type="dxa"/>
            <w:tcBorders>
              <w:top w:val="nil"/>
              <w:left w:val="nil"/>
              <w:bottom w:val="single" w:color="auto" w:sz="4" w:space="0"/>
              <w:right w:val="single" w:color="auto" w:sz="4" w:space="0"/>
            </w:tcBorders>
            <w:shd w:val="clear" w:color="auto" w:fill="auto"/>
            <w:vAlign w:val="center"/>
          </w:tcPr>
          <w:p w14:paraId="5F17C0A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应包括建筑的各不同楼层及不同使用功能的玻璃的种类、结构、厚度、尺寸、安装位置等说明</w:t>
            </w:r>
          </w:p>
        </w:tc>
        <w:tc>
          <w:tcPr>
            <w:tcW w:w="800" w:type="dxa"/>
            <w:tcBorders>
              <w:top w:val="nil"/>
              <w:left w:val="nil"/>
              <w:bottom w:val="single" w:color="auto" w:sz="4" w:space="0"/>
              <w:right w:val="single" w:color="auto" w:sz="4" w:space="0"/>
            </w:tcBorders>
            <w:shd w:val="clear" w:color="auto" w:fill="auto"/>
            <w:vAlign w:val="center"/>
          </w:tcPr>
          <w:p w14:paraId="48E3366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570F7E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E01F016">
        <w:tblPrEx>
          <w:tblCellMar>
            <w:top w:w="0" w:type="dxa"/>
            <w:left w:w="108" w:type="dxa"/>
            <w:bottom w:w="0" w:type="dxa"/>
            <w:right w:w="108" w:type="dxa"/>
          </w:tblCellMar>
        </w:tblPrEx>
        <w:trPr>
          <w:trHeight w:val="810" w:hRule="atLeast"/>
        </w:trPr>
        <w:tc>
          <w:tcPr>
            <w:tcW w:w="740" w:type="dxa"/>
            <w:vMerge w:val="restart"/>
            <w:tcBorders>
              <w:top w:val="single" w:color="auto" w:sz="4" w:space="0"/>
              <w:left w:val="single" w:color="auto" w:sz="4" w:space="0"/>
              <w:right w:val="single" w:color="auto" w:sz="4" w:space="0"/>
            </w:tcBorders>
            <w:shd w:val="clear" w:color="auto" w:fill="auto"/>
            <w:vAlign w:val="center"/>
          </w:tcPr>
          <w:p w14:paraId="330A4DF0">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14:paraId="4812BD2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产品配件的型式检验报告和检验检测报告</w:t>
            </w:r>
          </w:p>
        </w:tc>
        <w:tc>
          <w:tcPr>
            <w:tcW w:w="3960" w:type="dxa"/>
            <w:tcBorders>
              <w:top w:val="single" w:color="auto" w:sz="4" w:space="0"/>
              <w:left w:val="nil"/>
              <w:bottom w:val="single" w:color="auto" w:sz="4" w:space="0"/>
              <w:right w:val="single" w:color="auto" w:sz="4" w:space="0"/>
            </w:tcBorders>
            <w:shd w:val="clear" w:color="auto" w:fill="auto"/>
            <w:vAlign w:val="center"/>
          </w:tcPr>
          <w:p w14:paraId="4479955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应包括产品配件的现场照片和安全玻璃制品冲击试验的冲击历程和冲击高度级别</w:t>
            </w:r>
          </w:p>
        </w:tc>
        <w:tc>
          <w:tcPr>
            <w:tcW w:w="800" w:type="dxa"/>
            <w:tcBorders>
              <w:top w:val="single" w:color="auto" w:sz="4" w:space="0"/>
              <w:left w:val="nil"/>
              <w:bottom w:val="single" w:color="auto" w:sz="4" w:space="0"/>
              <w:right w:val="single" w:color="auto" w:sz="4" w:space="0"/>
            </w:tcBorders>
            <w:shd w:val="clear" w:color="auto" w:fill="auto"/>
            <w:vAlign w:val="center"/>
          </w:tcPr>
          <w:p w14:paraId="44E3DED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0B97016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5F79AED">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14:paraId="460A5363">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2999A7F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材料决算清单</w:t>
            </w:r>
          </w:p>
        </w:tc>
        <w:tc>
          <w:tcPr>
            <w:tcW w:w="3960" w:type="dxa"/>
            <w:tcBorders>
              <w:top w:val="single" w:color="auto" w:sz="4" w:space="0"/>
              <w:left w:val="nil"/>
              <w:bottom w:val="single" w:color="auto" w:sz="4" w:space="0"/>
              <w:right w:val="single" w:color="auto" w:sz="4" w:space="0"/>
            </w:tcBorders>
            <w:shd w:val="clear" w:color="auto" w:fill="auto"/>
            <w:vAlign w:val="center"/>
          </w:tcPr>
          <w:p w14:paraId="6126110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应明确所选用玻璃制品和门窗的型号和功能</w:t>
            </w:r>
          </w:p>
        </w:tc>
        <w:tc>
          <w:tcPr>
            <w:tcW w:w="800" w:type="dxa"/>
            <w:tcBorders>
              <w:top w:val="single" w:color="auto" w:sz="4" w:space="0"/>
              <w:left w:val="nil"/>
              <w:bottom w:val="single" w:color="auto" w:sz="4" w:space="0"/>
              <w:right w:val="single" w:color="auto" w:sz="4" w:space="0"/>
            </w:tcBorders>
            <w:shd w:val="clear" w:color="auto" w:fill="auto"/>
            <w:vAlign w:val="center"/>
          </w:tcPr>
          <w:p w14:paraId="7A8D146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0BBE3E3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81714A3">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000000" w:sz="4" w:space="0"/>
              <w:right w:val="single" w:color="auto" w:sz="4" w:space="0"/>
            </w:tcBorders>
            <w:vAlign w:val="center"/>
          </w:tcPr>
          <w:p w14:paraId="26DE1BF6">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2B7C929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门窗检测检验报告</w:t>
            </w:r>
          </w:p>
        </w:tc>
        <w:tc>
          <w:tcPr>
            <w:tcW w:w="3960" w:type="dxa"/>
            <w:tcBorders>
              <w:top w:val="single" w:color="auto" w:sz="4" w:space="0"/>
              <w:left w:val="nil"/>
              <w:bottom w:val="single" w:color="auto" w:sz="4" w:space="0"/>
              <w:right w:val="single" w:color="auto" w:sz="4" w:space="0"/>
            </w:tcBorders>
            <w:shd w:val="clear" w:color="auto" w:fill="auto"/>
            <w:vAlign w:val="center"/>
          </w:tcPr>
          <w:p w14:paraId="37EE4D38">
            <w:pPr>
              <w:widowControl/>
              <w:jc w:val="left"/>
              <w:rPr>
                <w:rFonts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14:paraId="0C8876D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6834EC6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5F41CF94">
      <w:pPr>
        <w:spacing w:before="156" w:beforeLines="50" w:after="156" w:afterLines="50" w:line="288" w:lineRule="auto"/>
        <w:rPr>
          <w:rFonts w:hint="eastAsia"/>
          <w:b/>
        </w:rPr>
      </w:pPr>
    </w:p>
    <w:p w14:paraId="7C4EC3CA">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03037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64" w:type="dxa"/>
          </w:tcPr>
          <w:p w14:paraId="6EDF4E1E">
            <w:pPr>
              <w:spacing w:line="288" w:lineRule="auto"/>
            </w:pPr>
          </w:p>
        </w:tc>
      </w:tr>
    </w:tbl>
    <w:p w14:paraId="743C3847">
      <w:pPr>
        <w:pStyle w:val="13"/>
        <w:numPr>
          <w:ilvl w:val="0"/>
          <w:numId w:val="0"/>
        </w:numPr>
        <w:spacing w:line="288" w:lineRule="auto"/>
        <w:ind w:leftChars="0"/>
        <w:rPr>
          <w:rFonts w:hint="eastAsia" w:ascii="宋体" w:hAnsi="宋体"/>
          <w:b/>
          <w:kern w:val="0"/>
          <w:sz w:val="24"/>
          <w:lang w:eastAsia="zh-CN"/>
        </w:rPr>
      </w:pPr>
    </w:p>
    <w:p w14:paraId="3FFB0A57">
      <w:pPr>
        <w:pStyle w:val="13"/>
        <w:numPr>
          <w:ilvl w:val="0"/>
          <w:numId w:val="0"/>
        </w:numPr>
        <w:spacing w:line="288" w:lineRule="auto"/>
        <w:ind w:leftChars="0"/>
        <w:rPr>
          <w:rFonts w:hint="eastAsia" w:ascii="宋体" w:hAnsi="宋体"/>
          <w:b/>
          <w:kern w:val="0"/>
          <w:sz w:val="24"/>
          <w:lang w:eastAsia="zh-CN"/>
        </w:rPr>
      </w:pPr>
    </w:p>
    <w:p w14:paraId="39D3DEDA">
      <w:pPr>
        <w:rPr>
          <w:rFonts w:hint="eastAsia"/>
          <w:lang w:val="en-US" w:eastAsia="zh-CN"/>
        </w:rPr>
      </w:pPr>
    </w:p>
    <w:p w14:paraId="4AD34457">
      <w:pPr>
        <w:pStyle w:val="12"/>
        <w:ind w:firstLine="211" w:firstLineChars="100"/>
        <w:rPr>
          <w:rFonts w:ascii="Times New Roman" w:hAnsi="Times New Roman" w:cs="Times New Roman"/>
          <w:bCs/>
          <w:color w:val="auto"/>
        </w:rPr>
      </w:pPr>
    </w:p>
    <w:p w14:paraId="022E7891">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4.2.4 室内外地面或路面设置防滑措施。</w:t>
      </w:r>
    </w:p>
    <w:p w14:paraId="449B2901">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534708D8">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78604D65">
      <w:pPr>
        <w:pStyle w:val="13"/>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14:paraId="71F0AD4F">
      <w:pPr>
        <w:spacing w:line="360" w:lineRule="auto"/>
        <w:ind w:left="210" w:leftChars="100" w:firstLine="0" w:firstLineChars="0"/>
        <w:rPr>
          <w:rFonts w:ascii="Times New Roman" w:hAnsi="Times New Roman" w:eastAsia="宋体" w:cs="Times New Roman"/>
          <w:bCs/>
          <w:color w:val="000000"/>
          <w:szCs w:val="24"/>
        </w:rPr>
      </w:pPr>
      <w:r>
        <w:rPr>
          <w:rFonts w:ascii="Times New Roman" w:hAnsi="Times New Roman" w:eastAsia="宋体" w:cs="Times New Roman"/>
          <w:bCs/>
          <w:color w:val="000000"/>
          <w:szCs w:val="24"/>
        </w:rPr>
        <w:t>1 建筑室内外活动场所采用防滑地面，防滑等级达到现行行业标准《建筑地面工程防滑技术规程》JGJ/T 331规定的Ad、Aw级，</w:t>
      </w:r>
      <w:r>
        <w:rPr>
          <w:rFonts w:hint="eastAsia" w:ascii="Times New Roman" w:hAnsi="Times New Roman" w:eastAsia="宋体" w:cs="Times New Roman"/>
          <w:bCs/>
          <w:color w:val="000000"/>
          <w:szCs w:val="24"/>
        </w:rPr>
        <w:t xml:space="preserve"> </w:t>
      </w:r>
      <w:r>
        <w:rPr>
          <w:rFonts w:hint="eastAsia" w:ascii="Times New Roman" w:hAnsi="Times New Roman" w:eastAsia="宋体" w:cs="Times New Roman"/>
          <w:bCs/>
          <w:color w:val="000000"/>
          <w:szCs w:val="24"/>
          <w:lang w:val="zh-CN"/>
        </w:rPr>
        <w:t>□</w:t>
      </w:r>
      <w:r>
        <w:rPr>
          <w:rFonts w:ascii="Times New Roman" w:hAnsi="Times New Roman" w:eastAsia="宋体" w:cs="Times New Roman"/>
          <w:bCs/>
          <w:color w:val="000000"/>
          <w:szCs w:val="24"/>
        </w:rPr>
        <w:t>6分；</w:t>
      </w:r>
    </w:p>
    <w:p w14:paraId="2865B917">
      <w:pPr>
        <w:spacing w:line="360" w:lineRule="auto"/>
        <w:ind w:left="210" w:leftChars="100" w:firstLine="0" w:firstLineChars="0"/>
        <w:rPr>
          <w:rFonts w:ascii="Times New Roman" w:hAnsi="Times New Roman" w:eastAsia="宋体" w:cs="Times New Roman"/>
          <w:bCs/>
          <w:color w:val="000000"/>
          <w:szCs w:val="24"/>
        </w:rPr>
      </w:pPr>
      <w:r>
        <w:rPr>
          <w:rFonts w:ascii="Times New Roman" w:hAnsi="Times New Roman" w:eastAsia="宋体" w:cs="Times New Roman"/>
          <w:bCs/>
          <w:color w:val="000000"/>
          <w:szCs w:val="24"/>
        </w:rPr>
        <w:t>2 建筑坡道、楼梯踏步防滑等级达到现行行业标准《建筑地面工程防滑技术规程》JGJ/T 331规定的Ad、Aw级或按水平地面等级提高一级，并采用防滑条等防滑构造技术措施，</w:t>
      </w:r>
      <w:r>
        <w:rPr>
          <w:rFonts w:hint="eastAsia" w:ascii="Times New Roman" w:hAnsi="Times New Roman" w:eastAsia="宋体" w:cs="Times New Roman"/>
          <w:bCs/>
          <w:color w:val="000000"/>
          <w:szCs w:val="24"/>
          <w:lang w:val="zh-CN"/>
        </w:rPr>
        <w:t>□</w:t>
      </w:r>
      <w:r>
        <w:rPr>
          <w:rFonts w:hint="eastAsia" w:cs="Times New Roman"/>
          <w:bCs/>
          <w:color w:val="000000"/>
          <w:szCs w:val="24"/>
          <w:lang w:val="en-US" w:eastAsia="zh-CN"/>
        </w:rPr>
        <w:t>4</w:t>
      </w:r>
      <w:r>
        <w:rPr>
          <w:rFonts w:ascii="Times New Roman" w:hAnsi="Times New Roman" w:eastAsia="宋体" w:cs="Times New Roman"/>
          <w:bCs/>
          <w:color w:val="000000"/>
          <w:szCs w:val="24"/>
        </w:rPr>
        <w:t>分。</w:t>
      </w:r>
    </w:p>
    <w:p w14:paraId="099348B8">
      <w:pPr>
        <w:autoSpaceDE w:val="0"/>
        <w:autoSpaceDN w:val="0"/>
        <w:adjustRightInd w:val="0"/>
        <w:spacing w:line="288" w:lineRule="auto"/>
        <w:jc w:val="left"/>
        <w:rPr>
          <w:rFonts w:ascii="Times New Roman" w:hAnsi="Times New Roman" w:eastAsia="宋体" w:cs="Times New Roman"/>
          <w:bCs/>
          <w:color w:val="000000"/>
          <w:szCs w:val="24"/>
        </w:rPr>
      </w:pPr>
      <w:r>
        <w:rPr>
          <w:rFonts w:hint="eastAsia"/>
          <w:lang w:val="en-US" w:eastAsia="zh-CN"/>
        </w:rPr>
        <w:t xml:space="preserve"> </w:t>
      </w:r>
      <w:r>
        <w:rPr>
          <w:rFonts w:hint="eastAsia" w:ascii="Times New Roman" w:hAnsi="Times New Roman" w:eastAsia="宋体" w:cs="Times New Roman"/>
          <w:bCs/>
          <w:color w:val="000000"/>
          <w:szCs w:val="24"/>
        </w:rPr>
        <w:t>简要说明室内外地面或路面设置的防滑措施。（</w:t>
      </w:r>
      <w:r>
        <w:rPr>
          <w:rFonts w:ascii="Times New Roman" w:hAnsi="Times New Roman" w:eastAsia="宋体" w:cs="Times New Roman"/>
          <w:bCs/>
          <w:color w:val="000000"/>
          <w:szCs w:val="24"/>
        </w:rPr>
        <w:t>200</w:t>
      </w:r>
      <w:r>
        <w:rPr>
          <w:rFonts w:hint="eastAsia" w:ascii="Times New Roman" w:hAnsi="Times New Roman" w:eastAsia="宋体" w:cs="Times New Roman"/>
          <w:bCs/>
          <w:color w:val="000000"/>
          <w:szCs w:val="24"/>
        </w:rPr>
        <w:t>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14:paraId="269F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305" w:type="dxa"/>
          </w:tcPr>
          <w:p w14:paraId="6D86E3CC">
            <w:pPr>
              <w:pStyle w:val="14"/>
              <w:spacing w:line="288" w:lineRule="auto"/>
              <w:ind w:firstLine="422" w:firstLineChars="200"/>
              <w:outlineLvl w:val="8"/>
              <w:rPr>
                <w:rFonts w:eastAsia="黑体"/>
                <w:b/>
                <w:bCs/>
                <w:kern w:val="44"/>
                <w:sz w:val="21"/>
                <w:szCs w:val="21"/>
              </w:rPr>
            </w:pPr>
          </w:p>
        </w:tc>
      </w:tr>
    </w:tbl>
    <w:p w14:paraId="528B85FE">
      <w:pPr>
        <w:spacing w:line="288" w:lineRule="auto"/>
        <w:rPr>
          <w:szCs w:val="21"/>
        </w:rPr>
      </w:pPr>
    </w:p>
    <w:p w14:paraId="55A27EED">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5E2B9155">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029F327A">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6C8A476C">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056E486F">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188A73F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5283C95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52DBBA2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48427097">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3ACE792C">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建筑设计</w:t>
            </w:r>
          </w:p>
        </w:tc>
        <w:tc>
          <w:tcPr>
            <w:tcW w:w="2020" w:type="dxa"/>
            <w:tcBorders>
              <w:top w:val="nil"/>
              <w:left w:val="nil"/>
              <w:bottom w:val="single" w:color="auto" w:sz="4" w:space="0"/>
              <w:right w:val="single" w:color="auto" w:sz="4" w:space="0"/>
            </w:tcBorders>
            <w:shd w:val="clear" w:color="auto" w:fill="auto"/>
            <w:vAlign w:val="center"/>
          </w:tcPr>
          <w:p w14:paraId="556D2DB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建筑设计说明书</w:t>
            </w:r>
          </w:p>
        </w:tc>
        <w:tc>
          <w:tcPr>
            <w:tcW w:w="3960" w:type="dxa"/>
            <w:tcBorders>
              <w:top w:val="nil"/>
              <w:left w:val="nil"/>
              <w:bottom w:val="single" w:color="auto" w:sz="4" w:space="0"/>
              <w:right w:val="single" w:color="auto" w:sz="4" w:space="0"/>
            </w:tcBorders>
            <w:shd w:val="clear" w:color="auto" w:fill="auto"/>
            <w:vAlign w:val="center"/>
          </w:tcPr>
          <w:p w14:paraId="7616ADE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应出示具体的防滑设计部位及防滑设计规范依据及防滑安全等级要求</w:t>
            </w:r>
          </w:p>
        </w:tc>
        <w:tc>
          <w:tcPr>
            <w:tcW w:w="800" w:type="dxa"/>
            <w:tcBorders>
              <w:top w:val="nil"/>
              <w:left w:val="nil"/>
              <w:bottom w:val="single" w:color="auto" w:sz="4" w:space="0"/>
              <w:right w:val="single" w:color="auto" w:sz="4" w:space="0"/>
            </w:tcBorders>
            <w:shd w:val="clear" w:color="auto" w:fill="auto"/>
            <w:vAlign w:val="center"/>
          </w:tcPr>
          <w:p w14:paraId="5CF2A8D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079D36D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293E8F6">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681A386F">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5E76E7A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防滑构造做法说明文件</w:t>
            </w:r>
          </w:p>
        </w:tc>
        <w:tc>
          <w:tcPr>
            <w:tcW w:w="3960" w:type="dxa"/>
            <w:tcBorders>
              <w:top w:val="nil"/>
              <w:left w:val="nil"/>
              <w:bottom w:val="single" w:color="auto" w:sz="4" w:space="0"/>
              <w:right w:val="single" w:color="auto" w:sz="4" w:space="0"/>
            </w:tcBorders>
            <w:shd w:val="clear" w:color="auto" w:fill="auto"/>
            <w:vAlign w:val="center"/>
          </w:tcPr>
          <w:p w14:paraId="31C4834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应包括室内外防滑材料的选用说明</w:t>
            </w:r>
          </w:p>
        </w:tc>
        <w:tc>
          <w:tcPr>
            <w:tcW w:w="800" w:type="dxa"/>
            <w:tcBorders>
              <w:top w:val="nil"/>
              <w:left w:val="nil"/>
              <w:bottom w:val="single" w:color="auto" w:sz="4" w:space="0"/>
              <w:right w:val="single" w:color="auto" w:sz="4" w:space="0"/>
            </w:tcBorders>
            <w:shd w:val="clear" w:color="auto" w:fill="auto"/>
            <w:vAlign w:val="center"/>
          </w:tcPr>
          <w:p w14:paraId="673FF98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4A4973D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D831CA4">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0A64A489">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625998E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防滑材料有关检测报告</w:t>
            </w:r>
          </w:p>
        </w:tc>
        <w:tc>
          <w:tcPr>
            <w:tcW w:w="3960" w:type="dxa"/>
            <w:tcBorders>
              <w:top w:val="nil"/>
              <w:left w:val="nil"/>
              <w:bottom w:val="single" w:color="auto" w:sz="4" w:space="0"/>
              <w:right w:val="single" w:color="auto" w:sz="4" w:space="0"/>
            </w:tcBorders>
            <w:shd w:val="clear" w:color="auto" w:fill="auto"/>
            <w:vAlign w:val="center"/>
          </w:tcPr>
          <w:p w14:paraId="0445114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应明确室内外防滑材料的防滑等级、防滑安全程度、防滑值或静摩擦系数</w:t>
            </w:r>
          </w:p>
        </w:tc>
        <w:tc>
          <w:tcPr>
            <w:tcW w:w="800" w:type="dxa"/>
            <w:tcBorders>
              <w:top w:val="nil"/>
              <w:left w:val="nil"/>
              <w:bottom w:val="single" w:color="auto" w:sz="4" w:space="0"/>
              <w:right w:val="single" w:color="auto" w:sz="4" w:space="0"/>
            </w:tcBorders>
            <w:shd w:val="clear" w:color="auto" w:fill="auto"/>
            <w:vAlign w:val="center"/>
          </w:tcPr>
          <w:p w14:paraId="17E9399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1EAB994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33F51AC3">
      <w:pPr>
        <w:spacing w:before="156" w:beforeLines="50" w:after="156" w:afterLines="50" w:line="288" w:lineRule="auto"/>
        <w:rPr>
          <w:rFonts w:hint="eastAsia"/>
          <w:b/>
        </w:rPr>
      </w:pPr>
    </w:p>
    <w:p w14:paraId="0957FFE6">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61A35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64" w:type="dxa"/>
          </w:tcPr>
          <w:p w14:paraId="113C5E34">
            <w:pPr>
              <w:spacing w:line="288" w:lineRule="auto"/>
            </w:pPr>
          </w:p>
        </w:tc>
      </w:tr>
    </w:tbl>
    <w:p w14:paraId="2D1D9C31">
      <w:pPr>
        <w:rPr>
          <w:rFonts w:hint="default"/>
          <w:lang w:val="en-US" w:eastAsia="zh-CN"/>
        </w:rPr>
      </w:pPr>
    </w:p>
    <w:p w14:paraId="1FCF1484">
      <w:pPr>
        <w:rPr>
          <w:rFonts w:hint="default"/>
          <w:lang w:val="en-US" w:eastAsia="zh-CN"/>
        </w:rPr>
      </w:pPr>
    </w:p>
    <w:p w14:paraId="188C28BC">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4.2.5采取人车分流措施，且步行和自行车交通系统有充足照明。</w:t>
      </w:r>
    </w:p>
    <w:p w14:paraId="7AB666BE">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72B00888">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18D7AE66">
      <w:pPr>
        <w:pStyle w:val="13"/>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14:paraId="2B10A4F9">
      <w:pPr>
        <w:spacing w:line="360" w:lineRule="auto"/>
        <w:ind w:left="210" w:leftChars="100" w:firstLine="0" w:firstLineChars="0"/>
        <w:rPr>
          <w:rFonts w:hint="default"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rPr>
        <w:t>采取人车分流措施，且步行和自行车交通系统有充足照明</w:t>
      </w:r>
      <w:r>
        <w:rPr>
          <w:rFonts w:hint="eastAsia" w:ascii="Times New Roman" w:hAnsi="Times New Roman" w:eastAsia="宋体" w:cs="Times New Roman"/>
          <w:bCs/>
          <w:color w:val="000000"/>
          <w:szCs w:val="24"/>
          <w:lang w:eastAsia="zh-CN"/>
        </w:rPr>
        <w:t>，</w:t>
      </w:r>
      <w:r>
        <w:rPr>
          <w:rFonts w:hint="eastAsia" w:ascii="Times New Roman" w:hAnsi="Times New Roman" w:eastAsia="宋体" w:cs="Times New Roman"/>
          <w:bCs/>
          <w:color w:val="000000"/>
          <w:szCs w:val="24"/>
          <w:lang w:val="zh-CN"/>
        </w:rPr>
        <w:t>□</w:t>
      </w:r>
      <w:r>
        <w:rPr>
          <w:rFonts w:hint="eastAsia" w:ascii="Times New Roman" w:hAnsi="Times New Roman" w:eastAsia="宋体" w:cs="Times New Roman"/>
          <w:bCs/>
          <w:color w:val="000000"/>
          <w:szCs w:val="24"/>
          <w:lang w:val="en-US" w:eastAsia="zh-CN"/>
        </w:rPr>
        <w:t>8分。</w:t>
      </w:r>
    </w:p>
    <w:p w14:paraId="10FDCF5C">
      <w:pPr>
        <w:spacing w:line="360" w:lineRule="auto"/>
        <w:ind w:left="210" w:leftChars="100" w:firstLine="0" w:firstLineChars="0"/>
        <w:rPr>
          <w:rFonts w:ascii="Times New Roman" w:hAnsi="Times New Roman" w:eastAsia="宋体" w:cs="Times New Roman"/>
          <w:bCs/>
          <w:color w:val="000000"/>
          <w:szCs w:val="24"/>
        </w:rPr>
      </w:pPr>
      <w:r>
        <w:rPr>
          <w:rFonts w:hint="eastAsia" w:ascii="Times New Roman" w:hAnsi="Times New Roman" w:eastAsia="宋体" w:cs="Times New Roman"/>
          <w:bCs/>
          <w:color w:val="000000"/>
          <w:szCs w:val="24"/>
          <w:lang w:val="en-US" w:eastAsia="zh-CN"/>
        </w:rPr>
        <w:t>简要说明</w:t>
      </w:r>
      <w:r>
        <w:rPr>
          <w:rFonts w:hint="eastAsia" w:ascii="Times New Roman" w:hAnsi="Times New Roman" w:eastAsia="宋体" w:cs="Times New Roman"/>
          <w:bCs/>
          <w:color w:val="000000"/>
          <w:szCs w:val="24"/>
        </w:rPr>
        <w:t>采取的人车分流措施以及步行和自行车交通系统照明保障措施。（</w:t>
      </w:r>
      <w:r>
        <w:rPr>
          <w:rFonts w:ascii="Times New Roman" w:hAnsi="Times New Roman" w:eastAsia="宋体" w:cs="Times New Roman"/>
          <w:bCs/>
          <w:color w:val="000000"/>
          <w:szCs w:val="24"/>
        </w:rPr>
        <w:t>200</w:t>
      </w:r>
      <w:r>
        <w:rPr>
          <w:rFonts w:hint="eastAsia" w:ascii="Times New Roman" w:hAnsi="Times New Roman" w:eastAsia="宋体" w:cs="Times New Roman"/>
          <w:bCs/>
          <w:color w:val="000000"/>
          <w:szCs w:val="24"/>
        </w:rPr>
        <w:t>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14:paraId="22BD9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2" w:hRule="atLeast"/>
          <w:jc w:val="center"/>
        </w:trPr>
        <w:tc>
          <w:tcPr>
            <w:tcW w:w="8305" w:type="dxa"/>
          </w:tcPr>
          <w:p w14:paraId="397D11BE">
            <w:pPr>
              <w:pStyle w:val="14"/>
              <w:spacing w:line="288" w:lineRule="auto"/>
              <w:ind w:firstLine="422" w:firstLineChars="200"/>
              <w:outlineLvl w:val="8"/>
              <w:rPr>
                <w:rFonts w:eastAsia="黑体"/>
                <w:b/>
                <w:bCs/>
                <w:kern w:val="44"/>
                <w:sz w:val="21"/>
                <w:szCs w:val="21"/>
              </w:rPr>
            </w:pPr>
          </w:p>
        </w:tc>
      </w:tr>
    </w:tbl>
    <w:p w14:paraId="1F53BECB">
      <w:pPr>
        <w:spacing w:line="288" w:lineRule="auto"/>
        <w:rPr>
          <w:szCs w:val="21"/>
        </w:rPr>
      </w:pPr>
    </w:p>
    <w:p w14:paraId="6C90BD64">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25C267B7">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1D4C5E4C">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54680224">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3838C53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066B965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0507213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2657564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7D774E2B">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4A966BC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6BC5352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人车分流专向设计文件</w:t>
            </w:r>
          </w:p>
        </w:tc>
        <w:tc>
          <w:tcPr>
            <w:tcW w:w="3960" w:type="dxa"/>
            <w:tcBorders>
              <w:top w:val="nil"/>
              <w:left w:val="nil"/>
              <w:bottom w:val="single" w:color="auto" w:sz="4" w:space="0"/>
              <w:right w:val="single" w:color="auto" w:sz="4" w:space="0"/>
            </w:tcBorders>
            <w:shd w:val="clear" w:color="auto" w:fill="auto"/>
            <w:vAlign w:val="center"/>
          </w:tcPr>
          <w:p w14:paraId="508DF46B">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应包括人行道路网和机动车道路网的路面宽度说明</w:t>
            </w:r>
          </w:p>
        </w:tc>
        <w:tc>
          <w:tcPr>
            <w:tcW w:w="800" w:type="dxa"/>
            <w:tcBorders>
              <w:top w:val="nil"/>
              <w:left w:val="nil"/>
              <w:bottom w:val="single" w:color="auto" w:sz="4" w:space="0"/>
              <w:right w:val="single" w:color="auto" w:sz="4" w:space="0"/>
            </w:tcBorders>
            <w:shd w:val="clear" w:color="auto" w:fill="auto"/>
            <w:vAlign w:val="center"/>
          </w:tcPr>
          <w:p w14:paraId="79BA197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7D7719C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98DB70B">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shd w:val="clear" w:color="auto" w:fill="auto"/>
            <w:vAlign w:val="center"/>
          </w:tcPr>
          <w:p w14:paraId="64AF617D">
            <w:pPr>
              <w:widowControl/>
              <w:jc w:val="center"/>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4ABD9A1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照度计算书</w:t>
            </w:r>
          </w:p>
        </w:tc>
        <w:tc>
          <w:tcPr>
            <w:tcW w:w="3960" w:type="dxa"/>
            <w:tcBorders>
              <w:top w:val="nil"/>
              <w:left w:val="nil"/>
              <w:bottom w:val="single" w:color="auto" w:sz="4" w:space="0"/>
              <w:right w:val="single" w:color="auto" w:sz="4" w:space="0"/>
            </w:tcBorders>
            <w:shd w:val="clear" w:color="auto" w:fill="auto"/>
            <w:vAlign w:val="center"/>
          </w:tcPr>
          <w:p w14:paraId="1B06A471">
            <w:pPr>
              <w:widowControl/>
              <w:jc w:val="left"/>
              <w:rPr>
                <w:rFonts w:ascii="宋体" w:hAnsi="宋体" w:eastAsia="宋体" w:cs="宋体"/>
                <w:color w:val="000000"/>
                <w:kern w:val="0"/>
                <w:sz w:val="20"/>
                <w:szCs w:val="20"/>
              </w:rPr>
            </w:pPr>
            <w:r>
              <w:rPr>
                <w:rFonts w:hint="eastAsia" w:ascii="宋体" w:hAnsi="宋体" w:eastAsia="宋体" w:cs="宋体"/>
                <w:bCs/>
                <w:color w:val="000000"/>
                <w:kern w:val="0"/>
                <w:sz w:val="22"/>
              </w:rPr>
              <w:t>应包括步行和自行车交通系统的路面平均照度、路面最小照度和垂直照度</w:t>
            </w:r>
          </w:p>
        </w:tc>
        <w:tc>
          <w:tcPr>
            <w:tcW w:w="800" w:type="dxa"/>
            <w:tcBorders>
              <w:top w:val="nil"/>
              <w:left w:val="nil"/>
              <w:bottom w:val="single" w:color="auto" w:sz="4" w:space="0"/>
              <w:right w:val="single" w:color="auto" w:sz="4" w:space="0"/>
            </w:tcBorders>
            <w:shd w:val="clear" w:color="auto" w:fill="auto"/>
            <w:vAlign w:val="center"/>
          </w:tcPr>
          <w:p w14:paraId="3EF6FFD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w:t>
            </w:r>
          </w:p>
        </w:tc>
        <w:tc>
          <w:tcPr>
            <w:tcW w:w="800" w:type="dxa"/>
            <w:tcBorders>
              <w:top w:val="nil"/>
              <w:left w:val="nil"/>
              <w:bottom w:val="single" w:color="auto" w:sz="4" w:space="0"/>
              <w:right w:val="single" w:color="auto" w:sz="4" w:space="0"/>
            </w:tcBorders>
            <w:shd w:val="clear" w:color="auto" w:fill="auto"/>
            <w:vAlign w:val="center"/>
          </w:tcPr>
          <w:p w14:paraId="4030E03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A410303">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4B5E58AD">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5A95300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道路照明设计文件</w:t>
            </w:r>
          </w:p>
        </w:tc>
        <w:tc>
          <w:tcPr>
            <w:tcW w:w="3960" w:type="dxa"/>
            <w:tcBorders>
              <w:top w:val="single" w:color="auto" w:sz="4" w:space="0"/>
              <w:left w:val="single" w:color="auto" w:sz="4" w:space="0"/>
              <w:bottom w:val="single" w:color="auto" w:sz="4" w:space="0"/>
              <w:right w:val="single" w:color="auto" w:sz="4" w:space="0"/>
            </w:tcBorders>
            <w:shd w:val="clear" w:color="auto" w:fill="auto"/>
            <w:vAlign w:val="center"/>
          </w:tcPr>
          <w:p w14:paraId="4FF8C397">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应包括不同道路类型的供行人和非机动车使用的道路照明灯具安装设置情况</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933273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A71ABE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2BB41CA">
        <w:tblPrEx>
          <w:tblCellMar>
            <w:top w:w="0" w:type="dxa"/>
            <w:left w:w="108" w:type="dxa"/>
            <w:bottom w:w="0" w:type="dxa"/>
            <w:right w:w="108" w:type="dxa"/>
          </w:tblCellMar>
        </w:tblPrEx>
        <w:trPr>
          <w:trHeight w:val="720" w:hRule="atLeast"/>
        </w:trPr>
        <w:tc>
          <w:tcPr>
            <w:tcW w:w="740" w:type="dxa"/>
            <w:vMerge w:val="continue"/>
            <w:tcBorders>
              <w:top w:val="nil"/>
              <w:left w:val="single" w:color="auto" w:sz="4" w:space="0"/>
              <w:bottom w:val="single" w:color="auto" w:sz="4" w:space="0"/>
              <w:right w:val="single" w:color="auto" w:sz="4" w:space="0"/>
            </w:tcBorders>
            <w:vAlign w:val="center"/>
          </w:tcPr>
          <w:p w14:paraId="7082BC4E">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02B959E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道路照明现场检测报告</w:t>
            </w:r>
          </w:p>
        </w:tc>
        <w:tc>
          <w:tcPr>
            <w:tcW w:w="3960" w:type="dxa"/>
            <w:tcBorders>
              <w:top w:val="single" w:color="auto" w:sz="4" w:space="0"/>
              <w:left w:val="single" w:color="auto" w:sz="4" w:space="0"/>
              <w:bottom w:val="single" w:color="auto" w:sz="4" w:space="0"/>
              <w:right w:val="single" w:color="auto" w:sz="4" w:space="0"/>
            </w:tcBorders>
            <w:shd w:val="clear" w:color="auto" w:fill="auto"/>
            <w:vAlign w:val="center"/>
          </w:tcPr>
          <w:p w14:paraId="511B2F92">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应包括不同道路类型的供行人和非机动车使用的道路的夜间照明的路面平均照度、路面最小照度和垂直照度现场检测值</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4D6141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168C91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18949AEE">
      <w:pPr>
        <w:spacing w:before="156" w:beforeLines="50" w:after="156" w:afterLines="50" w:line="288" w:lineRule="auto"/>
        <w:rPr>
          <w:rFonts w:hint="eastAsia"/>
          <w:b/>
        </w:rPr>
      </w:pPr>
    </w:p>
    <w:p w14:paraId="3CBF7F37">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72224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8364" w:type="dxa"/>
          </w:tcPr>
          <w:p w14:paraId="2B9E3AD3">
            <w:pPr>
              <w:spacing w:line="288" w:lineRule="auto"/>
            </w:pPr>
          </w:p>
        </w:tc>
      </w:tr>
    </w:tbl>
    <w:p w14:paraId="61F21A71">
      <w:pPr>
        <w:rPr>
          <w:rFonts w:hint="eastAsia"/>
          <w:lang w:val="en-US" w:eastAsia="zh-CN"/>
        </w:rPr>
      </w:pPr>
    </w:p>
    <w:p w14:paraId="1295A931">
      <w:pPr>
        <w:rPr>
          <w:rFonts w:hint="eastAsia"/>
          <w:lang w:val="en-US" w:eastAsia="zh-CN"/>
        </w:rPr>
      </w:pPr>
    </w:p>
    <w:p w14:paraId="73563111">
      <w:pPr>
        <w:rPr>
          <w:rFonts w:hint="eastAsia"/>
          <w:lang w:val="en-US" w:eastAsia="zh-CN"/>
        </w:rPr>
      </w:pPr>
    </w:p>
    <w:p w14:paraId="3D3A76CC">
      <w:pPr>
        <w:rPr>
          <w:rFonts w:hint="eastAsia"/>
          <w:lang w:val="en-US" w:eastAsia="zh-CN"/>
        </w:rPr>
      </w:pPr>
    </w:p>
    <w:p w14:paraId="2C2B2E07">
      <w:pPr>
        <w:rPr>
          <w:rFonts w:hint="eastAsia"/>
          <w:lang w:val="en-US" w:eastAsia="zh-CN"/>
        </w:rPr>
      </w:pPr>
    </w:p>
    <w:p w14:paraId="4377A134">
      <w:pPr>
        <w:pStyle w:val="3"/>
        <w:spacing w:line="288" w:lineRule="auto"/>
        <w:jc w:val="center"/>
        <w:rPr>
          <w:rFonts w:ascii="Times New Roman" w:hAnsi="Times New Roman"/>
        </w:rPr>
      </w:pPr>
      <w:bookmarkStart w:id="21" w:name="_Toc14261596"/>
      <w:r>
        <w:rPr>
          <w:rFonts w:hint="eastAsia" w:ascii="宋体" w:hAnsi="宋体" w:eastAsia="宋体" w:cs="宋体"/>
        </w:rPr>
        <w:t>II</w:t>
      </w:r>
      <w:r>
        <w:rPr>
          <w:rFonts w:ascii="Times New Roman" w:hAnsi="Times New Roman"/>
        </w:rPr>
        <w:t>耐久</w:t>
      </w:r>
      <w:bookmarkEnd w:id="21"/>
    </w:p>
    <w:p w14:paraId="29315EDC">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4.2.6 采取提升建筑适变性的措施。</w:t>
      </w:r>
    </w:p>
    <w:p w14:paraId="732E59E7">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543BA9CE">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0D0D129D">
      <w:pPr>
        <w:pStyle w:val="13"/>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评价总分值为18分</w:t>
      </w:r>
      <w:r>
        <w:rPr>
          <w:rFonts w:hint="eastAsia" w:ascii="宋体" w:hAnsi="宋体"/>
          <w:b/>
          <w:kern w:val="0"/>
          <w:sz w:val="24"/>
          <w:lang w:eastAsia="zh-CN"/>
        </w:rPr>
        <w:t>）</w:t>
      </w:r>
    </w:p>
    <w:p w14:paraId="47E38806">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1 采取通用开放、灵活可变的使用空间设计，或采取建筑使用功能可变措施，</w:t>
      </w:r>
      <w:r>
        <w:rPr>
          <w:rFonts w:hint="eastAsia" w:ascii="Times New Roman" w:hAnsi="Times New Roman" w:eastAsia="宋体" w:cs="Times New Roman"/>
          <w:bCs/>
          <w:color w:val="000000"/>
          <w:szCs w:val="24"/>
          <w:lang w:val="zh-CN"/>
        </w:rPr>
        <w:t>□</w:t>
      </w:r>
      <w:r>
        <w:rPr>
          <w:rFonts w:hint="eastAsia" w:ascii="Times New Roman" w:hAnsi="Times New Roman" w:eastAsia="宋体" w:cs="Times New Roman"/>
          <w:bCs/>
          <w:color w:val="000000"/>
          <w:szCs w:val="24"/>
        </w:rPr>
        <w:t>7分;</w:t>
      </w:r>
    </w:p>
    <w:p w14:paraId="318CFF10">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2 建筑结构与建筑设备管线分离，</w:t>
      </w:r>
      <w:r>
        <w:rPr>
          <w:rFonts w:hint="eastAsia" w:ascii="Times New Roman" w:hAnsi="Times New Roman" w:eastAsia="宋体" w:cs="Times New Roman"/>
          <w:bCs/>
          <w:color w:val="000000"/>
          <w:szCs w:val="24"/>
          <w:lang w:val="zh-CN"/>
        </w:rPr>
        <w:t>□</w:t>
      </w:r>
      <w:r>
        <w:rPr>
          <w:rFonts w:hint="eastAsia" w:ascii="Times New Roman" w:hAnsi="Times New Roman" w:eastAsia="宋体" w:cs="Times New Roman"/>
          <w:bCs/>
          <w:color w:val="000000"/>
          <w:szCs w:val="24"/>
        </w:rPr>
        <w:t>7分；</w:t>
      </w:r>
    </w:p>
    <w:p w14:paraId="06F3BFE8">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3 采用与建筑功能和空间变化相适应的设备设施布置方式或控制方式，</w:t>
      </w:r>
      <w:r>
        <w:rPr>
          <w:rFonts w:hint="eastAsia" w:ascii="Times New Roman" w:hAnsi="Times New Roman" w:eastAsia="宋体" w:cs="Times New Roman"/>
          <w:bCs/>
          <w:color w:val="000000"/>
          <w:szCs w:val="24"/>
          <w:lang w:val="zh-CN"/>
        </w:rPr>
        <w:t>□</w:t>
      </w:r>
      <w:r>
        <w:rPr>
          <w:rFonts w:hint="eastAsia" w:ascii="Times New Roman" w:hAnsi="Times New Roman" w:eastAsia="宋体" w:cs="Times New Roman"/>
          <w:bCs/>
          <w:color w:val="000000"/>
          <w:szCs w:val="24"/>
        </w:rPr>
        <w:t>4分。</w:t>
      </w:r>
    </w:p>
    <w:p w14:paraId="39858832">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是否存在可变换功能的室内空间：□是、□否；</w:t>
      </w:r>
    </w:p>
    <w:p w14:paraId="0E202BA9">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可变</w:t>
      </w:r>
      <w:r>
        <w:rPr>
          <w:rFonts w:hint="eastAsia" w:ascii="Times New Roman" w:hAnsi="Times New Roman" w:eastAsia="宋体" w:cs="Times New Roman"/>
          <w:bCs/>
          <w:color w:val="000000"/>
          <w:szCs w:val="24"/>
          <w:lang w:val="zh-CN"/>
        </w:rPr>
        <w:t>换功能的室内空间采用可重复使用隔断（墙）的比例：____ %。</w:t>
      </w:r>
    </w:p>
    <w:p w14:paraId="30A6D805">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简要说明采取提升建筑适变性的措施（200字以内）。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14:paraId="5B4B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305" w:type="dxa"/>
          </w:tcPr>
          <w:p w14:paraId="4BA5FB43">
            <w:pPr>
              <w:pStyle w:val="14"/>
              <w:spacing w:line="288" w:lineRule="auto"/>
              <w:ind w:firstLine="422" w:firstLineChars="200"/>
              <w:outlineLvl w:val="8"/>
              <w:rPr>
                <w:rFonts w:eastAsia="黑体"/>
                <w:b/>
                <w:bCs/>
                <w:kern w:val="44"/>
                <w:sz w:val="21"/>
                <w:szCs w:val="21"/>
              </w:rPr>
            </w:pPr>
          </w:p>
        </w:tc>
      </w:tr>
    </w:tbl>
    <w:p w14:paraId="565E40A2">
      <w:pPr>
        <w:spacing w:line="288" w:lineRule="auto"/>
        <w:rPr>
          <w:szCs w:val="21"/>
        </w:rPr>
      </w:pPr>
    </w:p>
    <w:p w14:paraId="588A16FA">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63A49A36">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499686EF">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6EDE686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1AD0F03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6B4EE1F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08B370A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50DDE56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18D15496">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2F25A2F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vMerge w:val="restart"/>
            <w:tcBorders>
              <w:top w:val="nil"/>
              <w:left w:val="single" w:color="auto" w:sz="4" w:space="0"/>
              <w:bottom w:val="single" w:color="auto" w:sz="4" w:space="0"/>
              <w:right w:val="single" w:color="auto" w:sz="4" w:space="0"/>
            </w:tcBorders>
            <w:shd w:val="clear" w:color="auto" w:fill="auto"/>
            <w:vAlign w:val="center"/>
          </w:tcPr>
          <w:p w14:paraId="7536189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建筑设计说明</w:t>
            </w:r>
          </w:p>
        </w:tc>
        <w:tc>
          <w:tcPr>
            <w:tcW w:w="3960" w:type="dxa"/>
            <w:tcBorders>
              <w:top w:val="nil"/>
              <w:left w:val="nil"/>
              <w:bottom w:val="single" w:color="auto" w:sz="4" w:space="0"/>
              <w:right w:val="single" w:color="auto" w:sz="4" w:space="0"/>
            </w:tcBorders>
            <w:shd w:val="clear" w:color="auto" w:fill="auto"/>
            <w:vAlign w:val="center"/>
          </w:tcPr>
          <w:p w14:paraId="18DF3AA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应包括项目建筑类型、建筑功能、各功能区域规模的描述</w:t>
            </w:r>
          </w:p>
        </w:tc>
        <w:tc>
          <w:tcPr>
            <w:tcW w:w="800" w:type="dxa"/>
            <w:tcBorders>
              <w:top w:val="nil"/>
              <w:left w:val="nil"/>
              <w:bottom w:val="single" w:color="auto" w:sz="4" w:space="0"/>
              <w:right w:val="single" w:color="auto" w:sz="4" w:space="0"/>
            </w:tcBorders>
            <w:shd w:val="clear" w:color="auto" w:fill="auto"/>
            <w:vAlign w:val="center"/>
          </w:tcPr>
          <w:p w14:paraId="22E3B62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F4266F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14:paraId="0FD2E2AD">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031052DD">
            <w:pPr>
              <w:widowControl/>
              <w:jc w:val="left"/>
              <w:rPr>
                <w:rFonts w:ascii="宋体" w:hAnsi="宋体" w:eastAsia="宋体" w:cs="宋体"/>
                <w:b/>
                <w:bCs/>
                <w:color w:val="000000"/>
                <w:kern w:val="0"/>
                <w:sz w:val="22"/>
              </w:rPr>
            </w:pPr>
          </w:p>
        </w:tc>
        <w:tc>
          <w:tcPr>
            <w:tcW w:w="2020" w:type="dxa"/>
            <w:vMerge w:val="continue"/>
            <w:tcBorders>
              <w:top w:val="nil"/>
              <w:left w:val="single" w:color="auto" w:sz="4" w:space="0"/>
              <w:bottom w:val="single" w:color="auto" w:sz="4" w:space="0"/>
              <w:right w:val="single" w:color="auto" w:sz="4" w:space="0"/>
            </w:tcBorders>
            <w:vAlign w:val="center"/>
          </w:tcPr>
          <w:p w14:paraId="444C4AD7">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14:paraId="054C093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应说明隔墙材料及做法</w:t>
            </w:r>
          </w:p>
        </w:tc>
        <w:tc>
          <w:tcPr>
            <w:tcW w:w="800" w:type="dxa"/>
            <w:tcBorders>
              <w:top w:val="nil"/>
              <w:left w:val="nil"/>
              <w:bottom w:val="single" w:color="auto" w:sz="4" w:space="0"/>
              <w:right w:val="single" w:color="auto" w:sz="4" w:space="0"/>
            </w:tcBorders>
            <w:shd w:val="clear" w:color="auto" w:fill="auto"/>
            <w:vAlign w:val="center"/>
          </w:tcPr>
          <w:p w14:paraId="09EF029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5EB6623B">
            <w:pPr>
              <w:widowControl/>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14:paraId="7042A663">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243110C0">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4CEAB14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建筑平面图 </w:t>
            </w:r>
          </w:p>
        </w:tc>
        <w:tc>
          <w:tcPr>
            <w:tcW w:w="3960" w:type="dxa"/>
            <w:tcBorders>
              <w:top w:val="nil"/>
              <w:left w:val="nil"/>
              <w:bottom w:val="single" w:color="auto" w:sz="4" w:space="0"/>
              <w:right w:val="single" w:color="auto" w:sz="4" w:space="0"/>
            </w:tcBorders>
            <w:shd w:val="clear" w:color="auto" w:fill="auto"/>
            <w:vAlign w:val="center"/>
          </w:tcPr>
          <w:p w14:paraId="252CFFE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应体现建筑平面布置、隔墙的材料类别</w:t>
            </w:r>
          </w:p>
        </w:tc>
        <w:tc>
          <w:tcPr>
            <w:tcW w:w="800" w:type="dxa"/>
            <w:tcBorders>
              <w:top w:val="nil"/>
              <w:left w:val="nil"/>
              <w:bottom w:val="single" w:color="auto" w:sz="4" w:space="0"/>
              <w:right w:val="single" w:color="auto" w:sz="4" w:space="0"/>
            </w:tcBorders>
            <w:shd w:val="clear" w:color="auto" w:fill="auto"/>
            <w:vAlign w:val="center"/>
          </w:tcPr>
          <w:p w14:paraId="042500D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5FEC6322">
            <w:pPr>
              <w:widowControl/>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14:paraId="361A5059">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56344C3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2020" w:type="dxa"/>
            <w:tcBorders>
              <w:top w:val="nil"/>
              <w:left w:val="nil"/>
              <w:bottom w:val="single" w:color="auto" w:sz="4" w:space="0"/>
              <w:right w:val="single" w:color="auto" w:sz="4" w:space="0"/>
            </w:tcBorders>
            <w:shd w:val="clear" w:color="auto" w:fill="auto"/>
            <w:vAlign w:val="center"/>
          </w:tcPr>
          <w:p w14:paraId="71D2902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装修平面图</w:t>
            </w:r>
          </w:p>
        </w:tc>
        <w:tc>
          <w:tcPr>
            <w:tcW w:w="3960" w:type="dxa"/>
            <w:tcBorders>
              <w:top w:val="nil"/>
              <w:left w:val="nil"/>
              <w:bottom w:val="single" w:color="auto" w:sz="4" w:space="0"/>
              <w:right w:val="single" w:color="auto" w:sz="4" w:space="0"/>
            </w:tcBorders>
            <w:shd w:val="clear" w:color="auto" w:fill="auto"/>
            <w:vAlign w:val="center"/>
          </w:tcPr>
          <w:p w14:paraId="502A9AE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应体现建筑平面布置及隔墙（隔断）的设计</w:t>
            </w:r>
          </w:p>
        </w:tc>
        <w:tc>
          <w:tcPr>
            <w:tcW w:w="800" w:type="dxa"/>
            <w:tcBorders>
              <w:top w:val="nil"/>
              <w:left w:val="nil"/>
              <w:bottom w:val="single" w:color="auto" w:sz="4" w:space="0"/>
              <w:right w:val="single" w:color="auto" w:sz="4" w:space="0"/>
            </w:tcBorders>
            <w:shd w:val="clear" w:color="auto" w:fill="auto"/>
            <w:vAlign w:val="center"/>
          </w:tcPr>
          <w:p w14:paraId="264CE3E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7DE029A8">
            <w:pPr>
              <w:widowControl/>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14:paraId="6ED7B806">
        <w:tblPrEx>
          <w:tblCellMar>
            <w:top w:w="0" w:type="dxa"/>
            <w:left w:w="108" w:type="dxa"/>
            <w:bottom w:w="0" w:type="dxa"/>
            <w:right w:w="108" w:type="dxa"/>
          </w:tblCellMar>
        </w:tblPrEx>
        <w:trPr>
          <w:trHeight w:val="1350" w:hRule="atLeast"/>
        </w:trPr>
        <w:tc>
          <w:tcPr>
            <w:tcW w:w="740" w:type="dxa"/>
            <w:vMerge w:val="restart"/>
            <w:tcBorders>
              <w:top w:val="nil"/>
              <w:left w:val="single" w:color="auto" w:sz="4" w:space="0"/>
              <w:right w:val="single" w:color="auto" w:sz="4" w:space="0"/>
            </w:tcBorders>
            <w:shd w:val="clear" w:color="auto" w:fill="auto"/>
            <w:vAlign w:val="center"/>
          </w:tcPr>
          <w:p w14:paraId="60FFEF8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14:paraId="6B2BF5B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可重复使用隔断（墙）使用比例计算书</w:t>
            </w:r>
          </w:p>
        </w:tc>
        <w:tc>
          <w:tcPr>
            <w:tcW w:w="3960" w:type="dxa"/>
            <w:tcBorders>
              <w:top w:val="single" w:color="auto" w:sz="4" w:space="0"/>
              <w:left w:val="nil"/>
              <w:bottom w:val="single" w:color="auto" w:sz="4" w:space="0"/>
              <w:right w:val="single" w:color="auto" w:sz="4" w:space="0"/>
            </w:tcBorders>
            <w:shd w:val="clear" w:color="auto" w:fill="auto"/>
            <w:vAlign w:val="center"/>
          </w:tcPr>
          <w:p w14:paraId="3D4E7F7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应体现可变换功能的室内空间的位置、采用的可重复使用隔断的类别及安装方式、实际可重复使用隔断（墙）围合的建筑面积与建筑中可变换功能的室内空间面积及其比值(指标要求与自评一致)</w:t>
            </w:r>
          </w:p>
        </w:tc>
        <w:tc>
          <w:tcPr>
            <w:tcW w:w="800" w:type="dxa"/>
            <w:tcBorders>
              <w:top w:val="single" w:color="auto" w:sz="4" w:space="0"/>
              <w:left w:val="nil"/>
              <w:bottom w:val="single" w:color="auto" w:sz="4" w:space="0"/>
              <w:right w:val="single" w:color="auto" w:sz="4" w:space="0"/>
            </w:tcBorders>
            <w:shd w:val="clear" w:color="auto" w:fill="auto"/>
            <w:vAlign w:val="center"/>
          </w:tcPr>
          <w:p w14:paraId="08FF2C7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5F4074AA">
            <w:pPr>
              <w:widowControl/>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14:paraId="74DA4771">
        <w:tblPrEx>
          <w:tblCellMar>
            <w:top w:w="0" w:type="dxa"/>
            <w:left w:w="108" w:type="dxa"/>
            <w:bottom w:w="0" w:type="dxa"/>
            <w:right w:w="108" w:type="dxa"/>
          </w:tblCellMar>
        </w:tblPrEx>
        <w:trPr>
          <w:trHeight w:val="1350" w:hRule="atLeast"/>
        </w:trPr>
        <w:tc>
          <w:tcPr>
            <w:tcW w:w="740" w:type="dxa"/>
            <w:vMerge w:val="continue"/>
            <w:tcBorders>
              <w:left w:val="single" w:color="auto" w:sz="4" w:space="0"/>
              <w:right w:val="single" w:color="auto" w:sz="4" w:space="0"/>
            </w:tcBorders>
            <w:shd w:val="clear" w:color="auto" w:fill="auto"/>
            <w:vAlign w:val="center"/>
          </w:tcPr>
          <w:p w14:paraId="4B45B84D">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0636E1C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施工过程影像资料</w:t>
            </w:r>
          </w:p>
        </w:tc>
        <w:tc>
          <w:tcPr>
            <w:tcW w:w="3960" w:type="dxa"/>
            <w:tcBorders>
              <w:top w:val="single" w:color="auto" w:sz="4" w:space="0"/>
              <w:left w:val="nil"/>
              <w:bottom w:val="single" w:color="auto" w:sz="4" w:space="0"/>
              <w:right w:val="single" w:color="auto" w:sz="4" w:space="0"/>
            </w:tcBorders>
            <w:shd w:val="clear" w:color="auto" w:fill="auto"/>
            <w:vAlign w:val="center"/>
          </w:tcPr>
          <w:p w14:paraId="71A62DA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包含隔墙（隔断）的施工照片及视频</w:t>
            </w:r>
          </w:p>
        </w:tc>
        <w:tc>
          <w:tcPr>
            <w:tcW w:w="800" w:type="dxa"/>
            <w:tcBorders>
              <w:top w:val="single" w:color="auto" w:sz="4" w:space="0"/>
              <w:left w:val="nil"/>
              <w:bottom w:val="single" w:color="auto" w:sz="4" w:space="0"/>
              <w:right w:val="single" w:color="auto" w:sz="4" w:space="0"/>
            </w:tcBorders>
            <w:shd w:val="clear" w:color="auto" w:fill="auto"/>
            <w:vAlign w:val="center"/>
          </w:tcPr>
          <w:p w14:paraId="6AE6D84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1281017B">
            <w:pPr>
              <w:widowControl/>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14:paraId="1B0B1C4B">
        <w:tblPrEx>
          <w:tblCellMar>
            <w:top w:w="0" w:type="dxa"/>
            <w:left w:w="108" w:type="dxa"/>
            <w:bottom w:w="0" w:type="dxa"/>
            <w:right w:w="108" w:type="dxa"/>
          </w:tblCellMar>
        </w:tblPrEx>
        <w:trPr>
          <w:trHeight w:val="135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14:paraId="052E04B0">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1F71F36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工程验收资料</w:t>
            </w:r>
          </w:p>
        </w:tc>
        <w:tc>
          <w:tcPr>
            <w:tcW w:w="3960" w:type="dxa"/>
            <w:tcBorders>
              <w:top w:val="single" w:color="auto" w:sz="4" w:space="0"/>
              <w:left w:val="nil"/>
              <w:bottom w:val="single" w:color="auto" w:sz="4" w:space="0"/>
              <w:right w:val="single" w:color="auto" w:sz="4" w:space="0"/>
            </w:tcBorders>
            <w:shd w:val="clear" w:color="auto" w:fill="auto"/>
            <w:vAlign w:val="center"/>
          </w:tcPr>
          <w:p w14:paraId="7AD404D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包含完成设计项目情况、试验报告等</w:t>
            </w:r>
          </w:p>
        </w:tc>
        <w:tc>
          <w:tcPr>
            <w:tcW w:w="800" w:type="dxa"/>
            <w:tcBorders>
              <w:top w:val="single" w:color="auto" w:sz="4" w:space="0"/>
              <w:left w:val="nil"/>
              <w:bottom w:val="single" w:color="auto" w:sz="4" w:space="0"/>
              <w:right w:val="single" w:color="auto" w:sz="4" w:space="0"/>
            </w:tcBorders>
            <w:shd w:val="clear" w:color="auto" w:fill="auto"/>
            <w:vAlign w:val="center"/>
          </w:tcPr>
          <w:p w14:paraId="3765106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54ECD4CF">
            <w:pPr>
              <w:widowControl/>
              <w:rPr>
                <w:rFonts w:ascii="宋体" w:hAnsi="宋体" w:eastAsia="宋体" w:cs="宋体"/>
                <w:color w:val="000000"/>
                <w:kern w:val="0"/>
                <w:sz w:val="22"/>
              </w:rPr>
            </w:pPr>
            <w:r>
              <w:rPr>
                <w:rFonts w:hint="eastAsia" w:ascii="宋体" w:hAnsi="宋体" w:eastAsia="宋体" w:cs="宋体"/>
                <w:color w:val="000000"/>
                <w:kern w:val="0"/>
                <w:sz w:val="22"/>
              </w:rPr>
              <w:t>公共建筑</w:t>
            </w:r>
          </w:p>
        </w:tc>
      </w:tr>
    </w:tbl>
    <w:p w14:paraId="6B228E45">
      <w:pPr>
        <w:spacing w:before="156" w:beforeLines="50" w:after="156" w:afterLines="50" w:line="288" w:lineRule="auto"/>
        <w:rPr>
          <w:rFonts w:hint="eastAsia"/>
          <w:b/>
        </w:rPr>
      </w:pPr>
    </w:p>
    <w:p w14:paraId="6DEE8270">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2A20F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64" w:type="dxa"/>
          </w:tcPr>
          <w:p w14:paraId="5543FE8F">
            <w:pPr>
              <w:spacing w:line="288" w:lineRule="auto"/>
            </w:pPr>
          </w:p>
        </w:tc>
      </w:tr>
    </w:tbl>
    <w:p w14:paraId="1178B24E">
      <w:pPr>
        <w:rPr>
          <w:rFonts w:hint="eastAsia"/>
          <w:lang w:val="en-US" w:eastAsia="zh-CN"/>
        </w:rPr>
      </w:pPr>
    </w:p>
    <w:p w14:paraId="37A0D79D">
      <w:pPr>
        <w:rPr>
          <w:rFonts w:hint="eastAsia"/>
          <w:lang w:val="en-US" w:eastAsia="zh-CN"/>
        </w:rPr>
      </w:pPr>
    </w:p>
    <w:p w14:paraId="339493F0">
      <w:pPr>
        <w:rPr>
          <w:rFonts w:hint="eastAsia"/>
          <w:lang w:val="en-US" w:eastAsia="zh-CN"/>
        </w:rPr>
      </w:pPr>
    </w:p>
    <w:p w14:paraId="096F38C4">
      <w:pPr>
        <w:rPr>
          <w:rFonts w:hint="eastAsia"/>
          <w:lang w:val="en-US" w:eastAsia="zh-CN"/>
        </w:rPr>
      </w:pPr>
    </w:p>
    <w:p w14:paraId="35886B96">
      <w:pPr>
        <w:rPr>
          <w:rFonts w:hint="eastAsia"/>
          <w:lang w:val="en-US" w:eastAsia="zh-CN"/>
        </w:rPr>
      </w:pPr>
    </w:p>
    <w:p w14:paraId="433CA0FE">
      <w:pPr>
        <w:rPr>
          <w:rFonts w:hint="eastAsia"/>
          <w:lang w:val="en-US" w:eastAsia="zh-CN"/>
        </w:rPr>
      </w:pPr>
    </w:p>
    <w:p w14:paraId="4D7C9DA7">
      <w:pPr>
        <w:rPr>
          <w:rFonts w:hint="eastAsia"/>
          <w:lang w:val="en-US" w:eastAsia="zh-CN"/>
        </w:rPr>
      </w:pPr>
    </w:p>
    <w:p w14:paraId="3B7B2CE2">
      <w:pPr>
        <w:rPr>
          <w:rFonts w:hint="eastAsia"/>
          <w:lang w:val="en-US" w:eastAsia="zh-CN"/>
        </w:rPr>
      </w:pPr>
    </w:p>
    <w:p w14:paraId="245505B6">
      <w:pPr>
        <w:rPr>
          <w:rFonts w:hint="eastAsia"/>
          <w:lang w:val="en-US" w:eastAsia="zh-CN"/>
        </w:rPr>
      </w:pPr>
    </w:p>
    <w:p w14:paraId="1556F3DA">
      <w:pPr>
        <w:rPr>
          <w:rFonts w:hint="eastAsia"/>
          <w:lang w:val="en-US" w:eastAsia="zh-CN"/>
        </w:rPr>
      </w:pPr>
    </w:p>
    <w:p w14:paraId="2B8AA4BB">
      <w:pPr>
        <w:rPr>
          <w:rFonts w:hint="eastAsia"/>
          <w:lang w:val="en-US" w:eastAsia="zh-CN"/>
        </w:rPr>
      </w:pPr>
    </w:p>
    <w:p w14:paraId="2B86B111">
      <w:pPr>
        <w:rPr>
          <w:rFonts w:hint="eastAsia"/>
          <w:lang w:val="en-US" w:eastAsia="zh-CN"/>
        </w:rPr>
      </w:pPr>
    </w:p>
    <w:p w14:paraId="2298ECC6">
      <w:pPr>
        <w:rPr>
          <w:rFonts w:hint="eastAsia"/>
          <w:lang w:val="en-US" w:eastAsia="zh-CN"/>
        </w:rPr>
      </w:pPr>
    </w:p>
    <w:p w14:paraId="454F1239">
      <w:pPr>
        <w:rPr>
          <w:rFonts w:hint="eastAsia"/>
          <w:lang w:val="en-US" w:eastAsia="zh-CN"/>
        </w:rPr>
      </w:pPr>
    </w:p>
    <w:p w14:paraId="5266C16F">
      <w:pPr>
        <w:rPr>
          <w:rFonts w:hint="eastAsia"/>
          <w:lang w:val="en-US" w:eastAsia="zh-CN"/>
        </w:rPr>
      </w:pPr>
    </w:p>
    <w:p w14:paraId="0A3A02F7">
      <w:pPr>
        <w:rPr>
          <w:rFonts w:hint="eastAsia"/>
          <w:lang w:val="en-US" w:eastAsia="zh-CN"/>
        </w:rPr>
      </w:pPr>
    </w:p>
    <w:p w14:paraId="01137BFB">
      <w:pPr>
        <w:rPr>
          <w:rFonts w:hint="eastAsia"/>
          <w:lang w:val="en-US" w:eastAsia="zh-CN"/>
        </w:rPr>
      </w:pPr>
    </w:p>
    <w:p w14:paraId="58966C9F">
      <w:pPr>
        <w:rPr>
          <w:rFonts w:hint="eastAsia"/>
          <w:lang w:val="en-US" w:eastAsia="zh-CN"/>
        </w:rPr>
      </w:pPr>
    </w:p>
    <w:p w14:paraId="09F80A0E">
      <w:pPr>
        <w:rPr>
          <w:rFonts w:hint="eastAsia"/>
          <w:lang w:val="en-US" w:eastAsia="zh-CN"/>
        </w:rPr>
      </w:pPr>
    </w:p>
    <w:p w14:paraId="22B7977F">
      <w:pPr>
        <w:rPr>
          <w:rFonts w:hint="eastAsia"/>
          <w:lang w:val="en-US" w:eastAsia="zh-CN"/>
        </w:rPr>
      </w:pPr>
    </w:p>
    <w:p w14:paraId="35481D73">
      <w:pPr>
        <w:rPr>
          <w:rFonts w:hint="eastAsia"/>
          <w:lang w:val="en-US" w:eastAsia="zh-CN"/>
        </w:rPr>
      </w:pPr>
    </w:p>
    <w:p w14:paraId="38DA796A">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4.2.7 采取提升建筑部品部件耐久性的措施。</w:t>
      </w:r>
    </w:p>
    <w:p w14:paraId="7B82A259">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493A25DE">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0B6F816E">
      <w:pPr>
        <w:pStyle w:val="13"/>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14:paraId="5FDF9EE1">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1 使用耐腐蚀、抗老化、耐久性能好的管材、管线、管件、阀门，</w:t>
      </w:r>
      <w:r>
        <w:rPr>
          <w:rFonts w:hint="eastAsia" w:ascii="宋体" w:hAnsi="宋体"/>
          <w:b w:val="0"/>
          <w:bCs w:val="0"/>
          <w:szCs w:val="21"/>
          <w:lang w:val="zh-CN"/>
        </w:rPr>
        <w:t>□</w:t>
      </w:r>
      <w:r>
        <w:rPr>
          <w:rFonts w:hint="eastAsia" w:ascii="Times New Roman" w:hAnsi="Times New Roman" w:eastAsia="宋体" w:cs="Times New Roman"/>
          <w:bCs/>
          <w:color w:val="000000"/>
          <w:szCs w:val="24"/>
        </w:rPr>
        <w:t>5分；</w:t>
      </w:r>
    </w:p>
    <w:p w14:paraId="40A7B79B">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2 活动配件选用长寿命产品，并考虑部品组合的同寿命性；不同使用寿命的部品组合时，采用便于分别拆换、更新和升级的构造，</w:t>
      </w:r>
      <w:r>
        <w:rPr>
          <w:rFonts w:hint="eastAsia" w:ascii="宋体" w:hAnsi="宋体"/>
          <w:b w:val="0"/>
          <w:bCs w:val="0"/>
          <w:szCs w:val="21"/>
          <w:lang w:val="zh-CN"/>
        </w:rPr>
        <w:t>□</w:t>
      </w:r>
      <w:r>
        <w:rPr>
          <w:rFonts w:hint="eastAsia" w:ascii="Times New Roman" w:hAnsi="Times New Roman" w:eastAsia="宋体" w:cs="Times New Roman"/>
          <w:bCs/>
          <w:color w:val="000000"/>
          <w:szCs w:val="24"/>
        </w:rPr>
        <w:t>5分。</w:t>
      </w:r>
    </w:p>
    <w:p w14:paraId="7F7C14D7">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简要说明采取提升建筑部品部件耐久性的措施说明。（200字以内）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14:paraId="19817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8305" w:type="dxa"/>
          </w:tcPr>
          <w:p w14:paraId="26C631E3">
            <w:pPr>
              <w:pStyle w:val="14"/>
              <w:spacing w:line="288" w:lineRule="auto"/>
              <w:ind w:firstLine="422" w:firstLineChars="200"/>
              <w:outlineLvl w:val="8"/>
              <w:rPr>
                <w:rFonts w:eastAsia="黑体"/>
                <w:b/>
                <w:bCs/>
                <w:kern w:val="44"/>
                <w:sz w:val="21"/>
                <w:szCs w:val="21"/>
              </w:rPr>
            </w:pPr>
          </w:p>
        </w:tc>
      </w:tr>
    </w:tbl>
    <w:p w14:paraId="2D34F767">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0D0CE6ED">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45874859">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785C47A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3692B76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035DD8C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73C5582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1DA7E50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10124C3A">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0CE5F1F2">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2020" w:type="dxa"/>
            <w:tcBorders>
              <w:top w:val="nil"/>
              <w:left w:val="nil"/>
              <w:bottom w:val="nil"/>
              <w:right w:val="nil"/>
            </w:tcBorders>
            <w:shd w:val="clear" w:color="auto" w:fill="auto"/>
            <w:vAlign w:val="center"/>
          </w:tcPr>
          <w:p w14:paraId="1B94C25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给排水设计说明</w:t>
            </w:r>
          </w:p>
        </w:tc>
        <w:tc>
          <w:tcPr>
            <w:tcW w:w="3960" w:type="dxa"/>
            <w:tcBorders>
              <w:top w:val="nil"/>
              <w:left w:val="single" w:color="auto" w:sz="4" w:space="0"/>
              <w:bottom w:val="single" w:color="auto" w:sz="4" w:space="0"/>
              <w:right w:val="single" w:color="auto" w:sz="4" w:space="0"/>
            </w:tcBorders>
            <w:shd w:val="clear" w:color="auto" w:fill="auto"/>
            <w:vAlign w:val="center"/>
          </w:tcPr>
          <w:p w14:paraId="7CBC4E6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应包括阀门、管材、管件的选用说明</w:t>
            </w:r>
          </w:p>
        </w:tc>
        <w:tc>
          <w:tcPr>
            <w:tcW w:w="800" w:type="dxa"/>
            <w:tcBorders>
              <w:top w:val="nil"/>
              <w:left w:val="nil"/>
              <w:bottom w:val="single" w:color="auto" w:sz="4" w:space="0"/>
              <w:right w:val="single" w:color="auto" w:sz="4" w:space="0"/>
            </w:tcBorders>
            <w:shd w:val="clear" w:color="auto" w:fill="auto"/>
            <w:vAlign w:val="center"/>
          </w:tcPr>
          <w:p w14:paraId="7D89F43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37A20AF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7B3E000">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67E07638">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2020" w:type="dxa"/>
            <w:tcBorders>
              <w:top w:val="single" w:color="auto" w:sz="4" w:space="0"/>
              <w:left w:val="nil"/>
              <w:bottom w:val="single" w:color="auto" w:sz="4" w:space="0"/>
              <w:right w:val="single" w:color="auto" w:sz="4" w:space="0"/>
            </w:tcBorders>
            <w:shd w:val="clear" w:color="auto" w:fill="auto"/>
            <w:vAlign w:val="center"/>
          </w:tcPr>
          <w:p w14:paraId="0FA3342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电气设计说明</w:t>
            </w:r>
          </w:p>
        </w:tc>
        <w:tc>
          <w:tcPr>
            <w:tcW w:w="3960" w:type="dxa"/>
            <w:tcBorders>
              <w:top w:val="nil"/>
              <w:left w:val="nil"/>
              <w:bottom w:val="single" w:color="auto" w:sz="4" w:space="0"/>
              <w:right w:val="single" w:color="auto" w:sz="4" w:space="0"/>
            </w:tcBorders>
            <w:shd w:val="clear" w:color="auto" w:fill="auto"/>
            <w:vAlign w:val="center"/>
          </w:tcPr>
          <w:p w14:paraId="54BC2F8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应包括项目使用的线缆、电缆、导体材料的选用说明</w:t>
            </w:r>
          </w:p>
        </w:tc>
        <w:tc>
          <w:tcPr>
            <w:tcW w:w="800" w:type="dxa"/>
            <w:tcBorders>
              <w:top w:val="nil"/>
              <w:left w:val="nil"/>
              <w:bottom w:val="single" w:color="auto" w:sz="4" w:space="0"/>
              <w:right w:val="single" w:color="auto" w:sz="4" w:space="0"/>
            </w:tcBorders>
            <w:shd w:val="clear" w:color="auto" w:fill="auto"/>
            <w:vAlign w:val="center"/>
          </w:tcPr>
          <w:p w14:paraId="671B708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3CE2B88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FE8DE9F">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0B55AD3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2020" w:type="dxa"/>
            <w:tcBorders>
              <w:top w:val="nil"/>
              <w:left w:val="nil"/>
              <w:bottom w:val="single" w:color="auto" w:sz="4" w:space="0"/>
              <w:right w:val="single" w:color="auto" w:sz="4" w:space="0"/>
            </w:tcBorders>
            <w:shd w:val="clear" w:color="auto" w:fill="auto"/>
            <w:vAlign w:val="center"/>
          </w:tcPr>
          <w:p w14:paraId="113ABE8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装修设计说明</w:t>
            </w:r>
          </w:p>
        </w:tc>
        <w:tc>
          <w:tcPr>
            <w:tcW w:w="3960" w:type="dxa"/>
            <w:tcBorders>
              <w:top w:val="nil"/>
              <w:left w:val="nil"/>
              <w:bottom w:val="single" w:color="auto" w:sz="4" w:space="0"/>
              <w:right w:val="single" w:color="auto" w:sz="4" w:space="0"/>
            </w:tcBorders>
            <w:shd w:val="clear" w:color="auto" w:fill="auto"/>
            <w:vAlign w:val="center"/>
          </w:tcPr>
          <w:p w14:paraId="519EE2A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应包括项目使用的各类长寿命配件的使用部位及设计要求</w:t>
            </w:r>
          </w:p>
        </w:tc>
        <w:tc>
          <w:tcPr>
            <w:tcW w:w="800" w:type="dxa"/>
            <w:tcBorders>
              <w:top w:val="nil"/>
              <w:left w:val="nil"/>
              <w:bottom w:val="single" w:color="auto" w:sz="4" w:space="0"/>
              <w:right w:val="single" w:color="auto" w:sz="4" w:space="0"/>
            </w:tcBorders>
            <w:shd w:val="clear" w:color="auto" w:fill="auto"/>
            <w:vAlign w:val="center"/>
          </w:tcPr>
          <w:p w14:paraId="4218D27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DDB73E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F83D8D4">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7A085C32">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05382A6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材料决算清单</w:t>
            </w:r>
          </w:p>
        </w:tc>
        <w:tc>
          <w:tcPr>
            <w:tcW w:w="3960" w:type="dxa"/>
            <w:tcBorders>
              <w:top w:val="nil"/>
              <w:left w:val="nil"/>
              <w:bottom w:val="single" w:color="auto" w:sz="4" w:space="0"/>
              <w:right w:val="single" w:color="auto" w:sz="4" w:space="0"/>
            </w:tcBorders>
            <w:shd w:val="clear" w:color="auto" w:fill="auto"/>
            <w:vAlign w:val="center"/>
          </w:tcPr>
          <w:p w14:paraId="5D6E3B3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应包括项目使用的各类耐腐蚀、抗老化、耐久性能好的管材、管件和长寿命配件的种类及用量</w:t>
            </w:r>
          </w:p>
        </w:tc>
        <w:tc>
          <w:tcPr>
            <w:tcW w:w="800" w:type="dxa"/>
            <w:tcBorders>
              <w:top w:val="nil"/>
              <w:left w:val="nil"/>
              <w:bottom w:val="single" w:color="auto" w:sz="4" w:space="0"/>
              <w:right w:val="single" w:color="auto" w:sz="4" w:space="0"/>
            </w:tcBorders>
            <w:shd w:val="clear" w:color="auto" w:fill="auto"/>
            <w:vAlign w:val="center"/>
          </w:tcPr>
          <w:p w14:paraId="5855902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001E405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EF6D4E7">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3937A7CD">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6EC8A5E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产品说明书</w:t>
            </w:r>
          </w:p>
        </w:tc>
        <w:tc>
          <w:tcPr>
            <w:tcW w:w="3960" w:type="dxa"/>
            <w:tcBorders>
              <w:top w:val="nil"/>
              <w:left w:val="nil"/>
              <w:bottom w:val="single" w:color="auto" w:sz="4" w:space="0"/>
              <w:right w:val="single" w:color="auto" w:sz="4" w:space="0"/>
            </w:tcBorders>
            <w:shd w:val="clear" w:color="auto" w:fill="auto"/>
            <w:vAlign w:val="center"/>
          </w:tcPr>
          <w:p w14:paraId="347C669E">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应包括部品部件的耐久性说明</w:t>
            </w:r>
          </w:p>
        </w:tc>
        <w:tc>
          <w:tcPr>
            <w:tcW w:w="800" w:type="dxa"/>
            <w:tcBorders>
              <w:top w:val="nil"/>
              <w:left w:val="nil"/>
              <w:bottom w:val="single" w:color="auto" w:sz="4" w:space="0"/>
              <w:right w:val="single" w:color="auto" w:sz="4" w:space="0"/>
            </w:tcBorders>
            <w:shd w:val="clear" w:color="auto" w:fill="auto"/>
            <w:vAlign w:val="center"/>
          </w:tcPr>
          <w:p w14:paraId="0C5AF4D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1EF8E30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FA53F84">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3CFD1217">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2AA5C9E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产品性能检测报告</w:t>
            </w:r>
          </w:p>
        </w:tc>
        <w:tc>
          <w:tcPr>
            <w:tcW w:w="3960" w:type="dxa"/>
            <w:tcBorders>
              <w:top w:val="nil"/>
              <w:left w:val="nil"/>
              <w:bottom w:val="single" w:color="auto" w:sz="4" w:space="0"/>
              <w:right w:val="single" w:color="auto" w:sz="4" w:space="0"/>
            </w:tcBorders>
            <w:shd w:val="clear" w:color="auto" w:fill="auto"/>
            <w:vAlign w:val="center"/>
          </w:tcPr>
          <w:p w14:paraId="47A2FA1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应包括建筑的主要管材、管线、关键和活动配件的实际性能指标</w:t>
            </w:r>
          </w:p>
        </w:tc>
        <w:tc>
          <w:tcPr>
            <w:tcW w:w="800" w:type="dxa"/>
            <w:tcBorders>
              <w:top w:val="nil"/>
              <w:left w:val="nil"/>
              <w:bottom w:val="single" w:color="auto" w:sz="4" w:space="0"/>
              <w:right w:val="single" w:color="auto" w:sz="4" w:space="0"/>
            </w:tcBorders>
            <w:shd w:val="clear" w:color="auto" w:fill="auto"/>
            <w:vAlign w:val="center"/>
          </w:tcPr>
          <w:p w14:paraId="3BC23AA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40D7791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2358526C">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6C81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64" w:type="dxa"/>
          </w:tcPr>
          <w:p w14:paraId="21C5460F">
            <w:pPr>
              <w:spacing w:line="288" w:lineRule="auto"/>
            </w:pPr>
          </w:p>
        </w:tc>
      </w:tr>
    </w:tbl>
    <w:p w14:paraId="71A440D5">
      <w:pPr>
        <w:rPr>
          <w:rFonts w:hint="eastAsia"/>
          <w:lang w:val="en-US" w:eastAsia="zh-CN"/>
        </w:rPr>
      </w:pPr>
    </w:p>
    <w:p w14:paraId="37041A45">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4.2.8 提高建筑结构材料的耐久性。</w:t>
      </w:r>
    </w:p>
    <w:p w14:paraId="4017AF86">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25F912EC">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04E9D894">
      <w:pPr>
        <w:pStyle w:val="13"/>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14:paraId="4E01E204">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1 按100年进行耐久性设计，</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10分。</w:t>
      </w:r>
    </w:p>
    <w:p w14:paraId="2DF6A69E">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2 采用耐久性能好的建筑结构材料，满足下列条件之一，</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10分：</w:t>
      </w:r>
    </w:p>
    <w:p w14:paraId="13C7FB00">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1） 对于混凝土构件，合理提高钢筋保护层厚度，</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4分；采用高耐久混凝土的用量占混凝土总量的比例超过50%，</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6分；</w:t>
      </w:r>
    </w:p>
    <w:p w14:paraId="6EB5C4B8">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2） 对于钢构件，采用耐候结构钢或耐候型防腐涂料；</w:t>
      </w:r>
    </w:p>
    <w:p w14:paraId="61990F5A">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3） 对于木构件，采用防腐木材、耐久木材或耐久木制品。</w:t>
      </w:r>
    </w:p>
    <w:p w14:paraId="40AC74C9">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本项采用</w:t>
      </w:r>
      <w:r>
        <w:rPr>
          <w:rFonts w:hint="eastAsia" w:ascii="Times New Roman" w:hAnsi="Times New Roman" w:eastAsia="宋体" w:cs="Times New Roman"/>
          <w:bCs/>
          <w:color w:val="000000"/>
          <w:szCs w:val="24"/>
          <w:lang w:val="en-US" w:eastAsia="zh-CN"/>
        </w:rPr>
        <w:t>耐久性材料</w:t>
      </w:r>
      <w:r>
        <w:rPr>
          <w:rFonts w:hint="eastAsia" w:cs="Times New Roman"/>
          <w:bCs/>
          <w:color w:val="000000"/>
          <w:szCs w:val="24"/>
          <w:lang w:val="en-US" w:eastAsia="zh-CN"/>
        </w:rPr>
        <w:t>的</w:t>
      </w:r>
      <w:r>
        <w:rPr>
          <w:rFonts w:hint="eastAsia" w:ascii="Times New Roman" w:hAnsi="Times New Roman" w:eastAsia="宋体" w:cs="Times New Roman"/>
          <w:bCs/>
          <w:color w:val="000000"/>
          <w:szCs w:val="24"/>
          <w:lang w:val="zh-CN"/>
        </w:rPr>
        <w:t>使用部位、用量及性能参数，以及满足的现行标准要求</w:t>
      </w:r>
      <w:r>
        <w:rPr>
          <w:rFonts w:hint="eastAsia" w:ascii="Times New Roman" w:hAnsi="Times New Roman" w:eastAsia="宋体" w:cs="Times New Roman"/>
          <w:bCs/>
          <w:color w:val="000000"/>
          <w:szCs w:val="24"/>
          <w:lang w:val="en-US" w:eastAsia="zh-CN"/>
        </w:rPr>
        <w:t>的情况</w:t>
      </w:r>
      <w:r>
        <w:rPr>
          <w:rFonts w:hint="eastAsia" w:ascii="Times New Roman" w:hAnsi="Times New Roman" w:eastAsia="宋体" w:cs="Times New Roman"/>
          <w:bCs/>
          <w:color w:val="000000"/>
          <w:szCs w:val="24"/>
          <w:lang w:val="zh-CN"/>
        </w:rPr>
        <w:t>。</w:t>
      </w:r>
      <w:r>
        <w:rPr>
          <w:rFonts w:hint="eastAsia" w:cs="Times New Roman"/>
          <w:bCs/>
          <w:color w:val="000000"/>
          <w:szCs w:val="24"/>
          <w:lang w:val="zh-CN"/>
        </w:rPr>
        <w:t>（</w:t>
      </w:r>
      <w:r>
        <w:rPr>
          <w:rFonts w:hint="eastAsia" w:cs="Times New Roman"/>
          <w:bCs/>
          <w:color w:val="000000"/>
          <w:szCs w:val="24"/>
          <w:lang w:val="en-US" w:eastAsia="zh-CN"/>
        </w:rPr>
        <w:t>200字以内</w:t>
      </w:r>
      <w:r>
        <w:rPr>
          <w:rFonts w:hint="eastAsia" w:cs="Times New Roman"/>
          <w:bCs/>
          <w:color w:val="000000"/>
          <w:szCs w:val="24"/>
          <w:lang w:val="zh-CN"/>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14:paraId="245E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jc w:val="center"/>
        </w:trPr>
        <w:tc>
          <w:tcPr>
            <w:tcW w:w="8305" w:type="dxa"/>
          </w:tcPr>
          <w:p w14:paraId="4EC21136">
            <w:pPr>
              <w:pStyle w:val="14"/>
              <w:spacing w:line="288" w:lineRule="auto"/>
              <w:ind w:firstLine="422" w:firstLineChars="200"/>
              <w:outlineLvl w:val="8"/>
              <w:rPr>
                <w:rFonts w:eastAsia="黑体"/>
                <w:b/>
                <w:bCs/>
                <w:kern w:val="44"/>
                <w:sz w:val="21"/>
                <w:szCs w:val="21"/>
              </w:rPr>
            </w:pPr>
          </w:p>
        </w:tc>
      </w:tr>
    </w:tbl>
    <w:p w14:paraId="505C5AD6">
      <w:pPr>
        <w:spacing w:line="288" w:lineRule="auto"/>
        <w:rPr>
          <w:szCs w:val="21"/>
        </w:rPr>
      </w:pPr>
    </w:p>
    <w:p w14:paraId="745E59B9">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23F987FE">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490308EC">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nil"/>
              <w:right w:val="single" w:color="auto" w:sz="4" w:space="0"/>
            </w:tcBorders>
            <w:shd w:val="clear" w:color="000000" w:fill="DBE5F1"/>
            <w:vAlign w:val="center"/>
          </w:tcPr>
          <w:p w14:paraId="21ADDFCD">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nil"/>
              <w:right w:val="single" w:color="auto" w:sz="4" w:space="0"/>
            </w:tcBorders>
            <w:shd w:val="clear" w:color="000000" w:fill="DBE5F1"/>
            <w:vAlign w:val="center"/>
          </w:tcPr>
          <w:p w14:paraId="183AF6B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nil"/>
              <w:right w:val="single" w:color="auto" w:sz="4" w:space="0"/>
            </w:tcBorders>
            <w:shd w:val="clear" w:color="000000" w:fill="DBE5F1"/>
            <w:vAlign w:val="center"/>
          </w:tcPr>
          <w:p w14:paraId="502898B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nil"/>
              <w:right w:val="single" w:color="auto" w:sz="4" w:space="0"/>
            </w:tcBorders>
            <w:shd w:val="clear" w:color="000000" w:fill="DBE5F1"/>
            <w:vAlign w:val="center"/>
          </w:tcPr>
          <w:p w14:paraId="37445C4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nil"/>
              <w:right w:val="single" w:color="auto" w:sz="4" w:space="0"/>
            </w:tcBorders>
            <w:shd w:val="clear" w:color="000000" w:fill="DBE5F1"/>
            <w:vAlign w:val="center"/>
          </w:tcPr>
          <w:p w14:paraId="420B71E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18410843">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nil"/>
              <w:right w:val="single" w:color="auto" w:sz="4" w:space="0"/>
            </w:tcBorders>
            <w:shd w:val="clear" w:color="auto" w:fill="auto"/>
            <w:vAlign w:val="center"/>
          </w:tcPr>
          <w:p w14:paraId="204DC338">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single" w:color="auto" w:sz="4" w:space="0"/>
              <w:left w:val="nil"/>
              <w:bottom w:val="nil"/>
              <w:right w:val="single" w:color="auto" w:sz="4" w:space="0"/>
            </w:tcBorders>
            <w:shd w:val="clear" w:color="auto" w:fill="auto"/>
            <w:vAlign w:val="center"/>
          </w:tcPr>
          <w:p w14:paraId="1E9A01DB">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建筑施工图</w:t>
            </w:r>
          </w:p>
        </w:tc>
        <w:tc>
          <w:tcPr>
            <w:tcW w:w="3960" w:type="dxa"/>
            <w:tcBorders>
              <w:top w:val="single" w:color="auto" w:sz="4" w:space="0"/>
              <w:left w:val="nil"/>
              <w:bottom w:val="single" w:color="auto" w:sz="4" w:space="0"/>
              <w:right w:val="single" w:color="auto" w:sz="4" w:space="0"/>
            </w:tcBorders>
            <w:shd w:val="clear" w:color="auto" w:fill="auto"/>
            <w:vAlign w:val="center"/>
          </w:tcPr>
          <w:p w14:paraId="1651C51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应明确建筑结构的耐久性设计年限</w:t>
            </w:r>
          </w:p>
        </w:tc>
        <w:tc>
          <w:tcPr>
            <w:tcW w:w="800" w:type="dxa"/>
            <w:tcBorders>
              <w:top w:val="single" w:color="auto" w:sz="4" w:space="0"/>
              <w:left w:val="nil"/>
              <w:bottom w:val="single" w:color="auto" w:sz="4" w:space="0"/>
              <w:right w:val="single" w:color="auto" w:sz="4" w:space="0"/>
            </w:tcBorders>
            <w:shd w:val="clear" w:color="auto" w:fill="auto"/>
            <w:vAlign w:val="center"/>
          </w:tcPr>
          <w:p w14:paraId="7F89DDB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790EB5D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78440C3">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E11FF4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2020" w:type="dxa"/>
            <w:tcBorders>
              <w:top w:val="single" w:color="auto" w:sz="4" w:space="0"/>
              <w:left w:val="nil"/>
              <w:bottom w:val="single" w:color="auto" w:sz="4" w:space="0"/>
              <w:right w:val="single" w:color="auto" w:sz="4" w:space="0"/>
            </w:tcBorders>
            <w:shd w:val="clear" w:color="auto" w:fill="auto"/>
            <w:vAlign w:val="center"/>
          </w:tcPr>
          <w:p w14:paraId="1007E7CA">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结构施工图</w:t>
            </w:r>
          </w:p>
        </w:tc>
        <w:tc>
          <w:tcPr>
            <w:tcW w:w="3960" w:type="dxa"/>
            <w:tcBorders>
              <w:top w:val="nil"/>
              <w:left w:val="nil"/>
              <w:bottom w:val="single" w:color="auto" w:sz="4" w:space="0"/>
              <w:right w:val="single" w:color="auto" w:sz="4" w:space="0"/>
            </w:tcBorders>
            <w:shd w:val="clear" w:color="auto" w:fill="auto"/>
            <w:vAlign w:val="center"/>
          </w:tcPr>
          <w:p w14:paraId="3B47900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应明确各类结构构件的耐久性设计要求</w:t>
            </w:r>
          </w:p>
        </w:tc>
        <w:tc>
          <w:tcPr>
            <w:tcW w:w="800" w:type="dxa"/>
            <w:tcBorders>
              <w:top w:val="nil"/>
              <w:left w:val="nil"/>
              <w:bottom w:val="single" w:color="auto" w:sz="4" w:space="0"/>
              <w:right w:val="single" w:color="auto" w:sz="4" w:space="0"/>
            </w:tcBorders>
            <w:shd w:val="clear" w:color="auto" w:fill="auto"/>
            <w:vAlign w:val="center"/>
          </w:tcPr>
          <w:p w14:paraId="4E89A45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38BAB8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6398099">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17ECF545">
            <w:pPr>
              <w:widowControl/>
              <w:jc w:val="left"/>
              <w:rPr>
                <w:rFonts w:ascii="宋体" w:hAnsi="宋体" w:eastAsia="宋体" w:cs="宋体"/>
                <w:b/>
                <w:bCs/>
                <w:color w:val="000000"/>
                <w:kern w:val="0"/>
                <w:sz w:val="22"/>
              </w:rPr>
            </w:pPr>
          </w:p>
        </w:tc>
        <w:tc>
          <w:tcPr>
            <w:tcW w:w="2020" w:type="dxa"/>
            <w:vMerge w:val="restart"/>
            <w:tcBorders>
              <w:top w:val="nil"/>
              <w:left w:val="single" w:color="auto" w:sz="4" w:space="0"/>
              <w:bottom w:val="single" w:color="000000" w:sz="4" w:space="0"/>
              <w:right w:val="single" w:color="auto" w:sz="4" w:space="0"/>
            </w:tcBorders>
            <w:shd w:val="clear" w:color="auto" w:fill="auto"/>
            <w:vAlign w:val="center"/>
          </w:tcPr>
          <w:p w14:paraId="6210FA9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结构设计说明</w:t>
            </w:r>
          </w:p>
        </w:tc>
        <w:tc>
          <w:tcPr>
            <w:tcW w:w="3960" w:type="dxa"/>
            <w:tcBorders>
              <w:top w:val="nil"/>
              <w:left w:val="nil"/>
              <w:bottom w:val="single" w:color="auto" w:sz="4" w:space="0"/>
              <w:right w:val="single" w:color="auto" w:sz="4" w:space="0"/>
            </w:tcBorders>
            <w:shd w:val="clear" w:color="auto" w:fill="auto"/>
            <w:vAlign w:val="center"/>
          </w:tcPr>
          <w:p w14:paraId="62F5B7F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应包括高耐久性混凝土的使用部位及设计要求</w:t>
            </w:r>
          </w:p>
        </w:tc>
        <w:tc>
          <w:tcPr>
            <w:tcW w:w="800" w:type="dxa"/>
            <w:tcBorders>
              <w:top w:val="nil"/>
              <w:left w:val="nil"/>
              <w:bottom w:val="single" w:color="auto" w:sz="4" w:space="0"/>
              <w:right w:val="single" w:color="auto" w:sz="4" w:space="0"/>
            </w:tcBorders>
            <w:shd w:val="clear" w:color="auto" w:fill="auto"/>
            <w:vAlign w:val="center"/>
          </w:tcPr>
          <w:p w14:paraId="1BCF4BE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19F297B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6D3E300">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163F6C29">
            <w:pPr>
              <w:widowControl/>
              <w:jc w:val="left"/>
              <w:rPr>
                <w:rFonts w:ascii="宋体" w:hAnsi="宋体" w:eastAsia="宋体" w:cs="宋体"/>
                <w:b/>
                <w:bCs/>
                <w:color w:val="000000"/>
                <w:kern w:val="0"/>
                <w:sz w:val="22"/>
              </w:rPr>
            </w:pPr>
          </w:p>
        </w:tc>
        <w:tc>
          <w:tcPr>
            <w:tcW w:w="2020" w:type="dxa"/>
            <w:vMerge w:val="continue"/>
            <w:tcBorders>
              <w:top w:val="nil"/>
              <w:left w:val="single" w:color="auto" w:sz="4" w:space="0"/>
              <w:bottom w:val="single" w:color="000000" w:sz="4" w:space="0"/>
              <w:right w:val="single" w:color="auto" w:sz="4" w:space="0"/>
            </w:tcBorders>
            <w:vAlign w:val="center"/>
          </w:tcPr>
          <w:p w14:paraId="2EAB49E9">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14:paraId="28288FC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应包括耐候结构钢或耐候型防腐涂料的使用部位及设计要求</w:t>
            </w:r>
          </w:p>
        </w:tc>
        <w:tc>
          <w:tcPr>
            <w:tcW w:w="800" w:type="dxa"/>
            <w:tcBorders>
              <w:top w:val="nil"/>
              <w:left w:val="nil"/>
              <w:bottom w:val="single" w:color="auto" w:sz="4" w:space="0"/>
              <w:right w:val="single" w:color="auto" w:sz="4" w:space="0"/>
            </w:tcBorders>
            <w:shd w:val="clear" w:color="auto" w:fill="auto"/>
            <w:vAlign w:val="center"/>
          </w:tcPr>
          <w:p w14:paraId="74E0519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7A51F49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4576EBD">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C7BCC3F">
            <w:pPr>
              <w:widowControl/>
              <w:jc w:val="left"/>
              <w:rPr>
                <w:rFonts w:ascii="宋体" w:hAnsi="宋体" w:eastAsia="宋体" w:cs="宋体"/>
                <w:b/>
                <w:bCs/>
                <w:color w:val="000000"/>
                <w:kern w:val="0"/>
                <w:sz w:val="22"/>
              </w:rPr>
            </w:pPr>
          </w:p>
        </w:tc>
        <w:tc>
          <w:tcPr>
            <w:tcW w:w="2020" w:type="dxa"/>
            <w:vMerge w:val="continue"/>
            <w:tcBorders>
              <w:top w:val="nil"/>
              <w:left w:val="single" w:color="auto" w:sz="4" w:space="0"/>
              <w:bottom w:val="single" w:color="000000" w:sz="4" w:space="0"/>
              <w:right w:val="single" w:color="auto" w:sz="4" w:space="0"/>
            </w:tcBorders>
            <w:vAlign w:val="center"/>
          </w:tcPr>
          <w:p w14:paraId="40CC0638">
            <w:pPr>
              <w:widowControl/>
              <w:jc w:val="left"/>
              <w:rPr>
                <w:rFonts w:ascii="宋体" w:hAnsi="宋体" w:eastAsia="宋体" w:cs="宋体"/>
                <w:b/>
                <w:bCs/>
                <w:color w:val="000000"/>
                <w:kern w:val="0"/>
                <w:sz w:val="22"/>
              </w:rPr>
            </w:pPr>
          </w:p>
        </w:tc>
        <w:tc>
          <w:tcPr>
            <w:tcW w:w="3960" w:type="dxa"/>
            <w:tcBorders>
              <w:top w:val="nil"/>
              <w:left w:val="nil"/>
              <w:bottom w:val="nil"/>
              <w:right w:val="nil"/>
            </w:tcBorders>
            <w:shd w:val="clear" w:color="auto" w:fill="auto"/>
            <w:vAlign w:val="center"/>
          </w:tcPr>
          <w:p w14:paraId="24D9ED3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应包括防腐木材、耐久木材或耐久木制品的使用部位及设计要求</w:t>
            </w:r>
          </w:p>
        </w:tc>
        <w:tc>
          <w:tcPr>
            <w:tcW w:w="800" w:type="dxa"/>
            <w:tcBorders>
              <w:top w:val="nil"/>
              <w:left w:val="single" w:color="auto" w:sz="4" w:space="0"/>
              <w:bottom w:val="single" w:color="auto" w:sz="4" w:space="0"/>
              <w:right w:val="single" w:color="auto" w:sz="4" w:space="0"/>
            </w:tcBorders>
            <w:shd w:val="clear" w:color="auto" w:fill="auto"/>
            <w:vAlign w:val="center"/>
          </w:tcPr>
          <w:p w14:paraId="72A470B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BCB6C1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C8CD0FA">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shd w:val="clear" w:color="auto" w:fill="auto"/>
            <w:vAlign w:val="center"/>
          </w:tcPr>
          <w:p w14:paraId="12FE698F">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vMerge w:val="restart"/>
            <w:tcBorders>
              <w:top w:val="nil"/>
              <w:left w:val="single" w:color="auto" w:sz="4" w:space="0"/>
              <w:bottom w:val="single" w:color="auto" w:sz="4" w:space="0"/>
              <w:right w:val="single" w:color="auto" w:sz="4" w:space="0"/>
            </w:tcBorders>
            <w:shd w:val="clear" w:color="auto" w:fill="auto"/>
            <w:vAlign w:val="center"/>
          </w:tcPr>
          <w:p w14:paraId="4C11812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建筑工程造价预算/决算清单</w:t>
            </w:r>
          </w:p>
        </w:tc>
        <w:tc>
          <w:tcPr>
            <w:tcW w:w="3960" w:type="dxa"/>
            <w:tcBorders>
              <w:top w:val="single" w:color="auto" w:sz="4" w:space="0"/>
              <w:left w:val="nil"/>
              <w:bottom w:val="single" w:color="auto" w:sz="4" w:space="0"/>
              <w:right w:val="single" w:color="auto" w:sz="4" w:space="0"/>
            </w:tcBorders>
            <w:shd w:val="clear" w:color="auto" w:fill="auto"/>
            <w:vAlign w:val="center"/>
          </w:tcPr>
          <w:p w14:paraId="46A10CF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应包括项目使用的各类混凝土的种类及用量</w:t>
            </w:r>
          </w:p>
        </w:tc>
        <w:tc>
          <w:tcPr>
            <w:tcW w:w="800" w:type="dxa"/>
            <w:tcBorders>
              <w:top w:val="nil"/>
              <w:left w:val="nil"/>
              <w:bottom w:val="single" w:color="auto" w:sz="4" w:space="0"/>
              <w:right w:val="single" w:color="auto" w:sz="4" w:space="0"/>
            </w:tcBorders>
            <w:shd w:val="clear" w:color="auto" w:fill="auto"/>
            <w:vAlign w:val="center"/>
          </w:tcPr>
          <w:p w14:paraId="66499CB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5698A4B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C05E9AB">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14:paraId="537843E3">
            <w:pPr>
              <w:widowControl/>
              <w:jc w:val="left"/>
              <w:rPr>
                <w:rFonts w:ascii="宋体" w:hAnsi="宋体" w:eastAsia="宋体" w:cs="宋体"/>
                <w:b/>
                <w:bCs/>
                <w:color w:val="000000"/>
                <w:kern w:val="0"/>
                <w:sz w:val="22"/>
              </w:rPr>
            </w:pPr>
          </w:p>
        </w:tc>
        <w:tc>
          <w:tcPr>
            <w:tcW w:w="2020" w:type="dxa"/>
            <w:vMerge w:val="continue"/>
            <w:tcBorders>
              <w:top w:val="nil"/>
              <w:left w:val="single" w:color="auto" w:sz="4" w:space="0"/>
              <w:bottom w:val="single" w:color="auto" w:sz="4" w:space="0"/>
              <w:right w:val="single" w:color="auto" w:sz="4" w:space="0"/>
            </w:tcBorders>
            <w:vAlign w:val="center"/>
          </w:tcPr>
          <w:p w14:paraId="42FA752F">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14:paraId="246B53E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应包括项目使用的各类钢材及防腐涂料的种类及用量</w:t>
            </w:r>
          </w:p>
        </w:tc>
        <w:tc>
          <w:tcPr>
            <w:tcW w:w="800" w:type="dxa"/>
            <w:tcBorders>
              <w:top w:val="nil"/>
              <w:left w:val="nil"/>
              <w:bottom w:val="single" w:color="auto" w:sz="4" w:space="0"/>
              <w:right w:val="single" w:color="auto" w:sz="4" w:space="0"/>
            </w:tcBorders>
            <w:shd w:val="clear" w:color="auto" w:fill="auto"/>
            <w:vAlign w:val="center"/>
          </w:tcPr>
          <w:p w14:paraId="58F5575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14D8E8E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D58680E">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14:paraId="37B59387">
            <w:pPr>
              <w:widowControl/>
              <w:jc w:val="left"/>
              <w:rPr>
                <w:rFonts w:ascii="宋体" w:hAnsi="宋体" w:eastAsia="宋体" w:cs="宋体"/>
                <w:b/>
                <w:bCs/>
                <w:color w:val="000000"/>
                <w:kern w:val="0"/>
                <w:sz w:val="22"/>
              </w:rPr>
            </w:pPr>
          </w:p>
        </w:tc>
        <w:tc>
          <w:tcPr>
            <w:tcW w:w="2020" w:type="dxa"/>
            <w:vMerge w:val="continue"/>
            <w:tcBorders>
              <w:top w:val="nil"/>
              <w:left w:val="single" w:color="auto" w:sz="4" w:space="0"/>
              <w:bottom w:val="single" w:color="auto" w:sz="4" w:space="0"/>
              <w:right w:val="single" w:color="auto" w:sz="4" w:space="0"/>
            </w:tcBorders>
            <w:vAlign w:val="center"/>
          </w:tcPr>
          <w:p w14:paraId="3BC023B1">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14:paraId="7149095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应体现防腐木材、耐久木材或耐久木制品的种类及用量</w:t>
            </w:r>
          </w:p>
        </w:tc>
        <w:tc>
          <w:tcPr>
            <w:tcW w:w="800" w:type="dxa"/>
            <w:tcBorders>
              <w:top w:val="nil"/>
              <w:left w:val="nil"/>
              <w:bottom w:val="single" w:color="auto" w:sz="4" w:space="0"/>
              <w:right w:val="single" w:color="auto" w:sz="4" w:space="0"/>
            </w:tcBorders>
            <w:shd w:val="clear" w:color="auto" w:fill="auto"/>
            <w:vAlign w:val="center"/>
          </w:tcPr>
          <w:p w14:paraId="09F0DA6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5FACEBD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6FA4EA7">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14:paraId="5054BB53">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32B5E73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高耐久性混凝土用量比例计算书</w:t>
            </w:r>
          </w:p>
        </w:tc>
        <w:tc>
          <w:tcPr>
            <w:tcW w:w="3960" w:type="dxa"/>
            <w:tcBorders>
              <w:top w:val="nil"/>
              <w:left w:val="nil"/>
              <w:bottom w:val="single" w:color="auto" w:sz="4" w:space="0"/>
              <w:right w:val="single" w:color="auto" w:sz="4" w:space="0"/>
            </w:tcBorders>
            <w:shd w:val="clear" w:color="auto" w:fill="auto"/>
            <w:vAlign w:val="center"/>
          </w:tcPr>
          <w:p w14:paraId="3FCCAB3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应包括高耐久性混凝土的用量及使用比例</w:t>
            </w:r>
          </w:p>
        </w:tc>
        <w:tc>
          <w:tcPr>
            <w:tcW w:w="800" w:type="dxa"/>
            <w:tcBorders>
              <w:top w:val="nil"/>
              <w:left w:val="nil"/>
              <w:bottom w:val="single" w:color="auto" w:sz="4" w:space="0"/>
              <w:right w:val="single" w:color="auto" w:sz="4" w:space="0"/>
            </w:tcBorders>
            <w:shd w:val="clear" w:color="auto" w:fill="auto"/>
            <w:vAlign w:val="center"/>
          </w:tcPr>
          <w:p w14:paraId="72B36CC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68A0B7C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81F5E28">
        <w:tblPrEx>
          <w:tblCellMar>
            <w:top w:w="0" w:type="dxa"/>
            <w:left w:w="108" w:type="dxa"/>
            <w:bottom w:w="0" w:type="dxa"/>
            <w:right w:w="108" w:type="dxa"/>
          </w:tblCellMar>
        </w:tblPrEx>
        <w:trPr>
          <w:trHeight w:val="810" w:hRule="atLeast"/>
        </w:trPr>
        <w:tc>
          <w:tcPr>
            <w:tcW w:w="740" w:type="dxa"/>
            <w:vMerge w:val="continue"/>
            <w:tcBorders>
              <w:left w:val="single" w:color="auto" w:sz="4" w:space="0"/>
              <w:right w:val="single" w:color="auto" w:sz="4" w:space="0"/>
            </w:tcBorders>
            <w:vAlign w:val="center"/>
          </w:tcPr>
          <w:p w14:paraId="493A703D">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3FEB59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耐候结构钢材或耐候型防腐涂料用量比例计算书</w:t>
            </w:r>
          </w:p>
        </w:tc>
        <w:tc>
          <w:tcPr>
            <w:tcW w:w="3960" w:type="dxa"/>
            <w:tcBorders>
              <w:top w:val="nil"/>
              <w:left w:val="nil"/>
              <w:bottom w:val="single" w:color="auto" w:sz="4" w:space="0"/>
              <w:right w:val="single" w:color="auto" w:sz="4" w:space="0"/>
            </w:tcBorders>
            <w:shd w:val="clear" w:color="auto" w:fill="auto"/>
            <w:vAlign w:val="center"/>
          </w:tcPr>
          <w:p w14:paraId="731DE10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应包括耐候结构钢或耐候型防腐涂料的用量及使用比例</w:t>
            </w:r>
          </w:p>
        </w:tc>
        <w:tc>
          <w:tcPr>
            <w:tcW w:w="800" w:type="dxa"/>
            <w:tcBorders>
              <w:top w:val="nil"/>
              <w:left w:val="nil"/>
              <w:bottom w:val="single" w:color="auto" w:sz="4" w:space="0"/>
              <w:right w:val="single" w:color="auto" w:sz="4" w:space="0"/>
            </w:tcBorders>
            <w:shd w:val="clear" w:color="auto" w:fill="auto"/>
            <w:vAlign w:val="center"/>
          </w:tcPr>
          <w:p w14:paraId="24F8872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4E45491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12A7F30">
        <w:tblPrEx>
          <w:tblCellMar>
            <w:top w:w="0" w:type="dxa"/>
            <w:left w:w="108" w:type="dxa"/>
            <w:bottom w:w="0" w:type="dxa"/>
            <w:right w:w="108" w:type="dxa"/>
          </w:tblCellMar>
        </w:tblPrEx>
        <w:trPr>
          <w:trHeight w:val="810" w:hRule="atLeast"/>
        </w:trPr>
        <w:tc>
          <w:tcPr>
            <w:tcW w:w="740" w:type="dxa"/>
            <w:vMerge w:val="continue"/>
            <w:tcBorders>
              <w:left w:val="single" w:color="auto" w:sz="4" w:space="0"/>
              <w:right w:val="single" w:color="auto" w:sz="4" w:space="0"/>
            </w:tcBorders>
            <w:vAlign w:val="center"/>
          </w:tcPr>
          <w:p w14:paraId="0263200E">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334E4F0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防腐木材、耐久木材或耐久木制品用量比例计算书</w:t>
            </w:r>
          </w:p>
        </w:tc>
        <w:tc>
          <w:tcPr>
            <w:tcW w:w="3960" w:type="dxa"/>
            <w:tcBorders>
              <w:top w:val="single" w:color="auto" w:sz="4" w:space="0"/>
              <w:left w:val="nil"/>
              <w:bottom w:val="single" w:color="auto" w:sz="4" w:space="0"/>
              <w:right w:val="single" w:color="auto" w:sz="4" w:space="0"/>
            </w:tcBorders>
            <w:shd w:val="clear" w:color="auto" w:fill="auto"/>
            <w:vAlign w:val="center"/>
          </w:tcPr>
          <w:p w14:paraId="726EB96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应包括防腐木材、耐久木材或耐久木制品的用量及使用比例</w:t>
            </w:r>
          </w:p>
        </w:tc>
        <w:tc>
          <w:tcPr>
            <w:tcW w:w="800" w:type="dxa"/>
            <w:tcBorders>
              <w:top w:val="single" w:color="auto" w:sz="4" w:space="0"/>
              <w:left w:val="nil"/>
              <w:bottom w:val="single" w:color="auto" w:sz="4" w:space="0"/>
              <w:right w:val="single" w:color="auto" w:sz="4" w:space="0"/>
            </w:tcBorders>
            <w:shd w:val="clear" w:color="auto" w:fill="auto"/>
            <w:vAlign w:val="center"/>
          </w:tcPr>
          <w:p w14:paraId="02A542A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121041A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B0F8465">
        <w:tblPrEx>
          <w:tblCellMar>
            <w:top w:w="0" w:type="dxa"/>
            <w:left w:w="108" w:type="dxa"/>
            <w:bottom w:w="0" w:type="dxa"/>
            <w:right w:w="108" w:type="dxa"/>
          </w:tblCellMar>
        </w:tblPrEx>
        <w:trPr>
          <w:trHeight w:val="810" w:hRule="atLeast"/>
        </w:trPr>
        <w:tc>
          <w:tcPr>
            <w:tcW w:w="740" w:type="dxa"/>
            <w:vMerge w:val="continue"/>
            <w:tcBorders>
              <w:left w:val="single" w:color="auto" w:sz="4" w:space="0"/>
              <w:bottom w:val="single" w:color="auto" w:sz="4" w:space="0"/>
              <w:right w:val="single" w:color="auto" w:sz="4" w:space="0"/>
            </w:tcBorders>
            <w:vAlign w:val="center"/>
          </w:tcPr>
          <w:p w14:paraId="12561B2C">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40A88E6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材料检测检验报告和有关耐久性证明材料</w:t>
            </w:r>
          </w:p>
        </w:tc>
        <w:tc>
          <w:tcPr>
            <w:tcW w:w="3960" w:type="dxa"/>
            <w:tcBorders>
              <w:top w:val="single" w:color="auto" w:sz="4" w:space="0"/>
              <w:left w:val="nil"/>
              <w:bottom w:val="single" w:color="auto" w:sz="4" w:space="0"/>
              <w:right w:val="single" w:color="auto" w:sz="4" w:space="0"/>
            </w:tcBorders>
            <w:shd w:val="clear" w:color="auto" w:fill="auto"/>
            <w:vAlign w:val="center"/>
          </w:tcPr>
          <w:p w14:paraId="031C50B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应包含耐久混凝土、耐久钢、耐久木制品</w:t>
            </w:r>
          </w:p>
        </w:tc>
        <w:tc>
          <w:tcPr>
            <w:tcW w:w="800" w:type="dxa"/>
            <w:tcBorders>
              <w:top w:val="single" w:color="auto" w:sz="4" w:space="0"/>
              <w:left w:val="nil"/>
              <w:bottom w:val="single" w:color="auto" w:sz="4" w:space="0"/>
              <w:right w:val="single" w:color="auto" w:sz="4" w:space="0"/>
            </w:tcBorders>
            <w:shd w:val="clear" w:color="auto" w:fill="auto"/>
            <w:vAlign w:val="center"/>
          </w:tcPr>
          <w:p w14:paraId="03A9179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724CF02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516802B2">
      <w:pPr>
        <w:spacing w:before="156" w:beforeLines="50" w:after="156" w:afterLines="50" w:line="288" w:lineRule="auto"/>
        <w:rPr>
          <w:rFonts w:hint="eastAsia"/>
          <w:b/>
        </w:rPr>
      </w:pPr>
    </w:p>
    <w:p w14:paraId="659A3218">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64A19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64" w:type="dxa"/>
          </w:tcPr>
          <w:p w14:paraId="092138D7">
            <w:pPr>
              <w:spacing w:line="288" w:lineRule="auto"/>
            </w:pPr>
          </w:p>
        </w:tc>
      </w:tr>
    </w:tbl>
    <w:p w14:paraId="7B79E3C7">
      <w:pPr>
        <w:rPr>
          <w:rFonts w:hint="eastAsia" w:ascii="黑体" w:hAnsi="黑体" w:eastAsia="黑体" w:cs="Times New Roman"/>
          <w:kern w:val="0"/>
          <w:sz w:val="24"/>
          <w:lang w:val="en-US" w:eastAsia="zh-CN"/>
        </w:rPr>
      </w:pPr>
    </w:p>
    <w:p w14:paraId="2DF1D389">
      <w:pPr>
        <w:rPr>
          <w:rFonts w:hint="eastAsia" w:ascii="黑体" w:hAnsi="黑体" w:eastAsia="黑体" w:cs="Times New Roman"/>
          <w:kern w:val="0"/>
          <w:sz w:val="24"/>
          <w:lang w:val="en-US" w:eastAsia="zh-CN"/>
        </w:rPr>
      </w:pPr>
    </w:p>
    <w:p w14:paraId="27A548D9">
      <w:pPr>
        <w:rPr>
          <w:rFonts w:hint="eastAsia" w:ascii="黑体" w:hAnsi="黑体" w:eastAsia="黑体" w:cs="Times New Roman"/>
          <w:kern w:val="0"/>
          <w:sz w:val="24"/>
          <w:lang w:val="en-US" w:eastAsia="zh-CN"/>
        </w:rPr>
      </w:pPr>
    </w:p>
    <w:p w14:paraId="02F104B2">
      <w:pPr>
        <w:rPr>
          <w:rFonts w:hint="eastAsia" w:ascii="黑体" w:hAnsi="黑体" w:eastAsia="黑体" w:cs="Times New Roman"/>
          <w:kern w:val="0"/>
          <w:sz w:val="24"/>
          <w:lang w:val="en-US" w:eastAsia="zh-CN"/>
        </w:rPr>
      </w:pPr>
    </w:p>
    <w:p w14:paraId="5CEAB1BB">
      <w:pPr>
        <w:rPr>
          <w:rFonts w:hint="eastAsia" w:ascii="黑体" w:hAnsi="黑体" w:eastAsia="黑体" w:cs="Times New Roman"/>
          <w:kern w:val="0"/>
          <w:sz w:val="24"/>
          <w:lang w:val="en-US" w:eastAsia="zh-CN"/>
        </w:rPr>
      </w:pPr>
    </w:p>
    <w:p w14:paraId="7C6D7EB5">
      <w:pPr>
        <w:rPr>
          <w:rFonts w:hint="eastAsia" w:ascii="黑体" w:hAnsi="黑体" w:eastAsia="黑体" w:cs="Times New Roman"/>
          <w:kern w:val="0"/>
          <w:sz w:val="24"/>
          <w:lang w:val="en-US" w:eastAsia="zh-CN"/>
        </w:rPr>
      </w:pPr>
    </w:p>
    <w:p w14:paraId="705AC9B3">
      <w:pPr>
        <w:rPr>
          <w:rFonts w:hint="eastAsia" w:ascii="黑体" w:hAnsi="黑体" w:eastAsia="黑体" w:cs="Times New Roman"/>
          <w:kern w:val="0"/>
          <w:sz w:val="24"/>
          <w:lang w:val="en-US" w:eastAsia="zh-CN"/>
        </w:rPr>
      </w:pPr>
    </w:p>
    <w:p w14:paraId="3802E67A">
      <w:pPr>
        <w:rPr>
          <w:rFonts w:hint="eastAsia" w:ascii="黑体" w:hAnsi="黑体" w:eastAsia="黑体" w:cs="Times New Roman"/>
          <w:kern w:val="0"/>
          <w:sz w:val="24"/>
          <w:lang w:val="en-US" w:eastAsia="zh-CN"/>
        </w:rPr>
      </w:pPr>
    </w:p>
    <w:p w14:paraId="2655ACE1">
      <w:pPr>
        <w:rPr>
          <w:rFonts w:hint="eastAsia" w:ascii="黑体" w:hAnsi="黑体" w:eastAsia="黑体" w:cs="Times New Roman"/>
          <w:kern w:val="0"/>
          <w:sz w:val="24"/>
          <w:lang w:val="en-US" w:eastAsia="zh-CN"/>
        </w:rPr>
      </w:pPr>
    </w:p>
    <w:p w14:paraId="0FC2CA78">
      <w:pPr>
        <w:rPr>
          <w:rFonts w:hint="eastAsia" w:ascii="黑体" w:hAnsi="黑体" w:eastAsia="黑体" w:cs="Times New Roman"/>
          <w:kern w:val="0"/>
          <w:sz w:val="24"/>
          <w:lang w:val="en-US" w:eastAsia="zh-CN"/>
        </w:rPr>
      </w:pPr>
    </w:p>
    <w:p w14:paraId="6D2AD620">
      <w:pPr>
        <w:rPr>
          <w:rFonts w:hint="eastAsia" w:ascii="黑体" w:hAnsi="黑体" w:eastAsia="黑体" w:cs="Times New Roman"/>
          <w:kern w:val="0"/>
          <w:sz w:val="24"/>
          <w:lang w:val="en-US" w:eastAsia="zh-CN"/>
        </w:rPr>
      </w:pPr>
    </w:p>
    <w:p w14:paraId="5F34EB6C">
      <w:pPr>
        <w:rPr>
          <w:rFonts w:hint="eastAsia" w:ascii="黑体" w:hAnsi="黑体" w:eastAsia="黑体" w:cs="Times New Roman"/>
          <w:kern w:val="0"/>
          <w:sz w:val="24"/>
          <w:lang w:val="en-US" w:eastAsia="zh-CN"/>
        </w:rPr>
      </w:pPr>
    </w:p>
    <w:p w14:paraId="3EB32C44">
      <w:pPr>
        <w:rPr>
          <w:rFonts w:hint="eastAsia" w:ascii="黑体" w:hAnsi="黑体" w:eastAsia="黑体" w:cs="Times New Roman"/>
          <w:kern w:val="0"/>
          <w:sz w:val="24"/>
          <w:lang w:val="en-US" w:eastAsia="zh-CN"/>
        </w:rPr>
      </w:pPr>
    </w:p>
    <w:p w14:paraId="6B2C4B98">
      <w:pPr>
        <w:rPr>
          <w:rFonts w:hint="eastAsia" w:ascii="黑体" w:hAnsi="黑体" w:eastAsia="黑体" w:cs="Times New Roman"/>
          <w:kern w:val="0"/>
          <w:sz w:val="24"/>
          <w:lang w:val="en-US" w:eastAsia="zh-CN"/>
        </w:rPr>
      </w:pPr>
    </w:p>
    <w:p w14:paraId="5DBC8AD0">
      <w:pPr>
        <w:rPr>
          <w:rFonts w:hint="eastAsia" w:ascii="黑体" w:hAnsi="黑体" w:eastAsia="黑体" w:cs="Times New Roman"/>
          <w:kern w:val="0"/>
          <w:sz w:val="24"/>
          <w:lang w:val="en-US" w:eastAsia="zh-CN"/>
        </w:rPr>
      </w:pPr>
    </w:p>
    <w:p w14:paraId="66F35244">
      <w:pPr>
        <w:rPr>
          <w:rFonts w:hint="eastAsia" w:ascii="黑体" w:hAnsi="黑体" w:eastAsia="黑体" w:cs="Times New Roman"/>
          <w:kern w:val="0"/>
          <w:sz w:val="24"/>
          <w:lang w:val="en-US" w:eastAsia="zh-CN"/>
        </w:rPr>
      </w:pPr>
    </w:p>
    <w:p w14:paraId="6641F577">
      <w:pPr>
        <w:rPr>
          <w:rFonts w:hint="eastAsia" w:ascii="黑体" w:hAnsi="黑体" w:eastAsia="黑体" w:cs="Times New Roman"/>
          <w:kern w:val="0"/>
          <w:sz w:val="24"/>
          <w:lang w:val="en-US" w:eastAsia="zh-CN"/>
        </w:rPr>
      </w:pPr>
    </w:p>
    <w:p w14:paraId="76D44B3D">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bookmarkStart w:id="22" w:name="_Hlk20680267"/>
      <w:r>
        <w:rPr>
          <w:rFonts w:hint="eastAsia" w:ascii="黑体" w:hAnsi="黑体" w:eastAsia="黑体" w:cs="Times New Roman"/>
          <w:kern w:val="0"/>
          <w:sz w:val="24"/>
          <w:lang w:val="en-US" w:eastAsia="zh-CN"/>
        </w:rPr>
        <w:t xml:space="preserve">4.2.9 </w:t>
      </w:r>
      <w:bookmarkEnd w:id="22"/>
      <w:r>
        <w:rPr>
          <w:rFonts w:hint="eastAsia" w:ascii="黑体" w:hAnsi="黑体" w:eastAsia="黑体" w:cs="Times New Roman"/>
          <w:kern w:val="0"/>
          <w:sz w:val="24"/>
          <w:lang w:val="en-US" w:eastAsia="zh-CN"/>
        </w:rPr>
        <w:t>合理采用耐久性好、易维护的装饰装修建筑材料。</w:t>
      </w:r>
    </w:p>
    <w:p w14:paraId="74E9C01A">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6038406B">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6DFFC64D">
      <w:pPr>
        <w:pStyle w:val="13"/>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评价总分值为9分</w:t>
      </w:r>
      <w:r>
        <w:rPr>
          <w:rFonts w:hint="eastAsia" w:ascii="宋体" w:hAnsi="宋体"/>
          <w:b/>
          <w:kern w:val="0"/>
          <w:sz w:val="24"/>
          <w:lang w:eastAsia="zh-CN"/>
        </w:rPr>
        <w:t>）</w:t>
      </w:r>
    </w:p>
    <w:p w14:paraId="644BB41B">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1 采用耐久性好的外饰面材料，</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3分；</w:t>
      </w:r>
    </w:p>
    <w:p w14:paraId="23E360EA">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2 采用耐久性好的防水和密封材料，</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3分；</w:t>
      </w:r>
    </w:p>
    <w:p w14:paraId="2FE4DBB7">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3 采用耐久性好、易维护的室内装饰装修材料，</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3分。</w:t>
      </w:r>
    </w:p>
    <w:p w14:paraId="4AFDADE3">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简要说明本项目所采用的装饰装修材料。（200字以内）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14:paraId="43138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jc w:val="center"/>
        </w:trPr>
        <w:tc>
          <w:tcPr>
            <w:tcW w:w="8305" w:type="dxa"/>
          </w:tcPr>
          <w:p w14:paraId="2204ACAA">
            <w:pPr>
              <w:pStyle w:val="14"/>
              <w:spacing w:line="288" w:lineRule="auto"/>
              <w:ind w:firstLine="422" w:firstLineChars="200"/>
              <w:outlineLvl w:val="8"/>
              <w:rPr>
                <w:rFonts w:eastAsia="黑体"/>
                <w:b/>
                <w:bCs/>
                <w:kern w:val="44"/>
                <w:sz w:val="21"/>
                <w:szCs w:val="21"/>
              </w:rPr>
            </w:pPr>
          </w:p>
        </w:tc>
      </w:tr>
    </w:tbl>
    <w:p w14:paraId="40077C33">
      <w:pPr>
        <w:spacing w:line="288" w:lineRule="auto"/>
        <w:rPr>
          <w:szCs w:val="21"/>
        </w:rPr>
      </w:pPr>
    </w:p>
    <w:p w14:paraId="71E3FD91">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50BBF1FA">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399EF058">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nil"/>
              <w:right w:val="single" w:color="auto" w:sz="4" w:space="0"/>
            </w:tcBorders>
            <w:shd w:val="clear" w:color="000000" w:fill="DBE5F1"/>
            <w:vAlign w:val="center"/>
          </w:tcPr>
          <w:p w14:paraId="0EBF982F">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nil"/>
              <w:right w:val="single" w:color="auto" w:sz="4" w:space="0"/>
            </w:tcBorders>
            <w:shd w:val="clear" w:color="000000" w:fill="DBE5F1"/>
            <w:vAlign w:val="center"/>
          </w:tcPr>
          <w:p w14:paraId="1F36245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nil"/>
              <w:right w:val="single" w:color="auto" w:sz="4" w:space="0"/>
            </w:tcBorders>
            <w:shd w:val="clear" w:color="000000" w:fill="DBE5F1"/>
            <w:vAlign w:val="center"/>
          </w:tcPr>
          <w:p w14:paraId="2D3ED75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nil"/>
              <w:right w:val="single" w:color="auto" w:sz="4" w:space="0"/>
            </w:tcBorders>
            <w:shd w:val="clear" w:color="000000" w:fill="DBE5F1"/>
            <w:vAlign w:val="center"/>
          </w:tcPr>
          <w:p w14:paraId="2AFFD89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nil"/>
              <w:right w:val="single" w:color="auto" w:sz="4" w:space="0"/>
            </w:tcBorders>
            <w:shd w:val="clear" w:color="000000" w:fill="DBE5F1"/>
            <w:vAlign w:val="center"/>
          </w:tcPr>
          <w:p w14:paraId="14A727C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0FFFC865">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27434E34">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BBFC53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建筑设计说明</w:t>
            </w:r>
          </w:p>
        </w:tc>
        <w:tc>
          <w:tcPr>
            <w:tcW w:w="3960" w:type="dxa"/>
            <w:tcBorders>
              <w:top w:val="single" w:color="auto" w:sz="4" w:space="0"/>
              <w:left w:val="nil"/>
              <w:bottom w:val="single" w:color="auto" w:sz="4" w:space="0"/>
              <w:right w:val="single" w:color="auto" w:sz="4" w:space="0"/>
            </w:tcBorders>
            <w:shd w:val="clear" w:color="auto" w:fill="auto"/>
            <w:vAlign w:val="center"/>
          </w:tcPr>
          <w:p w14:paraId="649CE73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应说明内外墙水性氟涂料或耐候性相当涂料的使用情况及性能指标要求</w:t>
            </w:r>
          </w:p>
        </w:tc>
        <w:tc>
          <w:tcPr>
            <w:tcW w:w="800" w:type="dxa"/>
            <w:tcBorders>
              <w:top w:val="single" w:color="auto" w:sz="4" w:space="0"/>
              <w:left w:val="nil"/>
              <w:bottom w:val="single" w:color="auto" w:sz="4" w:space="0"/>
              <w:right w:val="single" w:color="auto" w:sz="4" w:space="0"/>
            </w:tcBorders>
            <w:shd w:val="clear" w:color="auto" w:fill="auto"/>
            <w:vAlign w:val="center"/>
          </w:tcPr>
          <w:p w14:paraId="71D39F8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0AF19E7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9D0F344">
        <w:tblPrEx>
          <w:tblCellMar>
            <w:top w:w="0" w:type="dxa"/>
            <w:left w:w="108" w:type="dxa"/>
            <w:bottom w:w="0" w:type="dxa"/>
            <w:right w:w="108" w:type="dxa"/>
          </w:tblCellMar>
        </w:tblPrEx>
        <w:trPr>
          <w:trHeight w:val="81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343C0B2D">
            <w:pPr>
              <w:widowControl/>
              <w:jc w:val="left"/>
              <w:rPr>
                <w:rFonts w:ascii="宋体" w:hAnsi="宋体" w:eastAsia="宋体" w:cs="宋体"/>
                <w:b/>
                <w:bCs/>
                <w:color w:val="000000"/>
                <w:kern w:val="0"/>
                <w:sz w:val="22"/>
              </w:rPr>
            </w:pPr>
          </w:p>
        </w:tc>
        <w:tc>
          <w:tcPr>
            <w:tcW w:w="2020" w:type="dxa"/>
            <w:vMerge w:val="continue"/>
            <w:tcBorders>
              <w:top w:val="single" w:color="auto" w:sz="4" w:space="0"/>
              <w:left w:val="single" w:color="auto" w:sz="4" w:space="0"/>
              <w:bottom w:val="single" w:color="000000" w:sz="4" w:space="0"/>
              <w:right w:val="single" w:color="auto" w:sz="4" w:space="0"/>
            </w:tcBorders>
            <w:vAlign w:val="center"/>
          </w:tcPr>
          <w:p w14:paraId="2C44B02C">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14:paraId="2C1FFA4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应说明内耐久性与建筑幕墙设计年限相匹配的饰面材料的使用情况及性能指标要求</w:t>
            </w:r>
          </w:p>
        </w:tc>
        <w:tc>
          <w:tcPr>
            <w:tcW w:w="800" w:type="dxa"/>
            <w:tcBorders>
              <w:top w:val="nil"/>
              <w:left w:val="nil"/>
              <w:bottom w:val="single" w:color="auto" w:sz="4" w:space="0"/>
              <w:right w:val="single" w:color="auto" w:sz="4" w:space="0"/>
            </w:tcBorders>
            <w:shd w:val="clear" w:color="auto" w:fill="auto"/>
            <w:vAlign w:val="center"/>
          </w:tcPr>
          <w:p w14:paraId="283F66F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72095E0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972D84F">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068737D">
            <w:pPr>
              <w:widowControl/>
              <w:jc w:val="left"/>
              <w:rPr>
                <w:rFonts w:ascii="宋体" w:hAnsi="宋体" w:eastAsia="宋体" w:cs="宋体"/>
                <w:b/>
                <w:bCs/>
                <w:color w:val="000000"/>
                <w:kern w:val="0"/>
                <w:sz w:val="22"/>
              </w:rPr>
            </w:pPr>
          </w:p>
        </w:tc>
        <w:tc>
          <w:tcPr>
            <w:tcW w:w="2020" w:type="dxa"/>
            <w:vMerge w:val="continue"/>
            <w:tcBorders>
              <w:top w:val="single" w:color="auto" w:sz="4" w:space="0"/>
              <w:left w:val="single" w:color="auto" w:sz="4" w:space="0"/>
              <w:bottom w:val="single" w:color="000000" w:sz="4" w:space="0"/>
              <w:right w:val="single" w:color="auto" w:sz="4" w:space="0"/>
            </w:tcBorders>
            <w:vAlign w:val="center"/>
          </w:tcPr>
          <w:p w14:paraId="2D3674BD">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14:paraId="7F58A3B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应说明内外墙主要外露部位清水混凝的使用情况及性能指标要求</w:t>
            </w:r>
          </w:p>
        </w:tc>
        <w:tc>
          <w:tcPr>
            <w:tcW w:w="800" w:type="dxa"/>
            <w:tcBorders>
              <w:top w:val="nil"/>
              <w:left w:val="nil"/>
              <w:bottom w:val="single" w:color="auto" w:sz="4" w:space="0"/>
              <w:right w:val="single" w:color="auto" w:sz="4" w:space="0"/>
            </w:tcBorders>
            <w:shd w:val="clear" w:color="auto" w:fill="auto"/>
            <w:vAlign w:val="center"/>
          </w:tcPr>
          <w:p w14:paraId="2B0E7BA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537C76B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94A9EF5">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4524CE2">
            <w:pPr>
              <w:widowControl/>
              <w:jc w:val="left"/>
              <w:rPr>
                <w:rFonts w:ascii="宋体" w:hAnsi="宋体" w:eastAsia="宋体" w:cs="宋体"/>
                <w:b/>
                <w:bCs/>
                <w:color w:val="000000"/>
                <w:kern w:val="0"/>
                <w:sz w:val="22"/>
              </w:rPr>
            </w:pPr>
          </w:p>
        </w:tc>
        <w:tc>
          <w:tcPr>
            <w:tcW w:w="2020" w:type="dxa"/>
            <w:vMerge w:val="continue"/>
            <w:tcBorders>
              <w:top w:val="single" w:color="auto" w:sz="4" w:space="0"/>
              <w:left w:val="single" w:color="auto" w:sz="4" w:space="0"/>
              <w:bottom w:val="single" w:color="000000" w:sz="4" w:space="0"/>
              <w:right w:val="single" w:color="auto" w:sz="4" w:space="0"/>
            </w:tcBorders>
            <w:vAlign w:val="center"/>
          </w:tcPr>
          <w:p w14:paraId="6F2AEBAD">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14:paraId="78D5FCE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应说明所使用耐久性好的防水和密封材料的情况及性能指标要求</w:t>
            </w:r>
          </w:p>
        </w:tc>
        <w:tc>
          <w:tcPr>
            <w:tcW w:w="800" w:type="dxa"/>
            <w:tcBorders>
              <w:top w:val="nil"/>
              <w:left w:val="nil"/>
              <w:bottom w:val="single" w:color="auto" w:sz="4" w:space="0"/>
              <w:right w:val="single" w:color="auto" w:sz="4" w:space="0"/>
            </w:tcBorders>
            <w:shd w:val="clear" w:color="auto" w:fill="auto"/>
            <w:vAlign w:val="center"/>
          </w:tcPr>
          <w:p w14:paraId="3D199BD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6E3F9D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3B80B61">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1812C979">
            <w:pPr>
              <w:widowControl/>
              <w:jc w:val="left"/>
              <w:rPr>
                <w:rFonts w:ascii="宋体" w:hAnsi="宋体" w:eastAsia="宋体" w:cs="宋体"/>
                <w:b/>
                <w:bCs/>
                <w:color w:val="000000"/>
                <w:kern w:val="0"/>
                <w:sz w:val="22"/>
              </w:rPr>
            </w:pPr>
          </w:p>
        </w:tc>
        <w:tc>
          <w:tcPr>
            <w:tcW w:w="2020" w:type="dxa"/>
            <w:vMerge w:val="restart"/>
            <w:tcBorders>
              <w:top w:val="nil"/>
              <w:left w:val="single" w:color="auto" w:sz="4" w:space="0"/>
              <w:bottom w:val="single" w:color="auto" w:sz="4" w:space="0"/>
              <w:right w:val="single" w:color="auto" w:sz="4" w:space="0"/>
            </w:tcBorders>
            <w:shd w:val="clear" w:color="auto" w:fill="auto"/>
            <w:vAlign w:val="center"/>
          </w:tcPr>
          <w:p w14:paraId="725358F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建筑立面图</w:t>
            </w:r>
          </w:p>
        </w:tc>
        <w:tc>
          <w:tcPr>
            <w:tcW w:w="3960" w:type="dxa"/>
            <w:tcBorders>
              <w:top w:val="nil"/>
              <w:left w:val="nil"/>
              <w:bottom w:val="single" w:color="auto" w:sz="4" w:space="0"/>
              <w:right w:val="single" w:color="auto" w:sz="4" w:space="0"/>
            </w:tcBorders>
            <w:shd w:val="clear" w:color="auto" w:fill="auto"/>
            <w:vAlign w:val="center"/>
          </w:tcPr>
          <w:p w14:paraId="00E76EC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应说明内外墙主要外露部位清水混凝的使用情况及性能指标要求</w:t>
            </w:r>
          </w:p>
        </w:tc>
        <w:tc>
          <w:tcPr>
            <w:tcW w:w="800" w:type="dxa"/>
            <w:tcBorders>
              <w:top w:val="nil"/>
              <w:left w:val="nil"/>
              <w:bottom w:val="single" w:color="auto" w:sz="4" w:space="0"/>
              <w:right w:val="single" w:color="auto" w:sz="4" w:space="0"/>
            </w:tcBorders>
            <w:shd w:val="clear" w:color="auto" w:fill="auto"/>
            <w:vAlign w:val="center"/>
          </w:tcPr>
          <w:p w14:paraId="48D900F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7B45BB0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735E0DF">
        <w:tblPrEx>
          <w:tblCellMar>
            <w:top w:w="0" w:type="dxa"/>
            <w:left w:w="108" w:type="dxa"/>
            <w:bottom w:w="0" w:type="dxa"/>
            <w:right w:w="108" w:type="dxa"/>
          </w:tblCellMar>
        </w:tblPrEx>
        <w:trPr>
          <w:trHeight w:val="81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5E1A7E1A">
            <w:pPr>
              <w:widowControl/>
              <w:jc w:val="left"/>
              <w:rPr>
                <w:rFonts w:ascii="宋体" w:hAnsi="宋体" w:eastAsia="宋体" w:cs="宋体"/>
                <w:b/>
                <w:bCs/>
                <w:color w:val="000000"/>
                <w:kern w:val="0"/>
                <w:sz w:val="22"/>
              </w:rPr>
            </w:pPr>
          </w:p>
        </w:tc>
        <w:tc>
          <w:tcPr>
            <w:tcW w:w="2020" w:type="dxa"/>
            <w:vMerge w:val="continue"/>
            <w:tcBorders>
              <w:top w:val="nil"/>
              <w:left w:val="single" w:color="auto" w:sz="4" w:space="0"/>
              <w:bottom w:val="single" w:color="auto" w:sz="4" w:space="0"/>
              <w:right w:val="single" w:color="auto" w:sz="4" w:space="0"/>
            </w:tcBorders>
            <w:vAlign w:val="center"/>
          </w:tcPr>
          <w:p w14:paraId="5A76AAA5">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14:paraId="0583506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应说明外墙涂料、建筑幕墙等使用耐久性好、易维护的外饰面材料的情况及性能指标要求</w:t>
            </w:r>
          </w:p>
        </w:tc>
        <w:tc>
          <w:tcPr>
            <w:tcW w:w="800" w:type="dxa"/>
            <w:tcBorders>
              <w:top w:val="nil"/>
              <w:left w:val="nil"/>
              <w:bottom w:val="single" w:color="auto" w:sz="4" w:space="0"/>
              <w:right w:val="single" w:color="auto" w:sz="4" w:space="0"/>
            </w:tcBorders>
            <w:shd w:val="clear" w:color="auto" w:fill="auto"/>
            <w:vAlign w:val="center"/>
          </w:tcPr>
          <w:p w14:paraId="3BCDCD4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3FB76EF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C3FF224">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0B625671">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2020" w:type="dxa"/>
            <w:tcBorders>
              <w:top w:val="nil"/>
              <w:left w:val="nil"/>
              <w:bottom w:val="single" w:color="auto" w:sz="4" w:space="0"/>
              <w:right w:val="single" w:color="auto" w:sz="4" w:space="0"/>
            </w:tcBorders>
            <w:shd w:val="clear" w:color="auto" w:fill="auto"/>
            <w:vAlign w:val="center"/>
          </w:tcPr>
          <w:p w14:paraId="6CD5133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装修材料表</w:t>
            </w:r>
          </w:p>
        </w:tc>
        <w:tc>
          <w:tcPr>
            <w:tcW w:w="3960" w:type="dxa"/>
            <w:tcBorders>
              <w:top w:val="nil"/>
              <w:left w:val="nil"/>
              <w:bottom w:val="single" w:color="auto" w:sz="4" w:space="0"/>
              <w:right w:val="single" w:color="auto" w:sz="4" w:space="0"/>
            </w:tcBorders>
            <w:shd w:val="clear" w:color="auto" w:fill="auto"/>
            <w:vAlign w:val="center"/>
          </w:tcPr>
          <w:p w14:paraId="3287985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应包括装修材料种类及用量</w:t>
            </w:r>
          </w:p>
        </w:tc>
        <w:tc>
          <w:tcPr>
            <w:tcW w:w="800" w:type="dxa"/>
            <w:tcBorders>
              <w:top w:val="nil"/>
              <w:left w:val="nil"/>
              <w:bottom w:val="single" w:color="auto" w:sz="4" w:space="0"/>
              <w:right w:val="single" w:color="auto" w:sz="4" w:space="0"/>
            </w:tcBorders>
            <w:shd w:val="clear" w:color="auto" w:fill="auto"/>
            <w:vAlign w:val="center"/>
          </w:tcPr>
          <w:p w14:paraId="25C8B1B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576650E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CC27056">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05DB63AA">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08DB069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装修施工图</w:t>
            </w:r>
          </w:p>
        </w:tc>
        <w:tc>
          <w:tcPr>
            <w:tcW w:w="3960" w:type="dxa"/>
            <w:tcBorders>
              <w:top w:val="nil"/>
              <w:left w:val="nil"/>
              <w:bottom w:val="single" w:color="auto" w:sz="4" w:space="0"/>
              <w:right w:val="single" w:color="auto" w:sz="4" w:space="0"/>
            </w:tcBorders>
            <w:shd w:val="clear" w:color="auto" w:fill="auto"/>
            <w:vAlign w:val="center"/>
          </w:tcPr>
          <w:p w14:paraId="52DC065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应明确装修材料种类及技术要求</w:t>
            </w:r>
          </w:p>
        </w:tc>
        <w:tc>
          <w:tcPr>
            <w:tcW w:w="800" w:type="dxa"/>
            <w:tcBorders>
              <w:top w:val="nil"/>
              <w:left w:val="nil"/>
              <w:bottom w:val="single" w:color="auto" w:sz="4" w:space="0"/>
              <w:right w:val="single" w:color="auto" w:sz="4" w:space="0"/>
            </w:tcBorders>
            <w:shd w:val="clear" w:color="auto" w:fill="auto"/>
            <w:vAlign w:val="center"/>
          </w:tcPr>
          <w:p w14:paraId="42C2AC8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151B5A7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66B2C73">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right w:val="single" w:color="auto" w:sz="4" w:space="0"/>
            </w:tcBorders>
            <w:shd w:val="clear" w:color="auto" w:fill="auto"/>
            <w:vAlign w:val="center"/>
          </w:tcPr>
          <w:p w14:paraId="6E600D86">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7D1E44F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主要装饰装修材料的检测报告或有关证明材料</w:t>
            </w:r>
          </w:p>
        </w:tc>
        <w:tc>
          <w:tcPr>
            <w:tcW w:w="3960" w:type="dxa"/>
            <w:tcBorders>
              <w:top w:val="nil"/>
              <w:left w:val="nil"/>
              <w:bottom w:val="single" w:color="auto" w:sz="4" w:space="0"/>
              <w:right w:val="single" w:color="auto" w:sz="4" w:space="0"/>
            </w:tcBorders>
            <w:shd w:val="clear" w:color="auto" w:fill="auto"/>
            <w:vAlign w:val="center"/>
          </w:tcPr>
          <w:p w14:paraId="5B7B2BE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应体现建筑的主要装饰装修材料的实际性能指标</w:t>
            </w:r>
          </w:p>
        </w:tc>
        <w:tc>
          <w:tcPr>
            <w:tcW w:w="800" w:type="dxa"/>
            <w:tcBorders>
              <w:top w:val="nil"/>
              <w:left w:val="nil"/>
              <w:bottom w:val="single" w:color="auto" w:sz="4" w:space="0"/>
              <w:right w:val="single" w:color="auto" w:sz="4" w:space="0"/>
            </w:tcBorders>
            <w:shd w:val="clear" w:color="auto" w:fill="auto"/>
            <w:vAlign w:val="center"/>
          </w:tcPr>
          <w:p w14:paraId="4AB5EB6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42FCE53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AED7F58">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14:paraId="55E80CF8">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63E592D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建筑工程造价决算清单</w:t>
            </w:r>
          </w:p>
        </w:tc>
        <w:tc>
          <w:tcPr>
            <w:tcW w:w="3960" w:type="dxa"/>
            <w:tcBorders>
              <w:top w:val="single" w:color="auto" w:sz="4" w:space="0"/>
              <w:left w:val="nil"/>
              <w:bottom w:val="single" w:color="auto" w:sz="4" w:space="0"/>
              <w:right w:val="single" w:color="auto" w:sz="4" w:space="0"/>
            </w:tcBorders>
            <w:shd w:val="clear" w:color="auto" w:fill="auto"/>
            <w:vAlign w:val="center"/>
          </w:tcPr>
          <w:p w14:paraId="2904F71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应体现项目使用的各类装饰装修材料的使用部位、用量等信息</w:t>
            </w:r>
          </w:p>
        </w:tc>
        <w:tc>
          <w:tcPr>
            <w:tcW w:w="800" w:type="dxa"/>
            <w:tcBorders>
              <w:top w:val="single" w:color="auto" w:sz="4" w:space="0"/>
              <w:left w:val="nil"/>
              <w:bottom w:val="single" w:color="auto" w:sz="4" w:space="0"/>
              <w:right w:val="single" w:color="auto" w:sz="4" w:space="0"/>
            </w:tcBorders>
            <w:shd w:val="clear" w:color="auto" w:fill="auto"/>
            <w:vAlign w:val="center"/>
          </w:tcPr>
          <w:p w14:paraId="35A071E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563503A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DA2E000">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vAlign w:val="center"/>
          </w:tcPr>
          <w:p w14:paraId="193DFC5E">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4EDC683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施工过程影像资料</w:t>
            </w:r>
          </w:p>
        </w:tc>
        <w:tc>
          <w:tcPr>
            <w:tcW w:w="3960" w:type="dxa"/>
            <w:tcBorders>
              <w:top w:val="single" w:color="auto" w:sz="4" w:space="0"/>
              <w:left w:val="nil"/>
              <w:bottom w:val="single" w:color="auto" w:sz="4" w:space="0"/>
              <w:right w:val="single" w:color="auto" w:sz="4" w:space="0"/>
            </w:tcBorders>
            <w:shd w:val="clear" w:color="auto" w:fill="auto"/>
            <w:vAlign w:val="center"/>
          </w:tcPr>
          <w:p w14:paraId="4CE1BEF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应包含装饰装修材料施工具体情况</w:t>
            </w:r>
          </w:p>
        </w:tc>
        <w:tc>
          <w:tcPr>
            <w:tcW w:w="800" w:type="dxa"/>
            <w:tcBorders>
              <w:top w:val="single" w:color="auto" w:sz="4" w:space="0"/>
              <w:left w:val="nil"/>
              <w:bottom w:val="single" w:color="auto" w:sz="4" w:space="0"/>
              <w:right w:val="single" w:color="auto" w:sz="4" w:space="0"/>
            </w:tcBorders>
            <w:shd w:val="clear" w:color="auto" w:fill="auto"/>
            <w:vAlign w:val="center"/>
          </w:tcPr>
          <w:p w14:paraId="3A911E7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6CAA8F7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6A0E9729">
      <w:pPr>
        <w:spacing w:before="156" w:beforeLines="50" w:after="156" w:afterLines="50" w:line="288" w:lineRule="auto"/>
        <w:rPr>
          <w:rFonts w:hint="eastAsia"/>
          <w:b/>
        </w:rPr>
      </w:pPr>
    </w:p>
    <w:p w14:paraId="4BA9D242">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6642F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8364" w:type="dxa"/>
          </w:tcPr>
          <w:p w14:paraId="31F86BE0">
            <w:pPr>
              <w:spacing w:line="288" w:lineRule="auto"/>
            </w:pPr>
          </w:p>
        </w:tc>
      </w:tr>
    </w:tbl>
    <w:p w14:paraId="0991CE88">
      <w:pPr>
        <w:rPr>
          <w:rFonts w:hint="eastAsia" w:ascii="黑体" w:hAnsi="黑体" w:eastAsia="黑体" w:cs="Times New Roman"/>
          <w:kern w:val="0"/>
          <w:sz w:val="24"/>
          <w:lang w:val="en-US" w:eastAsia="zh-CN"/>
        </w:rPr>
      </w:pPr>
    </w:p>
    <w:p w14:paraId="47275875">
      <w:pPr>
        <w:rPr>
          <w:rFonts w:hint="eastAsia" w:ascii="黑体" w:hAnsi="黑体" w:eastAsia="黑体" w:cs="Times New Roman"/>
          <w:kern w:val="0"/>
          <w:sz w:val="24"/>
          <w:lang w:val="en-US" w:eastAsia="zh-CN"/>
        </w:rPr>
      </w:pPr>
    </w:p>
    <w:p w14:paraId="0D97EF10">
      <w:pPr>
        <w:rPr>
          <w:rFonts w:hint="eastAsia" w:ascii="黑体" w:hAnsi="黑体" w:eastAsia="黑体" w:cs="Times New Roman"/>
          <w:kern w:val="0"/>
          <w:sz w:val="24"/>
          <w:lang w:val="en-US" w:eastAsia="zh-CN"/>
        </w:rPr>
      </w:pPr>
    </w:p>
    <w:p w14:paraId="63547E95">
      <w:pPr>
        <w:rPr>
          <w:rFonts w:hint="eastAsia" w:ascii="黑体" w:hAnsi="黑体" w:eastAsia="黑体" w:cs="Times New Roman"/>
          <w:kern w:val="0"/>
          <w:sz w:val="24"/>
          <w:lang w:val="en-US" w:eastAsia="zh-CN"/>
        </w:rPr>
      </w:pPr>
    </w:p>
    <w:p w14:paraId="1E6E8A53">
      <w:pPr>
        <w:rPr>
          <w:rFonts w:hint="eastAsia" w:ascii="黑体" w:hAnsi="黑体" w:eastAsia="黑体" w:cs="Times New Roman"/>
          <w:kern w:val="0"/>
          <w:sz w:val="24"/>
          <w:lang w:val="en-US" w:eastAsia="zh-CN"/>
        </w:rPr>
      </w:pPr>
    </w:p>
    <w:p w14:paraId="440402E3">
      <w:pPr>
        <w:rPr>
          <w:rFonts w:hint="eastAsia" w:ascii="黑体" w:hAnsi="黑体" w:eastAsia="黑体" w:cs="Times New Roman"/>
          <w:kern w:val="0"/>
          <w:sz w:val="24"/>
          <w:lang w:val="en-US" w:eastAsia="zh-CN"/>
        </w:rPr>
      </w:pPr>
    </w:p>
    <w:p w14:paraId="36028426">
      <w:pPr>
        <w:rPr>
          <w:rFonts w:hint="eastAsia" w:ascii="黑体" w:hAnsi="黑体" w:eastAsia="黑体" w:cs="Times New Roman"/>
          <w:kern w:val="0"/>
          <w:sz w:val="24"/>
          <w:lang w:val="en-US" w:eastAsia="zh-CN"/>
        </w:rPr>
      </w:pPr>
    </w:p>
    <w:p w14:paraId="48C176DD">
      <w:pPr>
        <w:rPr>
          <w:rFonts w:hint="eastAsia" w:ascii="黑体" w:hAnsi="黑体" w:eastAsia="黑体" w:cs="Times New Roman"/>
          <w:kern w:val="0"/>
          <w:sz w:val="24"/>
          <w:lang w:val="en-US" w:eastAsia="zh-CN"/>
        </w:rPr>
      </w:pPr>
    </w:p>
    <w:p w14:paraId="3E040C07">
      <w:pPr>
        <w:rPr>
          <w:rFonts w:hint="eastAsia" w:ascii="黑体" w:hAnsi="黑体" w:eastAsia="黑体" w:cs="Times New Roman"/>
          <w:kern w:val="0"/>
          <w:sz w:val="24"/>
          <w:lang w:val="en-US" w:eastAsia="zh-CN"/>
        </w:rPr>
      </w:pPr>
    </w:p>
    <w:p w14:paraId="736FF1AC">
      <w:pPr>
        <w:rPr>
          <w:rFonts w:hint="eastAsia" w:ascii="黑体" w:hAnsi="黑体" w:eastAsia="黑体" w:cs="Times New Roman"/>
          <w:kern w:val="0"/>
          <w:sz w:val="24"/>
          <w:lang w:val="en-US" w:eastAsia="zh-CN"/>
        </w:rPr>
      </w:pPr>
    </w:p>
    <w:p w14:paraId="03E1388E">
      <w:pPr>
        <w:rPr>
          <w:rFonts w:hint="eastAsia" w:ascii="黑体" w:hAnsi="黑体" w:eastAsia="黑体" w:cs="Times New Roman"/>
          <w:kern w:val="0"/>
          <w:sz w:val="24"/>
          <w:lang w:val="en-US" w:eastAsia="zh-CN"/>
        </w:rPr>
      </w:pPr>
    </w:p>
    <w:p w14:paraId="1F258D07">
      <w:pPr>
        <w:rPr>
          <w:rFonts w:hint="eastAsia" w:ascii="黑体" w:hAnsi="黑体" w:eastAsia="黑体" w:cs="Times New Roman"/>
          <w:kern w:val="0"/>
          <w:sz w:val="24"/>
          <w:lang w:val="en-US" w:eastAsia="zh-CN"/>
        </w:rPr>
      </w:pPr>
    </w:p>
    <w:p w14:paraId="1A776F3A">
      <w:pPr>
        <w:rPr>
          <w:rFonts w:hint="eastAsia" w:ascii="黑体" w:hAnsi="黑体" w:eastAsia="黑体" w:cs="Times New Roman"/>
          <w:kern w:val="0"/>
          <w:sz w:val="24"/>
          <w:lang w:val="en-US" w:eastAsia="zh-CN"/>
        </w:rPr>
      </w:pPr>
    </w:p>
    <w:p w14:paraId="26A2A703">
      <w:pPr>
        <w:rPr>
          <w:rFonts w:hint="eastAsia" w:ascii="黑体" w:hAnsi="黑体" w:eastAsia="黑体" w:cs="Times New Roman"/>
          <w:kern w:val="0"/>
          <w:sz w:val="24"/>
          <w:lang w:val="en-US" w:eastAsia="zh-CN"/>
        </w:rPr>
      </w:pPr>
    </w:p>
    <w:p w14:paraId="494F403F">
      <w:pPr>
        <w:rPr>
          <w:rFonts w:hint="eastAsia" w:ascii="黑体" w:hAnsi="黑体" w:eastAsia="黑体" w:cs="Times New Roman"/>
          <w:kern w:val="0"/>
          <w:sz w:val="24"/>
          <w:lang w:val="en-US" w:eastAsia="zh-CN"/>
        </w:rPr>
      </w:pPr>
    </w:p>
    <w:p w14:paraId="62DA0359">
      <w:pPr>
        <w:rPr>
          <w:rFonts w:hint="eastAsia" w:ascii="黑体" w:hAnsi="黑体" w:eastAsia="黑体" w:cs="Times New Roman"/>
          <w:kern w:val="0"/>
          <w:sz w:val="24"/>
          <w:lang w:val="en-US" w:eastAsia="zh-CN"/>
        </w:rPr>
      </w:pPr>
    </w:p>
    <w:p w14:paraId="2C7EDF4D">
      <w:pPr>
        <w:rPr>
          <w:rFonts w:hint="eastAsia" w:ascii="黑体" w:hAnsi="黑体" w:eastAsia="黑体" w:cs="Times New Roman"/>
          <w:kern w:val="0"/>
          <w:sz w:val="24"/>
          <w:lang w:val="en-US" w:eastAsia="zh-CN"/>
        </w:rPr>
      </w:pPr>
    </w:p>
    <w:p w14:paraId="39E6A085">
      <w:pPr>
        <w:rPr>
          <w:rFonts w:hint="eastAsia" w:ascii="黑体" w:hAnsi="黑体" w:eastAsia="黑体" w:cs="Times New Roman"/>
          <w:kern w:val="0"/>
          <w:sz w:val="24"/>
          <w:lang w:val="en-US" w:eastAsia="zh-CN"/>
        </w:rPr>
      </w:pPr>
    </w:p>
    <w:p w14:paraId="63A29AAD">
      <w:pPr>
        <w:rPr>
          <w:rFonts w:hint="eastAsia" w:ascii="黑体" w:hAnsi="黑体" w:eastAsia="黑体" w:cs="Times New Roman"/>
          <w:kern w:val="0"/>
          <w:sz w:val="24"/>
          <w:lang w:val="en-US" w:eastAsia="zh-CN"/>
        </w:rPr>
      </w:pPr>
    </w:p>
    <w:p w14:paraId="0A65D41A">
      <w:pPr>
        <w:rPr>
          <w:rFonts w:hint="eastAsia" w:ascii="黑体" w:hAnsi="黑体" w:eastAsia="黑体" w:cs="Times New Roman"/>
          <w:kern w:val="0"/>
          <w:sz w:val="24"/>
          <w:lang w:val="en-US" w:eastAsia="zh-CN"/>
        </w:rPr>
      </w:pPr>
    </w:p>
    <w:p w14:paraId="03870CE9">
      <w:pPr>
        <w:pStyle w:val="2"/>
        <w:spacing w:line="288" w:lineRule="auto"/>
      </w:pPr>
      <w:r>
        <w:rPr>
          <w:rFonts w:hint="eastAsia"/>
        </w:rPr>
        <w:t xml:space="preserve">5 </w:t>
      </w:r>
      <w:bookmarkEnd w:id="12"/>
      <w:r>
        <w:rPr>
          <w:rFonts w:hint="eastAsia"/>
        </w:rPr>
        <w:t>健康舒适</w:t>
      </w:r>
      <w:bookmarkEnd w:id="13"/>
    </w:p>
    <w:tbl>
      <w:tblPr>
        <w:tblStyle w:val="9"/>
        <w:tblW w:w="8381" w:type="dxa"/>
        <w:tblInd w:w="91" w:type="dxa"/>
        <w:tblLayout w:type="autofit"/>
        <w:tblCellMar>
          <w:top w:w="0" w:type="dxa"/>
          <w:left w:w="108" w:type="dxa"/>
          <w:bottom w:w="0" w:type="dxa"/>
          <w:right w:w="108" w:type="dxa"/>
        </w:tblCellMar>
      </w:tblPr>
      <w:tblGrid>
        <w:gridCol w:w="817"/>
        <w:gridCol w:w="766"/>
        <w:gridCol w:w="5380"/>
        <w:gridCol w:w="709"/>
        <w:gridCol w:w="709"/>
      </w:tblGrid>
      <w:tr w14:paraId="0FCBBF98">
        <w:tblPrEx>
          <w:tblCellMar>
            <w:top w:w="0" w:type="dxa"/>
            <w:left w:w="108" w:type="dxa"/>
            <w:bottom w:w="0" w:type="dxa"/>
            <w:right w:w="108" w:type="dxa"/>
          </w:tblCellMar>
        </w:tblPrEx>
        <w:trPr>
          <w:trHeight w:val="810" w:hRule="atLeast"/>
          <w:tblHeader/>
        </w:trPr>
        <w:tc>
          <w:tcPr>
            <w:tcW w:w="817" w:type="dxa"/>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14:paraId="05996975">
            <w:pPr>
              <w:widowControl/>
              <w:spacing w:line="288" w:lineRule="auto"/>
              <w:jc w:val="center"/>
              <w:rPr>
                <w:b/>
                <w:bCs/>
                <w:color w:val="000000"/>
                <w:kern w:val="0"/>
                <w:szCs w:val="21"/>
              </w:rPr>
            </w:pPr>
            <w:r>
              <w:rPr>
                <w:rFonts w:hint="eastAsia" w:ascii="宋体" w:hAnsi="宋体"/>
                <w:b/>
                <w:bCs/>
                <w:color w:val="000000"/>
                <w:kern w:val="0"/>
                <w:szCs w:val="21"/>
              </w:rPr>
              <w:t>子项</w:t>
            </w:r>
          </w:p>
        </w:tc>
        <w:tc>
          <w:tcPr>
            <w:tcW w:w="766"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4CB5C62D">
            <w:pPr>
              <w:widowControl/>
              <w:spacing w:line="288" w:lineRule="auto"/>
              <w:jc w:val="center"/>
              <w:rPr>
                <w:rFonts w:ascii="宋体" w:hAnsi="宋体"/>
                <w:b/>
                <w:bCs/>
                <w:color w:val="000000"/>
                <w:kern w:val="0"/>
                <w:szCs w:val="21"/>
              </w:rPr>
            </w:pPr>
            <w:r>
              <w:rPr>
                <w:rFonts w:hint="eastAsia" w:ascii="宋体" w:hAnsi="宋体"/>
                <w:b/>
                <w:bCs/>
                <w:color w:val="000000"/>
                <w:kern w:val="0"/>
                <w:szCs w:val="21"/>
              </w:rPr>
              <w:t>条文</w:t>
            </w:r>
          </w:p>
          <w:p w14:paraId="136B1B03">
            <w:pPr>
              <w:widowControl/>
              <w:spacing w:line="288" w:lineRule="auto"/>
              <w:jc w:val="center"/>
              <w:rPr>
                <w:b/>
                <w:bCs/>
                <w:color w:val="000000"/>
                <w:kern w:val="0"/>
                <w:szCs w:val="21"/>
              </w:rPr>
            </w:pPr>
            <w:r>
              <w:rPr>
                <w:rFonts w:hint="eastAsia" w:ascii="宋体" w:hAnsi="宋体"/>
                <w:b/>
                <w:bCs/>
                <w:color w:val="000000"/>
                <w:kern w:val="0"/>
                <w:szCs w:val="21"/>
              </w:rPr>
              <w:t>编号</w:t>
            </w:r>
          </w:p>
        </w:tc>
        <w:tc>
          <w:tcPr>
            <w:tcW w:w="5380"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3B942C39">
            <w:pPr>
              <w:widowControl/>
              <w:spacing w:line="288" w:lineRule="auto"/>
              <w:jc w:val="center"/>
              <w:rPr>
                <w:b/>
                <w:bCs/>
                <w:kern w:val="0"/>
                <w:szCs w:val="21"/>
              </w:rPr>
            </w:pPr>
            <w:r>
              <w:rPr>
                <w:rFonts w:hint="eastAsia" w:ascii="宋体" w:hAnsi="宋体"/>
                <w:b/>
                <w:bCs/>
                <w:kern w:val="0"/>
                <w:szCs w:val="21"/>
              </w:rPr>
              <w:t>条文</w:t>
            </w:r>
          </w:p>
        </w:tc>
        <w:tc>
          <w:tcPr>
            <w:tcW w:w="709"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657651B3">
            <w:pPr>
              <w:widowControl/>
              <w:spacing w:line="288" w:lineRule="auto"/>
              <w:jc w:val="center"/>
              <w:rPr>
                <w:b/>
                <w:bCs/>
                <w:kern w:val="0"/>
                <w:szCs w:val="21"/>
              </w:rPr>
            </w:pPr>
            <w:r>
              <w:rPr>
                <w:rFonts w:hint="eastAsia" w:ascii="宋体" w:hAnsi="宋体"/>
                <w:b/>
                <w:bCs/>
                <w:kern w:val="0"/>
                <w:szCs w:val="21"/>
              </w:rPr>
              <w:t>满分</w:t>
            </w:r>
          </w:p>
        </w:tc>
        <w:tc>
          <w:tcPr>
            <w:tcW w:w="709"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0C3DDF16">
            <w:pPr>
              <w:widowControl/>
              <w:spacing w:line="288" w:lineRule="auto"/>
              <w:jc w:val="center"/>
              <w:rPr>
                <w:b/>
                <w:bCs/>
                <w:kern w:val="0"/>
                <w:szCs w:val="21"/>
              </w:rPr>
            </w:pPr>
            <w:r>
              <w:rPr>
                <w:b/>
                <w:bCs/>
                <w:kern w:val="0"/>
                <w:szCs w:val="21"/>
              </w:rPr>
              <w:t>达标/</w:t>
            </w:r>
            <w:r>
              <w:rPr>
                <w:rFonts w:hint="eastAsia" w:ascii="宋体" w:hAnsi="宋体"/>
                <w:b/>
                <w:bCs/>
                <w:kern w:val="0"/>
                <w:szCs w:val="21"/>
              </w:rPr>
              <w:t>得分</w:t>
            </w:r>
          </w:p>
        </w:tc>
      </w:tr>
      <w:tr w14:paraId="47CD854D">
        <w:tblPrEx>
          <w:tblCellMar>
            <w:top w:w="0" w:type="dxa"/>
            <w:left w:w="108" w:type="dxa"/>
            <w:bottom w:w="0" w:type="dxa"/>
            <w:right w:w="108" w:type="dxa"/>
          </w:tblCellMar>
        </w:tblPrEx>
        <w:trPr>
          <w:trHeight w:val="810" w:hRule="atLeast"/>
        </w:trPr>
        <w:tc>
          <w:tcPr>
            <w:tcW w:w="817" w:type="dxa"/>
            <w:vMerge w:val="restart"/>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14:paraId="55D58DF7">
            <w:pPr>
              <w:widowControl/>
              <w:jc w:val="center"/>
              <w:rPr>
                <w:rFonts w:ascii="宋体" w:hAnsi="宋体" w:cs="宋体"/>
                <w:b/>
                <w:bCs/>
                <w:color w:val="000000"/>
                <w:kern w:val="0"/>
                <w:szCs w:val="21"/>
              </w:rPr>
            </w:pPr>
            <w:r>
              <w:rPr>
                <w:rFonts w:hint="eastAsia" w:ascii="宋体" w:hAnsi="宋体" w:cs="宋体"/>
                <w:b/>
                <w:bCs/>
                <w:color w:val="000000"/>
                <w:kern w:val="0"/>
                <w:szCs w:val="21"/>
              </w:rPr>
              <w:t>控制项</w:t>
            </w:r>
          </w:p>
        </w:tc>
        <w:tc>
          <w:tcPr>
            <w:tcW w:w="766" w:type="dxa"/>
            <w:tcBorders>
              <w:top w:val="single" w:color="auto" w:sz="4" w:space="0"/>
              <w:left w:val="nil"/>
              <w:bottom w:val="single" w:color="auto" w:sz="4" w:space="0"/>
              <w:right w:val="single" w:color="auto" w:sz="4" w:space="0"/>
            </w:tcBorders>
            <w:shd w:val="clear" w:color="auto" w:fill="auto"/>
            <w:vAlign w:val="center"/>
          </w:tcPr>
          <w:p w14:paraId="07DEE7CA">
            <w:pPr>
              <w:widowControl/>
              <w:jc w:val="center"/>
              <w:rPr>
                <w:color w:val="000000"/>
                <w:kern w:val="0"/>
                <w:szCs w:val="21"/>
              </w:rPr>
            </w:pPr>
            <w:r>
              <w:rPr>
                <w:color w:val="000000"/>
                <w:kern w:val="0"/>
                <w:szCs w:val="21"/>
              </w:rPr>
              <w:t>5.1.1</w:t>
            </w:r>
          </w:p>
        </w:tc>
        <w:tc>
          <w:tcPr>
            <w:tcW w:w="5380" w:type="dxa"/>
            <w:tcBorders>
              <w:top w:val="single" w:color="auto" w:sz="4" w:space="0"/>
              <w:left w:val="nil"/>
              <w:bottom w:val="single" w:color="auto" w:sz="4" w:space="0"/>
              <w:right w:val="single" w:color="auto" w:sz="4" w:space="0"/>
            </w:tcBorders>
            <w:shd w:val="clear" w:color="auto" w:fill="auto"/>
            <w:vAlign w:val="center"/>
          </w:tcPr>
          <w:p w14:paraId="1EA1BB94">
            <w:pPr>
              <w:widowControl/>
              <w:jc w:val="left"/>
              <w:rPr>
                <w:rFonts w:ascii="宋体" w:hAnsi="宋体" w:cs="宋体"/>
                <w:color w:val="000000"/>
                <w:kern w:val="0"/>
                <w:szCs w:val="21"/>
              </w:rPr>
            </w:pPr>
            <w:r>
              <w:rPr>
                <w:rFonts w:cs="Times New Roman"/>
                <w:bCs w:val="0"/>
              </w:rPr>
              <w:t>室内空气中的氨、甲醛、苯、总挥发性有机物、氡等污染物浓度应符合现行国家标准《室内空气质量标准》GB/T 18883的有关规定。建筑室内和建筑主出入口处应禁止吸烟，并应在醒目位置设置禁烟标志。</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A997506">
            <w:pPr>
              <w:widowControl/>
              <w:jc w:val="center"/>
              <w:rPr>
                <w:rFonts w:ascii="宋体" w:hAnsi="宋体" w:cs="宋体"/>
                <w:kern w:val="0"/>
                <w:szCs w:val="21"/>
              </w:rPr>
            </w:pPr>
            <w:r>
              <w:rPr>
                <w:rFonts w:hint="eastAsia" w:ascii="宋体" w:hAnsi="宋体" w:cs="宋体"/>
                <w:kern w:val="0"/>
                <w:szCs w:val="21"/>
              </w:rPr>
              <w:t>/</w:t>
            </w:r>
          </w:p>
        </w:tc>
        <w:tc>
          <w:tcPr>
            <w:tcW w:w="709" w:type="dxa"/>
            <w:tcBorders>
              <w:top w:val="single" w:color="auto" w:sz="4" w:space="0"/>
              <w:left w:val="nil"/>
              <w:bottom w:val="single" w:color="auto" w:sz="4" w:space="0"/>
              <w:right w:val="single" w:color="auto" w:sz="4" w:space="0"/>
            </w:tcBorders>
            <w:shd w:val="clear" w:color="auto" w:fill="auto"/>
            <w:vAlign w:val="center"/>
          </w:tcPr>
          <w:p w14:paraId="52997BBD">
            <w:pPr>
              <w:widowControl/>
              <w:jc w:val="center"/>
              <w:rPr>
                <w:rFonts w:ascii="宋体" w:hAnsi="宋体" w:cs="宋体"/>
                <w:kern w:val="0"/>
                <w:szCs w:val="21"/>
              </w:rPr>
            </w:pPr>
            <w:r>
              <w:rPr>
                <w:rFonts w:hint="eastAsia" w:ascii="宋体" w:hAnsi="宋体" w:cs="宋体"/>
                <w:kern w:val="0"/>
                <w:szCs w:val="21"/>
              </w:rPr>
              <w:t>√</w:t>
            </w:r>
          </w:p>
        </w:tc>
      </w:tr>
      <w:tr w14:paraId="20644A8D">
        <w:tblPrEx>
          <w:tblCellMar>
            <w:top w:w="0" w:type="dxa"/>
            <w:left w:w="108" w:type="dxa"/>
            <w:bottom w:w="0" w:type="dxa"/>
            <w:right w:w="108" w:type="dxa"/>
          </w:tblCellMar>
        </w:tblPrEx>
        <w:trPr>
          <w:trHeight w:val="54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14:paraId="15B7C72B">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14:paraId="207E9B18">
            <w:pPr>
              <w:widowControl/>
              <w:jc w:val="center"/>
              <w:rPr>
                <w:color w:val="000000"/>
                <w:kern w:val="0"/>
                <w:szCs w:val="21"/>
              </w:rPr>
            </w:pPr>
            <w:r>
              <w:rPr>
                <w:color w:val="000000"/>
                <w:kern w:val="0"/>
                <w:szCs w:val="21"/>
              </w:rPr>
              <w:t>5.1.2</w:t>
            </w:r>
          </w:p>
        </w:tc>
        <w:tc>
          <w:tcPr>
            <w:tcW w:w="5380" w:type="dxa"/>
            <w:tcBorders>
              <w:top w:val="nil"/>
              <w:left w:val="nil"/>
              <w:bottom w:val="single" w:color="auto" w:sz="4" w:space="0"/>
              <w:right w:val="single" w:color="auto" w:sz="4" w:space="0"/>
            </w:tcBorders>
            <w:shd w:val="clear" w:color="auto" w:fill="auto"/>
            <w:vAlign w:val="center"/>
          </w:tcPr>
          <w:p w14:paraId="65755363">
            <w:pPr>
              <w:widowControl/>
              <w:jc w:val="left"/>
              <w:rPr>
                <w:rFonts w:ascii="宋体" w:hAnsi="宋体" w:cs="宋体"/>
                <w:color w:val="000000"/>
                <w:kern w:val="0"/>
                <w:szCs w:val="21"/>
              </w:rPr>
            </w:pPr>
            <w:r>
              <w:rPr>
                <w:rFonts w:cs="Times New Roman"/>
                <w:bCs w:val="0"/>
              </w:rPr>
              <w:t>应采取措施避免厨房、餐厅、打印复印室、卫生间、地下车库等区域的空气和污染物串通到其他空间；应防止厨房、卫生间的排气倒灌。</w:t>
            </w:r>
          </w:p>
        </w:tc>
        <w:tc>
          <w:tcPr>
            <w:tcW w:w="709" w:type="dxa"/>
            <w:tcBorders>
              <w:top w:val="nil"/>
              <w:left w:val="nil"/>
              <w:bottom w:val="single" w:color="auto" w:sz="4" w:space="0"/>
              <w:right w:val="single" w:color="auto" w:sz="4" w:space="0"/>
            </w:tcBorders>
            <w:shd w:val="clear" w:color="auto" w:fill="auto"/>
            <w:noWrap/>
            <w:vAlign w:val="center"/>
          </w:tcPr>
          <w:p w14:paraId="390C7315">
            <w:pPr>
              <w:widowControl/>
              <w:jc w:val="center"/>
              <w:rPr>
                <w:rFonts w:ascii="宋体" w:hAnsi="宋体" w:cs="宋体"/>
                <w:kern w:val="0"/>
                <w:szCs w:val="21"/>
              </w:rPr>
            </w:pPr>
            <w:r>
              <w:rPr>
                <w:rFonts w:hint="eastAsia" w:ascii="宋体" w:hAnsi="宋体" w:cs="宋体"/>
                <w:kern w:val="0"/>
                <w:szCs w:val="21"/>
              </w:rPr>
              <w:t>/</w:t>
            </w:r>
          </w:p>
        </w:tc>
        <w:tc>
          <w:tcPr>
            <w:tcW w:w="709" w:type="dxa"/>
            <w:tcBorders>
              <w:top w:val="nil"/>
              <w:left w:val="nil"/>
              <w:bottom w:val="single" w:color="auto" w:sz="4" w:space="0"/>
              <w:right w:val="single" w:color="auto" w:sz="4" w:space="0"/>
            </w:tcBorders>
            <w:shd w:val="clear" w:color="auto" w:fill="auto"/>
            <w:vAlign w:val="center"/>
          </w:tcPr>
          <w:p w14:paraId="44362495">
            <w:pPr>
              <w:widowControl/>
              <w:jc w:val="center"/>
              <w:rPr>
                <w:rFonts w:ascii="宋体" w:hAnsi="宋体" w:cs="宋体"/>
                <w:kern w:val="0"/>
                <w:szCs w:val="21"/>
              </w:rPr>
            </w:pPr>
            <w:r>
              <w:rPr>
                <w:rFonts w:hint="eastAsia" w:ascii="宋体" w:hAnsi="宋体" w:cs="宋体"/>
                <w:kern w:val="0"/>
                <w:szCs w:val="21"/>
              </w:rPr>
              <w:t>√</w:t>
            </w:r>
          </w:p>
        </w:tc>
      </w:tr>
      <w:tr w14:paraId="206DC297">
        <w:tblPrEx>
          <w:tblCellMar>
            <w:top w:w="0" w:type="dxa"/>
            <w:left w:w="108" w:type="dxa"/>
            <w:bottom w:w="0" w:type="dxa"/>
            <w:right w:w="108" w:type="dxa"/>
          </w:tblCellMar>
        </w:tblPrEx>
        <w:trPr>
          <w:trHeight w:val="108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14:paraId="20765CF7">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14:paraId="470728AA">
            <w:pPr>
              <w:widowControl/>
              <w:jc w:val="center"/>
              <w:rPr>
                <w:color w:val="000000"/>
                <w:kern w:val="0"/>
                <w:szCs w:val="21"/>
              </w:rPr>
            </w:pPr>
            <w:r>
              <w:rPr>
                <w:color w:val="000000"/>
                <w:kern w:val="0"/>
                <w:szCs w:val="21"/>
              </w:rPr>
              <w:t>5.1.3</w:t>
            </w:r>
          </w:p>
        </w:tc>
        <w:tc>
          <w:tcPr>
            <w:tcW w:w="5380" w:type="dxa"/>
            <w:tcBorders>
              <w:top w:val="nil"/>
              <w:left w:val="nil"/>
              <w:bottom w:val="single" w:color="auto" w:sz="4" w:space="0"/>
              <w:right w:val="single" w:color="auto" w:sz="4" w:space="0"/>
            </w:tcBorders>
            <w:shd w:val="clear" w:color="auto" w:fill="auto"/>
            <w:vAlign w:val="center"/>
          </w:tcPr>
          <w:p w14:paraId="0FC07A00">
            <w:pPr>
              <w:pStyle w:val="5"/>
              <w:rPr>
                <w:rFonts w:cs="Times New Roman"/>
                <w:bCs w:val="0"/>
              </w:rPr>
            </w:pPr>
            <w:r>
              <w:rPr>
                <w:rFonts w:cs="Times New Roman"/>
                <w:bCs w:val="0"/>
              </w:rPr>
              <w:t>给水排水系统的设置应符合下列规定：</w:t>
            </w:r>
          </w:p>
          <w:p w14:paraId="1EBC806F">
            <w:pPr>
              <w:snapToGrid w:val="0"/>
              <w:ind w:firstLine="0" w:firstLineChars="0"/>
              <w:jc w:val="left"/>
              <w:rPr>
                <w:rFonts w:cs="Times New Roman"/>
                <w:szCs w:val="24"/>
              </w:rPr>
            </w:pPr>
            <w:r>
              <w:rPr>
                <w:rFonts w:cs="Times New Roman"/>
                <w:szCs w:val="24"/>
              </w:rPr>
              <w:t xml:space="preserve">  1 生活饮用水水质应满足现行国家标准《生活饮用水卫生标准》GB 5749的要求；</w:t>
            </w:r>
          </w:p>
          <w:p w14:paraId="0AAB7164">
            <w:pPr>
              <w:snapToGrid w:val="0"/>
              <w:ind w:firstLine="210" w:firstLineChars="100"/>
              <w:jc w:val="left"/>
              <w:rPr>
                <w:rFonts w:cs="Times New Roman"/>
                <w:szCs w:val="24"/>
              </w:rPr>
            </w:pPr>
            <w:r>
              <w:rPr>
                <w:rFonts w:cs="Times New Roman"/>
                <w:szCs w:val="24"/>
              </w:rPr>
              <w:t>2 应制定水池、水箱等储水设施定期清洗消毒计划并实施，且生活饮用水储水设施每半年清洗消毒不应少于1次；</w:t>
            </w:r>
          </w:p>
          <w:p w14:paraId="48595E8A">
            <w:pPr>
              <w:ind w:firstLine="210" w:firstLineChars="100"/>
              <w:rPr>
                <w:rFonts w:cs="Times New Roman"/>
                <w:szCs w:val="24"/>
              </w:rPr>
            </w:pPr>
            <w:r>
              <w:rPr>
                <w:rFonts w:cs="Times New Roman"/>
                <w:szCs w:val="24"/>
              </w:rPr>
              <w:t>3 应使用构造内自带水封的便器，且其水封深度不应小于50mm。</w:t>
            </w:r>
          </w:p>
          <w:p w14:paraId="2E5966C3">
            <w:pPr>
              <w:snapToGrid w:val="0"/>
              <w:ind w:firstLine="210" w:firstLineChars="100"/>
              <w:jc w:val="left"/>
              <w:rPr>
                <w:rFonts w:ascii="宋体" w:hAnsi="宋体" w:cs="宋体"/>
                <w:color w:val="000000"/>
                <w:kern w:val="0"/>
                <w:szCs w:val="21"/>
              </w:rPr>
            </w:pPr>
            <w:r>
              <w:rPr>
                <w:rFonts w:hint="eastAsia" w:cs="Times New Roman"/>
                <w:szCs w:val="24"/>
              </w:rPr>
              <w:t>4 非传统水源管道和设备应设置明确、清晰的永久性标识。</w:t>
            </w:r>
          </w:p>
        </w:tc>
        <w:tc>
          <w:tcPr>
            <w:tcW w:w="709" w:type="dxa"/>
            <w:tcBorders>
              <w:top w:val="nil"/>
              <w:left w:val="nil"/>
              <w:bottom w:val="single" w:color="auto" w:sz="4" w:space="0"/>
              <w:right w:val="single" w:color="auto" w:sz="4" w:space="0"/>
            </w:tcBorders>
            <w:shd w:val="clear" w:color="auto" w:fill="auto"/>
            <w:noWrap/>
            <w:vAlign w:val="center"/>
          </w:tcPr>
          <w:p w14:paraId="0D91CE74">
            <w:pPr>
              <w:widowControl/>
              <w:jc w:val="center"/>
              <w:rPr>
                <w:rFonts w:ascii="宋体" w:hAnsi="宋体" w:cs="宋体"/>
                <w:kern w:val="0"/>
                <w:szCs w:val="21"/>
              </w:rPr>
            </w:pPr>
            <w:r>
              <w:rPr>
                <w:rFonts w:hint="eastAsia" w:ascii="宋体" w:hAnsi="宋体" w:cs="宋体"/>
                <w:kern w:val="0"/>
                <w:szCs w:val="21"/>
              </w:rPr>
              <w:t>/</w:t>
            </w:r>
          </w:p>
        </w:tc>
        <w:tc>
          <w:tcPr>
            <w:tcW w:w="709" w:type="dxa"/>
            <w:tcBorders>
              <w:top w:val="nil"/>
              <w:left w:val="nil"/>
              <w:bottom w:val="single" w:color="auto" w:sz="4" w:space="0"/>
              <w:right w:val="single" w:color="auto" w:sz="4" w:space="0"/>
            </w:tcBorders>
            <w:shd w:val="clear" w:color="auto" w:fill="auto"/>
            <w:vAlign w:val="center"/>
          </w:tcPr>
          <w:p w14:paraId="2C575407">
            <w:pPr>
              <w:widowControl/>
              <w:jc w:val="center"/>
              <w:rPr>
                <w:rFonts w:ascii="宋体" w:hAnsi="宋体" w:cs="宋体"/>
                <w:kern w:val="0"/>
                <w:szCs w:val="21"/>
              </w:rPr>
            </w:pPr>
            <w:r>
              <w:rPr>
                <w:rFonts w:hint="eastAsia" w:ascii="宋体" w:hAnsi="宋体" w:cs="宋体"/>
                <w:kern w:val="0"/>
                <w:szCs w:val="21"/>
              </w:rPr>
              <w:t>√</w:t>
            </w:r>
          </w:p>
        </w:tc>
      </w:tr>
      <w:tr w14:paraId="1762FD0B">
        <w:tblPrEx>
          <w:tblCellMar>
            <w:top w:w="0" w:type="dxa"/>
            <w:left w:w="108" w:type="dxa"/>
            <w:bottom w:w="0" w:type="dxa"/>
            <w:right w:w="108" w:type="dxa"/>
          </w:tblCellMar>
        </w:tblPrEx>
        <w:trPr>
          <w:trHeight w:val="81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14:paraId="194D3495">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14:paraId="082C055E">
            <w:pPr>
              <w:widowControl/>
              <w:jc w:val="center"/>
              <w:rPr>
                <w:color w:val="000000"/>
                <w:kern w:val="0"/>
                <w:szCs w:val="21"/>
              </w:rPr>
            </w:pPr>
            <w:r>
              <w:rPr>
                <w:color w:val="000000"/>
                <w:kern w:val="0"/>
                <w:szCs w:val="21"/>
              </w:rPr>
              <w:t>5.1.4</w:t>
            </w:r>
          </w:p>
        </w:tc>
        <w:tc>
          <w:tcPr>
            <w:tcW w:w="5380" w:type="dxa"/>
            <w:tcBorders>
              <w:top w:val="nil"/>
              <w:left w:val="nil"/>
              <w:bottom w:val="single" w:color="auto" w:sz="4" w:space="0"/>
              <w:right w:val="single" w:color="auto" w:sz="4" w:space="0"/>
            </w:tcBorders>
            <w:shd w:val="clear" w:color="auto" w:fill="auto"/>
            <w:vAlign w:val="center"/>
          </w:tcPr>
          <w:p w14:paraId="5A0A9B86">
            <w:pPr>
              <w:pStyle w:val="5"/>
              <w:rPr>
                <w:rFonts w:cs="Times New Roman"/>
                <w:bCs w:val="0"/>
              </w:rPr>
            </w:pPr>
            <w:r>
              <w:rPr>
                <w:rFonts w:cs="Times New Roman"/>
                <w:bCs w:val="0"/>
              </w:rPr>
              <w:t>建筑布局合理，主要功能房间与噪声源合理分隔，且建筑</w:t>
            </w:r>
            <w:bookmarkStart w:id="23" w:name="_Hlk25520962"/>
            <w:r>
              <w:rPr>
                <w:rFonts w:cs="Times New Roman"/>
                <w:bCs w:val="0"/>
              </w:rPr>
              <w:t>声环境</w:t>
            </w:r>
            <w:bookmarkEnd w:id="23"/>
            <w:r>
              <w:rPr>
                <w:rFonts w:cs="Times New Roman"/>
                <w:bCs w:val="0"/>
              </w:rPr>
              <w:t>质量应符合下列规定：</w:t>
            </w:r>
          </w:p>
          <w:p w14:paraId="28DD3F05">
            <w:pPr>
              <w:snapToGrid w:val="0"/>
              <w:ind w:firstLine="210" w:firstLineChars="100"/>
              <w:jc w:val="left"/>
              <w:rPr>
                <w:rFonts w:cs="Times New Roman"/>
                <w:szCs w:val="24"/>
              </w:rPr>
            </w:pPr>
            <w:r>
              <w:rPr>
                <w:rFonts w:cs="Times New Roman"/>
                <w:szCs w:val="24"/>
              </w:rPr>
              <w:t>1 主要功能房间的室内噪声级应满足现行国家标准《民用建筑隔声设计规范》GB 50118中的低限要求；</w:t>
            </w:r>
          </w:p>
          <w:p w14:paraId="6267DC89">
            <w:pPr>
              <w:snapToGrid w:val="0"/>
              <w:ind w:firstLine="210" w:firstLineChars="100"/>
              <w:jc w:val="left"/>
              <w:rPr>
                <w:rFonts w:cs="Times New Roman"/>
              </w:rPr>
            </w:pPr>
            <w:r>
              <w:rPr>
                <w:rFonts w:cs="Times New Roman"/>
              </w:rPr>
              <w:t>2 主要功能房间的外墙、隔墙、楼板和门窗的隔声性能应满足现行国家标准《民用建筑隔声设计规范》GB 50118中的低限要求；</w:t>
            </w:r>
          </w:p>
          <w:p w14:paraId="2F4378A9">
            <w:pPr>
              <w:pStyle w:val="12"/>
              <w:ind w:firstLine="210" w:firstLineChars="100"/>
              <w:rPr>
                <w:rFonts w:ascii="Times New Roman" w:hAnsi="Times New Roman" w:cs="Times New Roman"/>
                <w:b w:val="0"/>
                <w:color w:val="auto"/>
              </w:rPr>
            </w:pPr>
            <w:bookmarkStart w:id="24" w:name="_Hlk22059644"/>
            <w:r>
              <w:rPr>
                <w:rFonts w:ascii="Times New Roman" w:hAnsi="Times New Roman" w:cs="Times New Roman"/>
                <w:b w:val="0"/>
                <w:color w:val="auto"/>
              </w:rPr>
              <w:t xml:space="preserve">3 </w:t>
            </w:r>
            <w:r>
              <w:rPr>
                <w:rFonts w:hint="eastAsia" w:ascii="Times New Roman" w:hAnsi="Times New Roman" w:cs="Times New Roman"/>
                <w:b w:val="0"/>
                <w:color w:val="auto"/>
              </w:rPr>
              <w:t>建筑服务设备、设施的结构噪声应满足现行国家标准《民用建筑隔声设计规范》</w:t>
            </w:r>
            <w:r>
              <w:rPr>
                <w:rFonts w:ascii="Times New Roman" w:hAnsi="Times New Roman" w:cs="Times New Roman"/>
                <w:b w:val="0"/>
                <w:color w:val="auto"/>
              </w:rPr>
              <w:t>GB 50118</w:t>
            </w:r>
            <w:r>
              <w:rPr>
                <w:rFonts w:hint="eastAsia" w:ascii="Times New Roman" w:hAnsi="Times New Roman" w:cs="Times New Roman"/>
                <w:b w:val="0"/>
                <w:color w:val="auto"/>
              </w:rPr>
              <w:t>中的低限要求或满足现行国家标准《社会生活环境噪声排放标准》</w:t>
            </w:r>
            <w:r>
              <w:rPr>
                <w:rFonts w:ascii="Times New Roman" w:hAnsi="Times New Roman" w:cs="Times New Roman"/>
                <w:b w:val="0"/>
                <w:color w:val="auto"/>
              </w:rPr>
              <w:t>GB 22337</w:t>
            </w:r>
            <w:r>
              <w:rPr>
                <w:rFonts w:hint="eastAsia" w:ascii="Times New Roman" w:hAnsi="Times New Roman" w:cs="Times New Roman"/>
                <w:b w:val="0"/>
                <w:color w:val="auto"/>
              </w:rPr>
              <w:t>的限值要求；</w:t>
            </w:r>
          </w:p>
          <w:bookmarkEnd w:id="24"/>
          <w:p w14:paraId="78C1174A">
            <w:pPr>
              <w:pStyle w:val="12"/>
              <w:ind w:firstLine="210" w:firstLineChars="100"/>
              <w:rPr>
                <w:rFonts w:ascii="宋体" w:hAnsi="宋体" w:cs="宋体"/>
                <w:color w:val="000000"/>
                <w:kern w:val="0"/>
                <w:szCs w:val="21"/>
              </w:rPr>
            </w:pPr>
            <w:r>
              <w:rPr>
                <w:rFonts w:ascii="Times New Roman" w:hAnsi="Times New Roman" w:cs="Times New Roman"/>
                <w:b w:val="0"/>
                <w:color w:val="auto"/>
              </w:rPr>
              <w:t xml:space="preserve">4 </w:t>
            </w:r>
            <w:r>
              <w:rPr>
                <w:rFonts w:hint="eastAsia" w:ascii="Times New Roman" w:hAnsi="Times New Roman" w:cs="Times New Roman"/>
                <w:b w:val="0"/>
                <w:color w:val="auto"/>
              </w:rPr>
              <w:t>有混响时间和吸声要求的主要功能房间，该性能应满足现行国家标准《民用建筑隔声设计规范》</w:t>
            </w:r>
            <w:r>
              <w:rPr>
                <w:rFonts w:ascii="Times New Roman" w:hAnsi="Times New Roman" w:cs="Times New Roman"/>
                <w:b w:val="0"/>
                <w:color w:val="auto"/>
              </w:rPr>
              <w:t>GB 50118</w:t>
            </w:r>
            <w:r>
              <w:rPr>
                <w:rFonts w:hint="eastAsia" w:ascii="Times New Roman" w:hAnsi="Times New Roman" w:cs="Times New Roman"/>
                <w:b w:val="0"/>
                <w:color w:val="auto"/>
              </w:rPr>
              <w:t>的要求或该功能房间所属建筑设计规范的要求。</w:t>
            </w:r>
          </w:p>
        </w:tc>
        <w:tc>
          <w:tcPr>
            <w:tcW w:w="709" w:type="dxa"/>
            <w:tcBorders>
              <w:top w:val="nil"/>
              <w:left w:val="nil"/>
              <w:bottom w:val="single" w:color="auto" w:sz="4" w:space="0"/>
              <w:right w:val="single" w:color="auto" w:sz="4" w:space="0"/>
            </w:tcBorders>
            <w:shd w:val="clear" w:color="auto" w:fill="auto"/>
            <w:noWrap/>
            <w:vAlign w:val="center"/>
          </w:tcPr>
          <w:p w14:paraId="6CF73D16">
            <w:pPr>
              <w:widowControl/>
              <w:jc w:val="center"/>
              <w:rPr>
                <w:rFonts w:ascii="宋体" w:hAnsi="宋体" w:cs="宋体"/>
                <w:kern w:val="0"/>
                <w:szCs w:val="21"/>
              </w:rPr>
            </w:pPr>
            <w:r>
              <w:rPr>
                <w:rFonts w:hint="eastAsia" w:ascii="宋体" w:hAnsi="宋体" w:cs="宋体"/>
                <w:kern w:val="0"/>
                <w:szCs w:val="21"/>
              </w:rPr>
              <w:t>/</w:t>
            </w:r>
          </w:p>
        </w:tc>
        <w:tc>
          <w:tcPr>
            <w:tcW w:w="709" w:type="dxa"/>
            <w:tcBorders>
              <w:top w:val="nil"/>
              <w:left w:val="nil"/>
              <w:bottom w:val="single" w:color="auto" w:sz="4" w:space="0"/>
              <w:right w:val="single" w:color="auto" w:sz="4" w:space="0"/>
            </w:tcBorders>
            <w:shd w:val="clear" w:color="auto" w:fill="auto"/>
            <w:vAlign w:val="center"/>
          </w:tcPr>
          <w:p w14:paraId="547C8074">
            <w:pPr>
              <w:widowControl/>
              <w:jc w:val="center"/>
              <w:rPr>
                <w:rFonts w:ascii="宋体" w:hAnsi="宋体" w:cs="宋体"/>
                <w:kern w:val="0"/>
                <w:szCs w:val="21"/>
              </w:rPr>
            </w:pPr>
            <w:r>
              <w:rPr>
                <w:rFonts w:hint="eastAsia" w:ascii="宋体" w:hAnsi="宋体" w:cs="宋体"/>
                <w:kern w:val="0"/>
                <w:szCs w:val="21"/>
              </w:rPr>
              <w:t>√</w:t>
            </w:r>
          </w:p>
        </w:tc>
      </w:tr>
      <w:tr w14:paraId="0A74F93A">
        <w:tblPrEx>
          <w:tblCellMar>
            <w:top w:w="0" w:type="dxa"/>
            <w:left w:w="108" w:type="dxa"/>
            <w:bottom w:w="0" w:type="dxa"/>
            <w:right w:w="108" w:type="dxa"/>
          </w:tblCellMar>
        </w:tblPrEx>
        <w:trPr>
          <w:trHeight w:val="108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14:paraId="735A7BAA">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14:paraId="0F86473C">
            <w:pPr>
              <w:widowControl/>
              <w:jc w:val="center"/>
              <w:rPr>
                <w:color w:val="000000"/>
                <w:kern w:val="0"/>
                <w:szCs w:val="21"/>
              </w:rPr>
            </w:pPr>
            <w:r>
              <w:rPr>
                <w:color w:val="000000"/>
                <w:kern w:val="0"/>
                <w:szCs w:val="21"/>
              </w:rPr>
              <w:t>5.1.5</w:t>
            </w:r>
          </w:p>
        </w:tc>
        <w:tc>
          <w:tcPr>
            <w:tcW w:w="5380" w:type="dxa"/>
            <w:tcBorders>
              <w:top w:val="nil"/>
              <w:left w:val="nil"/>
              <w:bottom w:val="single" w:color="auto" w:sz="4" w:space="0"/>
              <w:right w:val="single" w:color="auto" w:sz="4" w:space="0"/>
            </w:tcBorders>
            <w:shd w:val="clear" w:color="auto" w:fill="auto"/>
            <w:vAlign w:val="center"/>
          </w:tcPr>
          <w:p w14:paraId="748FB129">
            <w:pPr>
              <w:pStyle w:val="5"/>
              <w:rPr>
                <w:rFonts w:cs="Times New Roman"/>
                <w:bCs w:val="0"/>
              </w:rPr>
            </w:pPr>
            <w:r>
              <w:rPr>
                <w:rFonts w:cs="Times New Roman"/>
                <w:bCs w:val="0"/>
              </w:rPr>
              <w:t>建筑照明应符合下列规定：</w:t>
            </w:r>
          </w:p>
          <w:p w14:paraId="729B56D4">
            <w:pPr>
              <w:snapToGrid w:val="0"/>
              <w:ind w:firstLine="210" w:firstLineChars="100"/>
              <w:jc w:val="left"/>
              <w:rPr>
                <w:rFonts w:cs="Times New Roman"/>
                <w:szCs w:val="24"/>
              </w:rPr>
            </w:pPr>
            <w:r>
              <w:rPr>
                <w:rFonts w:cs="Times New Roman"/>
                <w:szCs w:val="24"/>
              </w:rPr>
              <w:t>1 照明数量和质量应符合现行国家标准《建筑照明设计标准》GB 50034的规定；</w:t>
            </w:r>
          </w:p>
          <w:p w14:paraId="41C94D5B">
            <w:pPr>
              <w:snapToGrid w:val="0"/>
              <w:ind w:firstLine="210" w:firstLineChars="100"/>
              <w:jc w:val="left"/>
              <w:rPr>
                <w:rFonts w:cs="Times New Roman"/>
                <w:szCs w:val="24"/>
              </w:rPr>
            </w:pPr>
            <w:r>
              <w:rPr>
                <w:rFonts w:cs="Times New Roman"/>
                <w:szCs w:val="24"/>
              </w:rPr>
              <w:t>2 人员长期停留的场所应采用符合现行国家标准《灯和灯系统的光生物安全性》GB/T 20145规定的无危险类照明产品；</w:t>
            </w:r>
          </w:p>
          <w:p w14:paraId="2256A62C">
            <w:pPr>
              <w:widowControl/>
              <w:ind w:firstLine="210" w:firstLineChars="100"/>
              <w:jc w:val="left"/>
              <w:rPr>
                <w:rFonts w:ascii="宋体" w:hAnsi="宋体" w:cs="宋体"/>
                <w:color w:val="000000"/>
                <w:kern w:val="0"/>
                <w:szCs w:val="21"/>
              </w:rPr>
            </w:pPr>
            <w:r>
              <w:rPr>
                <w:rFonts w:cs="Times New Roman"/>
                <w:szCs w:val="24"/>
              </w:rPr>
              <w:t>3 选用LED</w:t>
            </w:r>
            <w:r>
              <w:rPr>
                <w:rFonts w:hint="eastAsia" w:cs="Times New Roman"/>
                <w:szCs w:val="24"/>
              </w:rPr>
              <w:t>照明产品</w:t>
            </w:r>
            <w:r>
              <w:rPr>
                <w:rFonts w:cs="Times New Roman"/>
                <w:szCs w:val="24"/>
              </w:rPr>
              <w:t>的光输出波形的波动深度应满足现行国家标准《LED室内照明应用技术要求》GB/T 31831的规定。</w:t>
            </w:r>
          </w:p>
        </w:tc>
        <w:tc>
          <w:tcPr>
            <w:tcW w:w="709" w:type="dxa"/>
            <w:tcBorders>
              <w:top w:val="nil"/>
              <w:left w:val="nil"/>
              <w:bottom w:val="single" w:color="auto" w:sz="4" w:space="0"/>
              <w:right w:val="single" w:color="auto" w:sz="4" w:space="0"/>
            </w:tcBorders>
            <w:shd w:val="clear" w:color="auto" w:fill="auto"/>
            <w:noWrap/>
            <w:vAlign w:val="center"/>
          </w:tcPr>
          <w:p w14:paraId="698FA1E9">
            <w:pPr>
              <w:widowControl/>
              <w:jc w:val="center"/>
              <w:rPr>
                <w:rFonts w:ascii="宋体" w:hAnsi="宋体" w:cs="宋体"/>
                <w:kern w:val="0"/>
                <w:szCs w:val="21"/>
              </w:rPr>
            </w:pPr>
            <w:r>
              <w:rPr>
                <w:rFonts w:hint="eastAsia" w:ascii="宋体" w:hAnsi="宋体" w:cs="宋体"/>
                <w:kern w:val="0"/>
                <w:szCs w:val="21"/>
              </w:rPr>
              <w:t>/</w:t>
            </w:r>
          </w:p>
        </w:tc>
        <w:tc>
          <w:tcPr>
            <w:tcW w:w="709" w:type="dxa"/>
            <w:tcBorders>
              <w:top w:val="nil"/>
              <w:left w:val="nil"/>
              <w:bottom w:val="single" w:color="auto" w:sz="4" w:space="0"/>
              <w:right w:val="single" w:color="auto" w:sz="4" w:space="0"/>
            </w:tcBorders>
            <w:shd w:val="clear" w:color="auto" w:fill="auto"/>
            <w:vAlign w:val="center"/>
          </w:tcPr>
          <w:p w14:paraId="35B8D5BB">
            <w:pPr>
              <w:widowControl/>
              <w:jc w:val="center"/>
              <w:rPr>
                <w:rFonts w:ascii="宋体" w:hAnsi="宋体" w:cs="宋体"/>
                <w:kern w:val="0"/>
                <w:szCs w:val="21"/>
              </w:rPr>
            </w:pPr>
            <w:r>
              <w:rPr>
                <w:rFonts w:hint="eastAsia" w:ascii="宋体" w:hAnsi="宋体" w:cs="宋体"/>
                <w:kern w:val="0"/>
                <w:szCs w:val="21"/>
              </w:rPr>
              <w:t>√</w:t>
            </w:r>
          </w:p>
        </w:tc>
      </w:tr>
      <w:tr w14:paraId="21D56AF3">
        <w:tblPrEx>
          <w:tblCellMar>
            <w:top w:w="0" w:type="dxa"/>
            <w:left w:w="108" w:type="dxa"/>
            <w:bottom w:w="0" w:type="dxa"/>
            <w:right w:w="108" w:type="dxa"/>
          </w:tblCellMar>
        </w:tblPrEx>
        <w:trPr>
          <w:trHeight w:val="81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14:paraId="429000B5">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14:paraId="773216CB">
            <w:pPr>
              <w:widowControl/>
              <w:jc w:val="center"/>
              <w:rPr>
                <w:color w:val="000000"/>
                <w:kern w:val="0"/>
                <w:szCs w:val="21"/>
              </w:rPr>
            </w:pPr>
            <w:r>
              <w:rPr>
                <w:color w:val="000000"/>
                <w:kern w:val="0"/>
                <w:szCs w:val="21"/>
              </w:rPr>
              <w:t>5.1.6</w:t>
            </w:r>
          </w:p>
        </w:tc>
        <w:tc>
          <w:tcPr>
            <w:tcW w:w="5380" w:type="dxa"/>
            <w:tcBorders>
              <w:top w:val="nil"/>
              <w:left w:val="nil"/>
              <w:bottom w:val="single" w:color="auto" w:sz="4" w:space="0"/>
              <w:right w:val="single" w:color="auto" w:sz="4" w:space="0"/>
            </w:tcBorders>
            <w:shd w:val="clear" w:color="auto" w:fill="auto"/>
            <w:vAlign w:val="center"/>
          </w:tcPr>
          <w:p w14:paraId="1E4069F8">
            <w:pPr>
              <w:widowControl/>
              <w:jc w:val="left"/>
              <w:rPr>
                <w:rFonts w:ascii="宋体" w:hAnsi="宋体" w:cs="宋体"/>
                <w:color w:val="000000"/>
                <w:kern w:val="0"/>
                <w:szCs w:val="21"/>
              </w:rPr>
            </w:pPr>
            <w:r>
              <w:rPr>
                <w:rFonts w:cs="Times New Roman"/>
                <w:bCs w:val="0"/>
              </w:rPr>
              <w:t>应采取措施保障室内热环境。采用集中供暖空调系统的建筑，房间内的温度、湿度、新风量等设计参数应符合现行国家标准《民用建筑供暖通风与空气调节设计规范》GB 50736的有关规定；采用非集中供暖空调系统的建筑，应具有保障室内热环境的措施或预留条件。</w:t>
            </w:r>
          </w:p>
        </w:tc>
        <w:tc>
          <w:tcPr>
            <w:tcW w:w="709" w:type="dxa"/>
            <w:tcBorders>
              <w:top w:val="nil"/>
              <w:left w:val="nil"/>
              <w:bottom w:val="single" w:color="auto" w:sz="4" w:space="0"/>
              <w:right w:val="single" w:color="auto" w:sz="4" w:space="0"/>
            </w:tcBorders>
            <w:shd w:val="clear" w:color="auto" w:fill="auto"/>
            <w:noWrap/>
            <w:vAlign w:val="center"/>
          </w:tcPr>
          <w:p w14:paraId="58FB537D">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14:paraId="1C4DACC5">
            <w:pPr>
              <w:widowControl/>
              <w:jc w:val="center"/>
              <w:rPr>
                <w:rFonts w:ascii="宋体" w:hAnsi="宋体" w:cs="宋体"/>
                <w:kern w:val="0"/>
                <w:szCs w:val="21"/>
              </w:rPr>
            </w:pPr>
            <w:r>
              <w:rPr>
                <w:rFonts w:hint="eastAsia" w:ascii="宋体" w:hAnsi="宋体" w:cs="宋体"/>
                <w:kern w:val="0"/>
                <w:szCs w:val="21"/>
              </w:rPr>
              <w:t>√</w:t>
            </w:r>
          </w:p>
        </w:tc>
      </w:tr>
      <w:tr w14:paraId="0689123B">
        <w:tblPrEx>
          <w:tblCellMar>
            <w:top w:w="0" w:type="dxa"/>
            <w:left w:w="108" w:type="dxa"/>
            <w:bottom w:w="0" w:type="dxa"/>
            <w:right w:w="108" w:type="dxa"/>
          </w:tblCellMar>
        </w:tblPrEx>
        <w:trPr>
          <w:trHeight w:val="81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14:paraId="08DB1648">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14:paraId="65E1DB82">
            <w:pPr>
              <w:widowControl/>
              <w:jc w:val="center"/>
              <w:rPr>
                <w:color w:val="000000"/>
                <w:kern w:val="0"/>
                <w:szCs w:val="21"/>
              </w:rPr>
            </w:pPr>
            <w:r>
              <w:rPr>
                <w:color w:val="000000"/>
                <w:kern w:val="0"/>
                <w:szCs w:val="21"/>
              </w:rPr>
              <w:t>5.1.7</w:t>
            </w:r>
          </w:p>
        </w:tc>
        <w:tc>
          <w:tcPr>
            <w:tcW w:w="5380" w:type="dxa"/>
            <w:tcBorders>
              <w:top w:val="nil"/>
              <w:left w:val="nil"/>
              <w:bottom w:val="single" w:color="auto" w:sz="4" w:space="0"/>
              <w:right w:val="single" w:color="auto" w:sz="4" w:space="0"/>
            </w:tcBorders>
            <w:shd w:val="clear" w:color="auto" w:fill="auto"/>
            <w:vAlign w:val="center"/>
          </w:tcPr>
          <w:p w14:paraId="0E5E5752">
            <w:pPr>
              <w:pStyle w:val="5"/>
              <w:rPr>
                <w:rFonts w:cs="Times New Roman"/>
                <w:bCs w:val="0"/>
              </w:rPr>
            </w:pPr>
            <w:r>
              <w:rPr>
                <w:rFonts w:cs="Times New Roman"/>
                <w:bCs w:val="0"/>
              </w:rPr>
              <w:t>围护结构热工性能应符合下列规定：</w:t>
            </w:r>
          </w:p>
          <w:p w14:paraId="6E933E3A">
            <w:pPr>
              <w:snapToGrid w:val="0"/>
              <w:ind w:firstLine="210" w:firstLineChars="100"/>
              <w:jc w:val="left"/>
              <w:rPr>
                <w:rFonts w:cs="Times New Roman"/>
                <w:szCs w:val="24"/>
              </w:rPr>
            </w:pPr>
            <w:r>
              <w:rPr>
                <w:rFonts w:cs="Times New Roman"/>
                <w:szCs w:val="24"/>
              </w:rPr>
              <w:t>1 在室内设计温度、湿度条件下，建筑非透光围护结构内表面不得结露；</w:t>
            </w:r>
          </w:p>
          <w:p w14:paraId="75F6F776">
            <w:pPr>
              <w:snapToGrid w:val="0"/>
              <w:ind w:firstLine="210" w:firstLineChars="100"/>
              <w:jc w:val="left"/>
              <w:rPr>
                <w:rFonts w:cs="Times New Roman"/>
                <w:szCs w:val="24"/>
              </w:rPr>
            </w:pPr>
            <w:r>
              <w:rPr>
                <w:rFonts w:cs="Times New Roman"/>
                <w:szCs w:val="24"/>
              </w:rPr>
              <w:t>2 供暖建筑的屋面、外墙内部不应产生冷凝；</w:t>
            </w:r>
          </w:p>
          <w:p w14:paraId="28C0BF1D">
            <w:pPr>
              <w:snapToGrid w:val="0"/>
              <w:ind w:firstLine="210" w:firstLineChars="100"/>
              <w:jc w:val="left"/>
              <w:rPr>
                <w:rFonts w:ascii="宋体" w:hAnsi="宋体" w:cs="宋体"/>
                <w:color w:val="000000"/>
                <w:kern w:val="0"/>
                <w:szCs w:val="21"/>
              </w:rPr>
            </w:pPr>
            <w:r>
              <w:rPr>
                <w:rFonts w:cs="Times New Roman"/>
                <w:szCs w:val="24"/>
              </w:rPr>
              <w:t>3 屋顶和外墙隔热性能应满足现行国家标准《民用建筑热工设计规范》GB 50176的要求。</w:t>
            </w:r>
          </w:p>
        </w:tc>
        <w:tc>
          <w:tcPr>
            <w:tcW w:w="709" w:type="dxa"/>
            <w:tcBorders>
              <w:top w:val="nil"/>
              <w:left w:val="nil"/>
              <w:bottom w:val="single" w:color="auto" w:sz="4" w:space="0"/>
              <w:right w:val="single" w:color="auto" w:sz="4" w:space="0"/>
            </w:tcBorders>
            <w:shd w:val="clear" w:color="auto" w:fill="auto"/>
            <w:noWrap/>
            <w:vAlign w:val="center"/>
          </w:tcPr>
          <w:p w14:paraId="034F482F">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14:paraId="0EA444CB">
            <w:pPr>
              <w:widowControl/>
              <w:jc w:val="center"/>
              <w:rPr>
                <w:rFonts w:ascii="宋体" w:hAnsi="宋体" w:cs="宋体"/>
                <w:kern w:val="0"/>
                <w:szCs w:val="21"/>
              </w:rPr>
            </w:pPr>
            <w:r>
              <w:rPr>
                <w:rFonts w:hint="eastAsia" w:ascii="宋体" w:hAnsi="宋体" w:cs="宋体"/>
                <w:kern w:val="0"/>
                <w:szCs w:val="21"/>
              </w:rPr>
              <w:t>√</w:t>
            </w:r>
          </w:p>
        </w:tc>
      </w:tr>
      <w:tr w14:paraId="5D0CBCC1">
        <w:tblPrEx>
          <w:tblCellMar>
            <w:top w:w="0" w:type="dxa"/>
            <w:left w:w="108" w:type="dxa"/>
            <w:bottom w:w="0" w:type="dxa"/>
            <w:right w:w="108" w:type="dxa"/>
          </w:tblCellMar>
        </w:tblPrEx>
        <w:trPr>
          <w:trHeight w:val="27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14:paraId="7ACE953D">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14:paraId="048AC1CC">
            <w:pPr>
              <w:widowControl/>
              <w:jc w:val="center"/>
              <w:rPr>
                <w:color w:val="000000"/>
                <w:kern w:val="0"/>
                <w:szCs w:val="21"/>
              </w:rPr>
            </w:pPr>
            <w:r>
              <w:rPr>
                <w:color w:val="000000"/>
                <w:kern w:val="0"/>
                <w:szCs w:val="21"/>
              </w:rPr>
              <w:t>5.1.8</w:t>
            </w:r>
          </w:p>
        </w:tc>
        <w:tc>
          <w:tcPr>
            <w:tcW w:w="5380" w:type="dxa"/>
            <w:tcBorders>
              <w:top w:val="nil"/>
              <w:left w:val="nil"/>
              <w:bottom w:val="single" w:color="auto" w:sz="4" w:space="0"/>
              <w:right w:val="single" w:color="auto" w:sz="4" w:space="0"/>
            </w:tcBorders>
            <w:shd w:val="clear" w:color="auto" w:fill="auto"/>
            <w:vAlign w:val="center"/>
          </w:tcPr>
          <w:p w14:paraId="563F905A">
            <w:pPr>
              <w:pStyle w:val="5"/>
              <w:rPr>
                <w:rFonts w:ascii="宋体" w:hAnsi="宋体" w:cs="宋体"/>
                <w:color w:val="000000"/>
                <w:kern w:val="0"/>
                <w:szCs w:val="21"/>
              </w:rPr>
            </w:pPr>
            <w:r>
              <w:rPr>
                <w:rFonts w:cs="Times New Roman"/>
                <w:bCs w:val="0"/>
              </w:rPr>
              <w:t>主要功能房间应具有现场独立控制的热环境调节装置。</w:t>
            </w:r>
            <w:r>
              <w:rPr>
                <w:rFonts w:hint="eastAsia" w:cs="Times New Roman"/>
                <w:bCs w:val="0"/>
              </w:rPr>
              <w:t>对于具有集中式系统的房间应具备终端风量、流量调节装置；对于分散式或半集中式系统的房间，应具备末端独立控制装置。</w:t>
            </w:r>
          </w:p>
        </w:tc>
        <w:tc>
          <w:tcPr>
            <w:tcW w:w="709" w:type="dxa"/>
            <w:tcBorders>
              <w:top w:val="nil"/>
              <w:left w:val="nil"/>
              <w:bottom w:val="single" w:color="auto" w:sz="4" w:space="0"/>
              <w:right w:val="single" w:color="auto" w:sz="4" w:space="0"/>
            </w:tcBorders>
            <w:shd w:val="clear" w:color="auto" w:fill="auto"/>
            <w:noWrap/>
            <w:vAlign w:val="center"/>
          </w:tcPr>
          <w:p w14:paraId="50B7245F">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14:paraId="6A218F0F">
            <w:pPr>
              <w:widowControl/>
              <w:jc w:val="center"/>
              <w:rPr>
                <w:rFonts w:ascii="宋体" w:hAnsi="宋体" w:cs="宋体"/>
                <w:kern w:val="0"/>
                <w:szCs w:val="21"/>
              </w:rPr>
            </w:pPr>
            <w:r>
              <w:rPr>
                <w:rFonts w:hint="eastAsia" w:ascii="宋体" w:hAnsi="宋体" w:cs="宋体"/>
                <w:kern w:val="0"/>
                <w:szCs w:val="21"/>
              </w:rPr>
              <w:t>√</w:t>
            </w:r>
          </w:p>
        </w:tc>
      </w:tr>
      <w:tr w14:paraId="5209399B">
        <w:tblPrEx>
          <w:tblCellMar>
            <w:top w:w="0" w:type="dxa"/>
            <w:left w:w="108" w:type="dxa"/>
            <w:bottom w:w="0" w:type="dxa"/>
            <w:right w:w="108" w:type="dxa"/>
          </w:tblCellMar>
        </w:tblPrEx>
        <w:trPr>
          <w:trHeight w:val="27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14:paraId="795271C9">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14:paraId="3201068A">
            <w:pPr>
              <w:widowControl/>
              <w:jc w:val="center"/>
              <w:rPr>
                <w:color w:val="000000"/>
                <w:kern w:val="0"/>
                <w:szCs w:val="21"/>
              </w:rPr>
            </w:pPr>
            <w:r>
              <w:rPr>
                <w:color w:val="000000"/>
                <w:kern w:val="0"/>
                <w:szCs w:val="21"/>
              </w:rPr>
              <w:t>5.1.9</w:t>
            </w:r>
          </w:p>
        </w:tc>
        <w:tc>
          <w:tcPr>
            <w:tcW w:w="5380" w:type="dxa"/>
            <w:tcBorders>
              <w:top w:val="nil"/>
              <w:left w:val="nil"/>
              <w:bottom w:val="single" w:color="auto" w:sz="4" w:space="0"/>
              <w:right w:val="single" w:color="auto" w:sz="4" w:space="0"/>
            </w:tcBorders>
            <w:shd w:val="clear" w:color="auto" w:fill="auto"/>
            <w:vAlign w:val="center"/>
          </w:tcPr>
          <w:p w14:paraId="4FBB675F">
            <w:pPr>
              <w:widowControl/>
              <w:jc w:val="left"/>
              <w:rPr>
                <w:rFonts w:cs="Times New Roman"/>
                <w:bCs w:val="0"/>
              </w:rPr>
            </w:pPr>
            <w:r>
              <w:rPr>
                <w:rFonts w:cs="Times New Roman"/>
                <w:bCs w:val="0"/>
              </w:rPr>
              <w:t>地下车库应设置与排风设备联动的一氧化碳浓度监测装置。</w:t>
            </w:r>
          </w:p>
        </w:tc>
        <w:tc>
          <w:tcPr>
            <w:tcW w:w="709" w:type="dxa"/>
            <w:tcBorders>
              <w:top w:val="nil"/>
              <w:left w:val="nil"/>
              <w:bottom w:val="single" w:color="auto" w:sz="4" w:space="0"/>
              <w:right w:val="single" w:color="auto" w:sz="4" w:space="0"/>
            </w:tcBorders>
            <w:shd w:val="clear" w:color="auto" w:fill="auto"/>
            <w:noWrap/>
            <w:vAlign w:val="center"/>
          </w:tcPr>
          <w:p w14:paraId="0DC1F0CC">
            <w:pPr>
              <w:widowControl/>
              <w:jc w:val="center"/>
              <w:rPr>
                <w:rFonts w:hint="eastAsia"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14:paraId="4F32533E">
            <w:pPr>
              <w:widowControl/>
              <w:jc w:val="center"/>
              <w:rPr>
                <w:rFonts w:hint="eastAsia" w:ascii="宋体" w:hAnsi="宋体" w:cs="宋体"/>
                <w:kern w:val="0"/>
                <w:szCs w:val="21"/>
              </w:rPr>
            </w:pPr>
            <w:r>
              <w:rPr>
                <w:rFonts w:hint="eastAsia" w:ascii="宋体" w:hAnsi="宋体" w:cs="宋体"/>
                <w:kern w:val="0"/>
                <w:szCs w:val="21"/>
              </w:rPr>
              <w:t>√</w:t>
            </w:r>
          </w:p>
        </w:tc>
      </w:tr>
      <w:tr w14:paraId="52972B77">
        <w:tblPrEx>
          <w:tblCellMar>
            <w:top w:w="0" w:type="dxa"/>
            <w:left w:w="108" w:type="dxa"/>
            <w:bottom w:w="0" w:type="dxa"/>
            <w:right w:w="108" w:type="dxa"/>
          </w:tblCellMar>
        </w:tblPrEx>
        <w:trPr>
          <w:trHeight w:val="270" w:hRule="atLeast"/>
        </w:trPr>
        <w:tc>
          <w:tcPr>
            <w:tcW w:w="817"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14:paraId="1801057C">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14:paraId="696E6585">
            <w:pPr>
              <w:widowControl/>
              <w:jc w:val="center"/>
              <w:rPr>
                <w:rFonts w:hint="default" w:eastAsia="宋体"/>
                <w:color w:val="000000"/>
                <w:kern w:val="0"/>
                <w:szCs w:val="21"/>
                <w:lang w:val="en-US" w:eastAsia="zh-CN"/>
              </w:rPr>
            </w:pPr>
            <w:r>
              <w:rPr>
                <w:color w:val="000000"/>
                <w:kern w:val="0"/>
                <w:szCs w:val="21"/>
              </w:rPr>
              <w:t>5.1.</w:t>
            </w:r>
            <w:r>
              <w:rPr>
                <w:rFonts w:hint="eastAsia"/>
                <w:color w:val="000000"/>
                <w:kern w:val="0"/>
                <w:szCs w:val="21"/>
                <w:lang w:val="en-US" w:eastAsia="zh-CN"/>
              </w:rPr>
              <w:t>10</w:t>
            </w:r>
          </w:p>
        </w:tc>
        <w:tc>
          <w:tcPr>
            <w:tcW w:w="5380" w:type="dxa"/>
            <w:tcBorders>
              <w:top w:val="nil"/>
              <w:left w:val="nil"/>
              <w:bottom w:val="single" w:color="auto" w:sz="4" w:space="0"/>
              <w:right w:val="single" w:color="auto" w:sz="4" w:space="0"/>
            </w:tcBorders>
            <w:shd w:val="clear" w:color="auto" w:fill="auto"/>
            <w:vAlign w:val="center"/>
          </w:tcPr>
          <w:p w14:paraId="0E0D5766">
            <w:pPr>
              <w:widowControl/>
              <w:jc w:val="left"/>
              <w:rPr>
                <w:rFonts w:ascii="宋体" w:hAnsi="宋体" w:cs="宋体"/>
                <w:color w:val="000000"/>
                <w:kern w:val="0"/>
                <w:szCs w:val="21"/>
              </w:rPr>
            </w:pPr>
            <w:r>
              <w:rPr>
                <w:rFonts w:hint="eastAsia" w:cs="Times New Roman"/>
                <w:bCs w:val="0"/>
              </w:rPr>
              <w:t>游泳池水、非传统水源等</w:t>
            </w:r>
            <w:bookmarkStart w:id="25" w:name="_Hlk25158690"/>
            <w:r>
              <w:rPr>
                <w:rFonts w:hint="eastAsia" w:cs="Times New Roman"/>
                <w:bCs w:val="0"/>
              </w:rPr>
              <w:t>的水质</w:t>
            </w:r>
            <w:bookmarkEnd w:id="25"/>
            <w:r>
              <w:rPr>
                <w:rFonts w:hint="eastAsia" w:cs="Times New Roman"/>
                <w:bCs w:val="0"/>
              </w:rPr>
              <w:t>满足国家现行有关标准的要求。</w:t>
            </w:r>
          </w:p>
        </w:tc>
        <w:tc>
          <w:tcPr>
            <w:tcW w:w="709" w:type="dxa"/>
            <w:tcBorders>
              <w:top w:val="nil"/>
              <w:left w:val="nil"/>
              <w:bottom w:val="single" w:color="auto" w:sz="4" w:space="0"/>
              <w:right w:val="single" w:color="auto" w:sz="4" w:space="0"/>
            </w:tcBorders>
            <w:shd w:val="clear" w:color="auto" w:fill="auto"/>
            <w:noWrap/>
            <w:vAlign w:val="center"/>
          </w:tcPr>
          <w:p w14:paraId="2133C616">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14:paraId="54981C37">
            <w:pPr>
              <w:widowControl/>
              <w:jc w:val="center"/>
              <w:rPr>
                <w:rFonts w:ascii="宋体" w:hAnsi="宋体" w:cs="宋体"/>
                <w:kern w:val="0"/>
                <w:szCs w:val="21"/>
              </w:rPr>
            </w:pPr>
            <w:r>
              <w:rPr>
                <w:rFonts w:hint="eastAsia" w:ascii="宋体" w:hAnsi="宋体" w:cs="宋体"/>
                <w:kern w:val="0"/>
                <w:szCs w:val="21"/>
              </w:rPr>
              <w:t>√</w:t>
            </w:r>
          </w:p>
        </w:tc>
      </w:tr>
      <w:tr w14:paraId="4FB57999">
        <w:tblPrEx>
          <w:tblCellMar>
            <w:top w:w="0" w:type="dxa"/>
            <w:left w:w="108" w:type="dxa"/>
            <w:bottom w:w="0" w:type="dxa"/>
            <w:right w:w="108" w:type="dxa"/>
          </w:tblCellMar>
        </w:tblPrEx>
        <w:trPr>
          <w:trHeight w:val="540" w:hRule="atLeast"/>
        </w:trPr>
        <w:tc>
          <w:tcPr>
            <w:tcW w:w="817"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14:paraId="72C21224">
            <w:pPr>
              <w:widowControl/>
              <w:jc w:val="center"/>
              <w:rPr>
                <w:rFonts w:ascii="宋体" w:hAnsi="宋体" w:cs="宋体"/>
                <w:b/>
                <w:bCs/>
                <w:color w:val="000000"/>
                <w:kern w:val="0"/>
                <w:szCs w:val="21"/>
              </w:rPr>
            </w:pPr>
            <w:r>
              <w:rPr>
                <w:rFonts w:hint="eastAsia" w:ascii="宋体" w:hAnsi="宋体" w:cs="宋体"/>
                <w:b/>
                <w:bCs/>
                <w:color w:val="000000"/>
                <w:kern w:val="0"/>
                <w:szCs w:val="21"/>
              </w:rPr>
              <w:t>室内空气品质</w:t>
            </w:r>
          </w:p>
        </w:tc>
        <w:tc>
          <w:tcPr>
            <w:tcW w:w="766" w:type="dxa"/>
            <w:tcBorders>
              <w:top w:val="nil"/>
              <w:left w:val="nil"/>
              <w:bottom w:val="single" w:color="auto" w:sz="4" w:space="0"/>
              <w:right w:val="single" w:color="auto" w:sz="4" w:space="0"/>
            </w:tcBorders>
            <w:shd w:val="clear" w:color="auto" w:fill="auto"/>
            <w:vAlign w:val="center"/>
          </w:tcPr>
          <w:p w14:paraId="31D27690">
            <w:pPr>
              <w:widowControl/>
              <w:jc w:val="center"/>
              <w:rPr>
                <w:color w:val="000000"/>
                <w:kern w:val="0"/>
                <w:szCs w:val="21"/>
              </w:rPr>
            </w:pPr>
            <w:r>
              <w:rPr>
                <w:color w:val="000000"/>
                <w:kern w:val="0"/>
                <w:szCs w:val="21"/>
              </w:rPr>
              <w:t>5.2.1</w:t>
            </w:r>
          </w:p>
        </w:tc>
        <w:tc>
          <w:tcPr>
            <w:tcW w:w="5380" w:type="dxa"/>
            <w:tcBorders>
              <w:top w:val="nil"/>
              <w:left w:val="nil"/>
              <w:bottom w:val="single" w:color="auto" w:sz="4" w:space="0"/>
              <w:right w:val="single" w:color="auto" w:sz="4" w:space="0"/>
            </w:tcBorders>
            <w:shd w:val="clear" w:color="auto" w:fill="auto"/>
            <w:vAlign w:val="center"/>
          </w:tcPr>
          <w:p w14:paraId="0B95210A">
            <w:pPr>
              <w:widowControl/>
              <w:jc w:val="left"/>
              <w:rPr>
                <w:rFonts w:hint="eastAsia" w:ascii="宋体" w:hAnsi="宋体" w:eastAsia="宋体" w:cs="宋体"/>
                <w:color w:val="000000"/>
                <w:kern w:val="0"/>
                <w:szCs w:val="21"/>
                <w:lang w:val="en-US" w:eastAsia="zh-CN"/>
              </w:rPr>
            </w:pPr>
            <w:r>
              <w:rPr>
                <w:rFonts w:cs="Times New Roman"/>
                <w:bCs w:val="0"/>
              </w:rPr>
              <w:t>控制室内主要空气污染物的浓度</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0560F61D">
            <w:pPr>
              <w:widowControl/>
              <w:jc w:val="center"/>
              <w:rPr>
                <w:rFonts w:ascii="宋体" w:hAnsi="宋体" w:cs="宋体"/>
                <w:kern w:val="0"/>
                <w:szCs w:val="21"/>
              </w:rPr>
            </w:pPr>
            <w:r>
              <w:rPr>
                <w:rFonts w:hint="eastAsia" w:ascii="宋体" w:hAnsi="宋体" w:cs="宋体"/>
                <w:kern w:val="0"/>
                <w:szCs w:val="21"/>
              </w:rPr>
              <w:t>12</w:t>
            </w:r>
          </w:p>
        </w:tc>
        <w:tc>
          <w:tcPr>
            <w:tcW w:w="709" w:type="dxa"/>
            <w:tcBorders>
              <w:top w:val="nil"/>
              <w:left w:val="nil"/>
              <w:bottom w:val="single" w:color="auto" w:sz="4" w:space="0"/>
              <w:right w:val="single" w:color="auto" w:sz="4" w:space="0"/>
            </w:tcBorders>
            <w:shd w:val="clear" w:color="auto" w:fill="auto"/>
            <w:vAlign w:val="center"/>
          </w:tcPr>
          <w:p w14:paraId="1EF3A6CA">
            <w:pPr>
              <w:widowControl/>
              <w:jc w:val="center"/>
              <w:rPr>
                <w:rFonts w:ascii="宋体" w:hAnsi="宋体" w:cs="宋体"/>
                <w:kern w:val="0"/>
                <w:szCs w:val="21"/>
              </w:rPr>
            </w:pPr>
            <w:r>
              <w:rPr>
                <w:rFonts w:hint="eastAsia" w:ascii="宋体" w:hAnsi="宋体" w:cs="宋体"/>
                <w:kern w:val="0"/>
                <w:szCs w:val="21"/>
              </w:rPr>
              <w:t>　</w:t>
            </w:r>
          </w:p>
        </w:tc>
      </w:tr>
      <w:tr w14:paraId="00D2AF4A">
        <w:tblPrEx>
          <w:tblCellMar>
            <w:top w:w="0" w:type="dxa"/>
            <w:left w:w="108" w:type="dxa"/>
            <w:bottom w:w="0" w:type="dxa"/>
            <w:right w:w="108" w:type="dxa"/>
          </w:tblCellMar>
        </w:tblPrEx>
        <w:trPr>
          <w:trHeight w:val="270" w:hRule="atLeast"/>
        </w:trPr>
        <w:tc>
          <w:tcPr>
            <w:tcW w:w="817"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14:paraId="03C58CCF">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14:paraId="65E176B4">
            <w:pPr>
              <w:widowControl/>
              <w:jc w:val="center"/>
              <w:rPr>
                <w:color w:val="000000"/>
                <w:kern w:val="0"/>
                <w:szCs w:val="21"/>
              </w:rPr>
            </w:pPr>
            <w:r>
              <w:rPr>
                <w:color w:val="000000"/>
                <w:kern w:val="0"/>
                <w:szCs w:val="21"/>
              </w:rPr>
              <w:t>5.2.2</w:t>
            </w:r>
          </w:p>
        </w:tc>
        <w:tc>
          <w:tcPr>
            <w:tcW w:w="5380" w:type="dxa"/>
            <w:tcBorders>
              <w:top w:val="nil"/>
              <w:left w:val="nil"/>
              <w:bottom w:val="single" w:color="auto" w:sz="4" w:space="0"/>
              <w:right w:val="single" w:color="auto" w:sz="4" w:space="0"/>
            </w:tcBorders>
            <w:shd w:val="clear" w:color="auto" w:fill="auto"/>
            <w:vAlign w:val="center"/>
          </w:tcPr>
          <w:p w14:paraId="67621291">
            <w:pPr>
              <w:widowControl/>
              <w:jc w:val="left"/>
              <w:rPr>
                <w:rFonts w:hint="eastAsia" w:ascii="宋体" w:hAnsi="宋体" w:eastAsia="宋体" w:cs="宋体"/>
                <w:color w:val="000000"/>
                <w:kern w:val="0"/>
                <w:szCs w:val="21"/>
                <w:lang w:eastAsia="zh-CN"/>
              </w:rPr>
            </w:pPr>
            <w:r>
              <w:rPr>
                <w:rFonts w:cs="Times New Roman"/>
                <w:bCs w:val="0"/>
              </w:rPr>
              <w:t>选用的装饰装修材料满足国家现行绿色产品评价标准中对有害物质限量的要求</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063DF974">
            <w:pPr>
              <w:widowControl/>
              <w:jc w:val="center"/>
              <w:rPr>
                <w:rFonts w:ascii="宋体" w:hAnsi="宋体" w:cs="宋体"/>
                <w:kern w:val="0"/>
                <w:szCs w:val="21"/>
              </w:rPr>
            </w:pPr>
            <w:r>
              <w:rPr>
                <w:rFonts w:hint="eastAsia" w:ascii="宋体" w:hAnsi="宋体" w:cs="宋体"/>
                <w:kern w:val="0"/>
                <w:szCs w:val="21"/>
              </w:rPr>
              <w:t>8</w:t>
            </w:r>
          </w:p>
        </w:tc>
        <w:tc>
          <w:tcPr>
            <w:tcW w:w="709" w:type="dxa"/>
            <w:tcBorders>
              <w:top w:val="nil"/>
              <w:left w:val="nil"/>
              <w:bottom w:val="single" w:color="auto" w:sz="4" w:space="0"/>
              <w:right w:val="single" w:color="auto" w:sz="4" w:space="0"/>
            </w:tcBorders>
            <w:shd w:val="clear" w:color="auto" w:fill="auto"/>
            <w:vAlign w:val="center"/>
          </w:tcPr>
          <w:p w14:paraId="3928E5B3">
            <w:pPr>
              <w:widowControl/>
              <w:jc w:val="center"/>
              <w:rPr>
                <w:rFonts w:ascii="宋体" w:hAnsi="宋体" w:cs="宋体"/>
                <w:kern w:val="0"/>
                <w:szCs w:val="21"/>
              </w:rPr>
            </w:pPr>
            <w:r>
              <w:rPr>
                <w:rFonts w:hint="eastAsia" w:ascii="宋体" w:hAnsi="宋体" w:cs="宋体"/>
                <w:kern w:val="0"/>
                <w:szCs w:val="21"/>
              </w:rPr>
              <w:t>　</w:t>
            </w:r>
          </w:p>
        </w:tc>
      </w:tr>
      <w:tr w14:paraId="7989E5F5">
        <w:tblPrEx>
          <w:tblCellMar>
            <w:top w:w="0" w:type="dxa"/>
            <w:left w:w="108" w:type="dxa"/>
            <w:bottom w:w="0" w:type="dxa"/>
            <w:right w:w="108" w:type="dxa"/>
          </w:tblCellMar>
        </w:tblPrEx>
        <w:trPr>
          <w:trHeight w:val="540" w:hRule="atLeast"/>
        </w:trPr>
        <w:tc>
          <w:tcPr>
            <w:tcW w:w="817"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14:paraId="40A2B817">
            <w:pPr>
              <w:widowControl/>
              <w:jc w:val="center"/>
              <w:rPr>
                <w:rFonts w:ascii="宋体" w:hAnsi="宋体" w:cs="宋体"/>
                <w:b/>
                <w:bCs/>
                <w:color w:val="000000"/>
                <w:kern w:val="0"/>
                <w:szCs w:val="21"/>
              </w:rPr>
            </w:pPr>
            <w:r>
              <w:rPr>
                <w:rFonts w:hint="eastAsia" w:ascii="宋体" w:hAnsi="宋体" w:cs="宋体"/>
                <w:b/>
                <w:bCs/>
                <w:color w:val="000000"/>
                <w:kern w:val="0"/>
                <w:szCs w:val="21"/>
              </w:rPr>
              <w:t>水质</w:t>
            </w:r>
          </w:p>
        </w:tc>
        <w:tc>
          <w:tcPr>
            <w:tcW w:w="766" w:type="dxa"/>
            <w:tcBorders>
              <w:top w:val="nil"/>
              <w:left w:val="nil"/>
              <w:bottom w:val="single" w:color="auto" w:sz="4" w:space="0"/>
              <w:right w:val="single" w:color="auto" w:sz="4" w:space="0"/>
            </w:tcBorders>
            <w:shd w:val="clear" w:color="auto" w:fill="auto"/>
            <w:vAlign w:val="center"/>
          </w:tcPr>
          <w:p w14:paraId="6648D53C">
            <w:pPr>
              <w:widowControl/>
              <w:jc w:val="center"/>
              <w:rPr>
                <w:color w:val="000000"/>
                <w:kern w:val="0"/>
                <w:szCs w:val="21"/>
              </w:rPr>
            </w:pPr>
            <w:r>
              <w:rPr>
                <w:color w:val="000000"/>
                <w:kern w:val="0"/>
                <w:szCs w:val="21"/>
              </w:rPr>
              <w:t>5.2.3</w:t>
            </w:r>
          </w:p>
        </w:tc>
        <w:tc>
          <w:tcPr>
            <w:tcW w:w="5380" w:type="dxa"/>
            <w:tcBorders>
              <w:top w:val="nil"/>
              <w:left w:val="nil"/>
              <w:bottom w:val="single" w:color="auto" w:sz="4" w:space="0"/>
              <w:right w:val="single" w:color="auto" w:sz="4" w:space="0"/>
            </w:tcBorders>
            <w:shd w:val="clear" w:color="auto" w:fill="auto"/>
            <w:vAlign w:val="center"/>
          </w:tcPr>
          <w:p w14:paraId="622B51CE">
            <w:pPr>
              <w:widowControl/>
              <w:jc w:val="left"/>
              <w:rPr>
                <w:rFonts w:hint="eastAsia" w:ascii="宋体" w:hAnsi="宋体" w:eastAsia="宋体" w:cs="宋体"/>
                <w:color w:val="000000"/>
                <w:kern w:val="0"/>
                <w:szCs w:val="21"/>
                <w:lang w:eastAsia="zh-CN"/>
              </w:rPr>
            </w:pPr>
            <w:r>
              <w:rPr>
                <w:rFonts w:cs="Times New Roman"/>
                <w:bCs w:val="0"/>
              </w:rPr>
              <w:t>设置直饮水系统，且直饮水</w:t>
            </w:r>
            <w:r>
              <w:rPr>
                <w:rFonts w:hint="eastAsia" w:cs="Times New Roman"/>
                <w:bCs w:val="0"/>
              </w:rPr>
              <w:t>、集中生活用水、采暖空调系统用水、景观水体等</w:t>
            </w:r>
            <w:r>
              <w:rPr>
                <w:rFonts w:cs="Times New Roman"/>
                <w:bCs w:val="0"/>
              </w:rPr>
              <w:t>的水质满足国家现行有关标准的要求</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268932BE">
            <w:pPr>
              <w:widowControl/>
              <w:jc w:val="center"/>
              <w:rPr>
                <w:rFonts w:hint="eastAsia" w:ascii="宋体" w:hAnsi="宋体" w:eastAsia="宋体" w:cs="宋体"/>
                <w:kern w:val="0"/>
                <w:szCs w:val="21"/>
                <w:lang w:eastAsia="zh-CN"/>
              </w:rPr>
            </w:pPr>
            <w:r>
              <w:rPr>
                <w:rFonts w:hint="eastAsia" w:ascii="宋体" w:hAnsi="宋体" w:cs="宋体"/>
                <w:kern w:val="0"/>
                <w:szCs w:val="21"/>
                <w:lang w:val="en-US" w:eastAsia="zh-CN"/>
              </w:rPr>
              <w:t>5</w:t>
            </w:r>
          </w:p>
        </w:tc>
        <w:tc>
          <w:tcPr>
            <w:tcW w:w="709" w:type="dxa"/>
            <w:tcBorders>
              <w:top w:val="nil"/>
              <w:left w:val="nil"/>
              <w:bottom w:val="single" w:color="auto" w:sz="4" w:space="0"/>
              <w:right w:val="single" w:color="auto" w:sz="4" w:space="0"/>
            </w:tcBorders>
            <w:shd w:val="clear" w:color="auto" w:fill="auto"/>
            <w:vAlign w:val="center"/>
          </w:tcPr>
          <w:p w14:paraId="13CB70CB">
            <w:pPr>
              <w:widowControl/>
              <w:jc w:val="center"/>
              <w:rPr>
                <w:rFonts w:ascii="宋体" w:hAnsi="宋体" w:cs="宋体"/>
                <w:kern w:val="0"/>
                <w:szCs w:val="21"/>
              </w:rPr>
            </w:pPr>
            <w:r>
              <w:rPr>
                <w:rFonts w:hint="eastAsia" w:ascii="宋体" w:hAnsi="宋体" w:cs="宋体"/>
                <w:kern w:val="0"/>
                <w:szCs w:val="21"/>
              </w:rPr>
              <w:t>　</w:t>
            </w:r>
          </w:p>
        </w:tc>
      </w:tr>
      <w:tr w14:paraId="77737EC7">
        <w:tblPrEx>
          <w:tblCellMar>
            <w:top w:w="0" w:type="dxa"/>
            <w:left w:w="108" w:type="dxa"/>
            <w:bottom w:w="0" w:type="dxa"/>
            <w:right w:w="108" w:type="dxa"/>
          </w:tblCellMar>
        </w:tblPrEx>
        <w:trPr>
          <w:trHeight w:val="270" w:hRule="atLeast"/>
        </w:trPr>
        <w:tc>
          <w:tcPr>
            <w:tcW w:w="817"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14:paraId="51C3C8D0">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14:paraId="64F02E5C">
            <w:pPr>
              <w:widowControl/>
              <w:jc w:val="center"/>
              <w:rPr>
                <w:color w:val="000000"/>
                <w:kern w:val="0"/>
                <w:szCs w:val="21"/>
              </w:rPr>
            </w:pPr>
            <w:r>
              <w:rPr>
                <w:color w:val="000000"/>
                <w:kern w:val="0"/>
                <w:szCs w:val="21"/>
              </w:rPr>
              <w:t>5.2.4</w:t>
            </w:r>
          </w:p>
        </w:tc>
        <w:tc>
          <w:tcPr>
            <w:tcW w:w="5380" w:type="dxa"/>
            <w:tcBorders>
              <w:top w:val="nil"/>
              <w:left w:val="nil"/>
              <w:bottom w:val="single" w:color="auto" w:sz="4" w:space="0"/>
              <w:right w:val="single" w:color="auto" w:sz="4" w:space="0"/>
            </w:tcBorders>
            <w:shd w:val="clear" w:color="auto" w:fill="auto"/>
            <w:vAlign w:val="center"/>
          </w:tcPr>
          <w:p w14:paraId="7EE07D2F">
            <w:pPr>
              <w:widowControl/>
              <w:jc w:val="left"/>
              <w:rPr>
                <w:rFonts w:hint="eastAsia" w:ascii="宋体" w:hAnsi="宋体" w:eastAsia="宋体" w:cs="宋体"/>
                <w:color w:val="000000"/>
                <w:kern w:val="0"/>
                <w:szCs w:val="21"/>
                <w:lang w:val="en-US" w:eastAsia="zh-CN"/>
              </w:rPr>
            </w:pPr>
            <w:r>
              <w:rPr>
                <w:rFonts w:cs="Times New Roman"/>
                <w:bCs w:val="0"/>
              </w:rPr>
              <w:t>生活饮用水水池、水箱等储水设施采取措施满足卫生要求</w:t>
            </w:r>
            <w:r>
              <w:rPr>
                <w:rFonts w:hint="eastAsia" w:cs="Times New Roman"/>
                <w:bCs w:val="0"/>
                <w:lang w:val="en-US"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7EBB2EA0">
            <w:pPr>
              <w:widowControl/>
              <w:jc w:val="center"/>
              <w:rPr>
                <w:rFonts w:ascii="宋体" w:hAnsi="宋体" w:cs="宋体"/>
                <w:kern w:val="0"/>
                <w:szCs w:val="21"/>
              </w:rPr>
            </w:pPr>
            <w:r>
              <w:rPr>
                <w:rFonts w:hint="eastAsia" w:ascii="宋体" w:hAnsi="宋体" w:cs="宋体"/>
                <w:kern w:val="0"/>
                <w:szCs w:val="21"/>
              </w:rPr>
              <w:t>9</w:t>
            </w:r>
          </w:p>
        </w:tc>
        <w:tc>
          <w:tcPr>
            <w:tcW w:w="709" w:type="dxa"/>
            <w:tcBorders>
              <w:top w:val="nil"/>
              <w:left w:val="nil"/>
              <w:bottom w:val="single" w:color="auto" w:sz="4" w:space="0"/>
              <w:right w:val="single" w:color="auto" w:sz="4" w:space="0"/>
            </w:tcBorders>
            <w:shd w:val="clear" w:color="auto" w:fill="auto"/>
            <w:vAlign w:val="center"/>
          </w:tcPr>
          <w:p w14:paraId="6C04431A">
            <w:pPr>
              <w:widowControl/>
              <w:jc w:val="center"/>
              <w:rPr>
                <w:rFonts w:ascii="宋体" w:hAnsi="宋体" w:cs="宋体"/>
                <w:kern w:val="0"/>
                <w:szCs w:val="21"/>
              </w:rPr>
            </w:pPr>
            <w:r>
              <w:rPr>
                <w:rFonts w:hint="eastAsia" w:ascii="宋体" w:hAnsi="宋体" w:cs="宋体"/>
                <w:kern w:val="0"/>
                <w:szCs w:val="21"/>
              </w:rPr>
              <w:t>　</w:t>
            </w:r>
          </w:p>
        </w:tc>
      </w:tr>
      <w:tr w14:paraId="6B69E315">
        <w:tblPrEx>
          <w:tblCellMar>
            <w:top w:w="0" w:type="dxa"/>
            <w:left w:w="108" w:type="dxa"/>
            <w:bottom w:w="0" w:type="dxa"/>
            <w:right w:w="108" w:type="dxa"/>
          </w:tblCellMar>
        </w:tblPrEx>
        <w:trPr>
          <w:trHeight w:val="451" w:hRule="atLeast"/>
        </w:trPr>
        <w:tc>
          <w:tcPr>
            <w:tcW w:w="817"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14:paraId="6BA73BF2">
            <w:pPr>
              <w:widowControl/>
              <w:jc w:val="center"/>
              <w:rPr>
                <w:rFonts w:ascii="宋体" w:hAnsi="宋体" w:cs="宋体"/>
                <w:b/>
                <w:bCs/>
                <w:color w:val="000000"/>
                <w:kern w:val="0"/>
                <w:szCs w:val="21"/>
              </w:rPr>
            </w:pPr>
            <w:r>
              <w:rPr>
                <w:rFonts w:hint="eastAsia" w:ascii="宋体" w:hAnsi="宋体" w:cs="宋体"/>
                <w:b/>
                <w:bCs/>
                <w:color w:val="000000"/>
                <w:kern w:val="0"/>
                <w:szCs w:val="21"/>
              </w:rPr>
              <w:t>声环境与光环境</w:t>
            </w:r>
          </w:p>
        </w:tc>
        <w:tc>
          <w:tcPr>
            <w:tcW w:w="766" w:type="dxa"/>
            <w:tcBorders>
              <w:top w:val="nil"/>
              <w:left w:val="nil"/>
              <w:bottom w:val="single" w:color="auto" w:sz="4" w:space="0"/>
              <w:right w:val="single" w:color="auto" w:sz="4" w:space="0"/>
            </w:tcBorders>
            <w:shd w:val="clear" w:color="auto" w:fill="auto"/>
            <w:vAlign w:val="center"/>
          </w:tcPr>
          <w:p w14:paraId="71AB7CA9">
            <w:pPr>
              <w:widowControl/>
              <w:jc w:val="center"/>
              <w:rPr>
                <w:color w:val="000000"/>
                <w:kern w:val="0"/>
                <w:szCs w:val="21"/>
              </w:rPr>
            </w:pPr>
            <w:r>
              <w:rPr>
                <w:color w:val="000000"/>
                <w:kern w:val="0"/>
                <w:szCs w:val="21"/>
              </w:rPr>
              <w:t>5.2.5</w:t>
            </w:r>
          </w:p>
        </w:tc>
        <w:tc>
          <w:tcPr>
            <w:tcW w:w="5380" w:type="dxa"/>
            <w:tcBorders>
              <w:top w:val="nil"/>
              <w:left w:val="nil"/>
              <w:bottom w:val="single" w:color="auto" w:sz="4" w:space="0"/>
              <w:right w:val="single" w:color="auto" w:sz="4" w:space="0"/>
            </w:tcBorders>
            <w:shd w:val="clear" w:color="auto" w:fill="auto"/>
            <w:vAlign w:val="center"/>
          </w:tcPr>
          <w:p w14:paraId="5C4984D8">
            <w:pPr>
              <w:widowControl/>
              <w:jc w:val="left"/>
              <w:rPr>
                <w:rFonts w:ascii="宋体" w:hAnsi="宋体" w:cs="宋体"/>
                <w:color w:val="000000"/>
                <w:kern w:val="0"/>
                <w:szCs w:val="21"/>
              </w:rPr>
            </w:pPr>
            <w:r>
              <w:rPr>
                <w:rFonts w:cs="Times New Roman"/>
                <w:bCs w:val="0"/>
              </w:rPr>
              <w:t>针对各主要房间的使用功能，采取有效措施优化其室内声环境</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569ACE99">
            <w:pPr>
              <w:widowControl/>
              <w:jc w:val="center"/>
              <w:rPr>
                <w:rFonts w:ascii="宋体" w:hAnsi="宋体" w:cs="宋体"/>
                <w:kern w:val="0"/>
                <w:szCs w:val="21"/>
              </w:rPr>
            </w:pPr>
            <w:r>
              <w:rPr>
                <w:rFonts w:hint="eastAsia" w:ascii="宋体" w:hAnsi="宋体" w:cs="宋体"/>
                <w:kern w:val="0"/>
                <w:szCs w:val="21"/>
              </w:rPr>
              <w:t>8</w:t>
            </w:r>
          </w:p>
        </w:tc>
        <w:tc>
          <w:tcPr>
            <w:tcW w:w="709" w:type="dxa"/>
            <w:tcBorders>
              <w:top w:val="nil"/>
              <w:left w:val="nil"/>
              <w:bottom w:val="single" w:color="auto" w:sz="4" w:space="0"/>
              <w:right w:val="single" w:color="auto" w:sz="4" w:space="0"/>
            </w:tcBorders>
            <w:shd w:val="clear" w:color="auto" w:fill="auto"/>
            <w:vAlign w:val="center"/>
          </w:tcPr>
          <w:p w14:paraId="02EA8655">
            <w:pPr>
              <w:widowControl/>
              <w:jc w:val="center"/>
              <w:rPr>
                <w:rFonts w:ascii="宋体" w:hAnsi="宋体" w:cs="宋体"/>
                <w:kern w:val="0"/>
                <w:szCs w:val="21"/>
              </w:rPr>
            </w:pPr>
            <w:r>
              <w:rPr>
                <w:rFonts w:hint="eastAsia" w:ascii="宋体" w:hAnsi="宋体" w:cs="宋体"/>
                <w:kern w:val="0"/>
                <w:szCs w:val="21"/>
              </w:rPr>
              <w:t>　</w:t>
            </w:r>
          </w:p>
        </w:tc>
      </w:tr>
      <w:tr w14:paraId="17771A0F">
        <w:tblPrEx>
          <w:tblCellMar>
            <w:top w:w="0" w:type="dxa"/>
            <w:left w:w="108" w:type="dxa"/>
            <w:bottom w:w="0" w:type="dxa"/>
            <w:right w:w="108" w:type="dxa"/>
          </w:tblCellMar>
        </w:tblPrEx>
        <w:trPr>
          <w:trHeight w:val="451" w:hRule="atLeast"/>
        </w:trPr>
        <w:tc>
          <w:tcPr>
            <w:tcW w:w="817" w:type="dxa"/>
            <w:vMerge w:val="continue"/>
            <w:tcBorders>
              <w:left w:val="single" w:color="auto" w:sz="4" w:space="0"/>
              <w:right w:val="single" w:color="auto" w:sz="4" w:space="0"/>
            </w:tcBorders>
            <w:shd w:val="clear" w:color="auto" w:fill="D8D8D8" w:themeFill="background1" w:themeFillShade="D9"/>
            <w:vAlign w:val="center"/>
          </w:tcPr>
          <w:p w14:paraId="24C2791F">
            <w:pPr>
              <w:widowControl/>
              <w:jc w:val="center"/>
              <w:rPr>
                <w:rFonts w:hint="eastAsia"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14:paraId="4907ADEC">
            <w:pPr>
              <w:widowControl/>
              <w:jc w:val="center"/>
              <w:rPr>
                <w:color w:val="000000"/>
                <w:kern w:val="0"/>
                <w:szCs w:val="21"/>
              </w:rPr>
            </w:pPr>
            <w:r>
              <w:rPr>
                <w:color w:val="000000"/>
                <w:kern w:val="0"/>
                <w:szCs w:val="21"/>
              </w:rPr>
              <w:t>5.2.6</w:t>
            </w:r>
          </w:p>
        </w:tc>
        <w:tc>
          <w:tcPr>
            <w:tcW w:w="5380" w:type="dxa"/>
            <w:tcBorders>
              <w:top w:val="nil"/>
              <w:left w:val="nil"/>
              <w:bottom w:val="single" w:color="auto" w:sz="4" w:space="0"/>
              <w:right w:val="single" w:color="auto" w:sz="4" w:space="0"/>
            </w:tcBorders>
            <w:shd w:val="clear" w:color="auto" w:fill="auto"/>
            <w:vAlign w:val="center"/>
          </w:tcPr>
          <w:p w14:paraId="2D7CC866">
            <w:pPr>
              <w:widowControl/>
              <w:jc w:val="left"/>
              <w:rPr>
                <w:rFonts w:hint="eastAsia" w:ascii="宋体" w:hAnsi="宋体" w:eastAsia="宋体" w:cs="宋体"/>
                <w:color w:val="000000"/>
                <w:kern w:val="0"/>
                <w:szCs w:val="21"/>
                <w:lang w:eastAsia="zh-CN"/>
              </w:rPr>
            </w:pPr>
            <w:r>
              <w:rPr>
                <w:rFonts w:cs="Times New Roman"/>
                <w:bCs w:val="0"/>
              </w:rPr>
              <w:t>主要功能房间的隔声性能良好</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456CD79D">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14</w:t>
            </w:r>
          </w:p>
        </w:tc>
        <w:tc>
          <w:tcPr>
            <w:tcW w:w="709" w:type="dxa"/>
            <w:tcBorders>
              <w:top w:val="nil"/>
              <w:left w:val="nil"/>
              <w:bottom w:val="single" w:color="auto" w:sz="4" w:space="0"/>
              <w:right w:val="single" w:color="auto" w:sz="4" w:space="0"/>
            </w:tcBorders>
            <w:shd w:val="clear" w:color="auto" w:fill="auto"/>
            <w:vAlign w:val="center"/>
          </w:tcPr>
          <w:p w14:paraId="6CC11722">
            <w:pPr>
              <w:widowControl/>
              <w:jc w:val="center"/>
              <w:rPr>
                <w:rFonts w:hint="eastAsia" w:ascii="宋体" w:hAnsi="宋体" w:cs="宋体"/>
                <w:kern w:val="0"/>
                <w:szCs w:val="21"/>
              </w:rPr>
            </w:pPr>
          </w:p>
        </w:tc>
      </w:tr>
      <w:tr w14:paraId="6C7FA79A">
        <w:tblPrEx>
          <w:tblCellMar>
            <w:top w:w="0" w:type="dxa"/>
            <w:left w:w="108" w:type="dxa"/>
            <w:bottom w:w="0" w:type="dxa"/>
            <w:right w:w="108" w:type="dxa"/>
          </w:tblCellMar>
        </w:tblPrEx>
        <w:trPr>
          <w:trHeight w:val="270" w:hRule="atLeast"/>
        </w:trPr>
        <w:tc>
          <w:tcPr>
            <w:tcW w:w="817"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14:paraId="137FABE2">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14:paraId="7222FF3A">
            <w:pPr>
              <w:widowControl/>
              <w:jc w:val="center"/>
              <w:rPr>
                <w:color w:val="000000"/>
                <w:kern w:val="0"/>
                <w:szCs w:val="21"/>
              </w:rPr>
            </w:pPr>
            <w:r>
              <w:rPr>
                <w:color w:val="000000"/>
                <w:kern w:val="0"/>
                <w:szCs w:val="21"/>
              </w:rPr>
              <w:t>5.2.7</w:t>
            </w:r>
          </w:p>
        </w:tc>
        <w:tc>
          <w:tcPr>
            <w:tcW w:w="5380" w:type="dxa"/>
            <w:tcBorders>
              <w:top w:val="nil"/>
              <w:left w:val="nil"/>
              <w:bottom w:val="single" w:color="auto" w:sz="4" w:space="0"/>
              <w:right w:val="single" w:color="auto" w:sz="4" w:space="0"/>
            </w:tcBorders>
            <w:shd w:val="clear" w:color="auto" w:fill="auto"/>
            <w:vAlign w:val="center"/>
          </w:tcPr>
          <w:p w14:paraId="034DAD91">
            <w:pPr>
              <w:widowControl/>
              <w:jc w:val="left"/>
              <w:rPr>
                <w:rFonts w:hint="eastAsia" w:ascii="宋体" w:hAnsi="宋体" w:eastAsia="宋体" w:cs="宋体"/>
                <w:color w:val="000000"/>
                <w:kern w:val="0"/>
                <w:szCs w:val="21"/>
                <w:lang w:val="en-US" w:eastAsia="zh-CN"/>
              </w:rPr>
            </w:pPr>
            <w:r>
              <w:rPr>
                <w:rFonts w:cs="Times New Roman"/>
                <w:bCs w:val="0"/>
              </w:rPr>
              <w:t>充分利用天然光</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33020B83">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709" w:type="dxa"/>
            <w:tcBorders>
              <w:top w:val="nil"/>
              <w:left w:val="nil"/>
              <w:bottom w:val="single" w:color="auto" w:sz="4" w:space="0"/>
              <w:right w:val="single" w:color="auto" w:sz="4" w:space="0"/>
            </w:tcBorders>
            <w:shd w:val="clear" w:color="auto" w:fill="auto"/>
            <w:vAlign w:val="center"/>
          </w:tcPr>
          <w:p w14:paraId="03056649">
            <w:pPr>
              <w:widowControl/>
              <w:jc w:val="center"/>
              <w:rPr>
                <w:rFonts w:ascii="宋体" w:hAnsi="宋体" w:cs="宋体"/>
                <w:kern w:val="0"/>
                <w:szCs w:val="21"/>
              </w:rPr>
            </w:pPr>
            <w:r>
              <w:rPr>
                <w:rFonts w:hint="eastAsia" w:ascii="宋体" w:hAnsi="宋体" w:cs="宋体"/>
                <w:kern w:val="0"/>
                <w:szCs w:val="21"/>
              </w:rPr>
              <w:t>　</w:t>
            </w:r>
          </w:p>
        </w:tc>
      </w:tr>
      <w:tr w14:paraId="57E9093A">
        <w:tblPrEx>
          <w:tblCellMar>
            <w:top w:w="0" w:type="dxa"/>
            <w:left w:w="108" w:type="dxa"/>
            <w:bottom w:w="0" w:type="dxa"/>
            <w:right w:w="108" w:type="dxa"/>
          </w:tblCellMar>
        </w:tblPrEx>
        <w:trPr>
          <w:trHeight w:val="313" w:hRule="atLeast"/>
        </w:trPr>
        <w:tc>
          <w:tcPr>
            <w:tcW w:w="817"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14:paraId="37D858FA">
            <w:pPr>
              <w:widowControl/>
              <w:jc w:val="center"/>
              <w:rPr>
                <w:rFonts w:ascii="宋体" w:hAnsi="宋体" w:cs="宋体"/>
                <w:b/>
                <w:bCs/>
                <w:color w:val="000000"/>
                <w:kern w:val="0"/>
                <w:szCs w:val="21"/>
              </w:rPr>
            </w:pPr>
            <w:r>
              <w:rPr>
                <w:rFonts w:hint="eastAsia" w:ascii="宋体" w:hAnsi="宋体" w:cs="宋体"/>
                <w:b/>
                <w:bCs/>
                <w:color w:val="000000"/>
                <w:kern w:val="0"/>
                <w:szCs w:val="21"/>
              </w:rPr>
              <w:t>室内热湿环境</w:t>
            </w:r>
          </w:p>
        </w:tc>
        <w:tc>
          <w:tcPr>
            <w:tcW w:w="766" w:type="dxa"/>
            <w:tcBorders>
              <w:top w:val="nil"/>
              <w:left w:val="nil"/>
              <w:bottom w:val="single" w:color="auto" w:sz="4" w:space="0"/>
              <w:right w:val="single" w:color="auto" w:sz="4" w:space="0"/>
            </w:tcBorders>
            <w:shd w:val="clear" w:color="auto" w:fill="auto"/>
            <w:vAlign w:val="center"/>
          </w:tcPr>
          <w:p w14:paraId="5538EF7F">
            <w:pPr>
              <w:widowControl/>
              <w:jc w:val="center"/>
              <w:rPr>
                <w:rFonts w:hint="eastAsia" w:eastAsia="宋体"/>
                <w:color w:val="000000"/>
                <w:kern w:val="0"/>
                <w:szCs w:val="21"/>
                <w:lang w:eastAsia="zh-CN"/>
              </w:rPr>
            </w:pPr>
            <w:r>
              <w:rPr>
                <w:color w:val="000000"/>
                <w:kern w:val="0"/>
                <w:szCs w:val="21"/>
              </w:rPr>
              <w:t>5.2.</w:t>
            </w:r>
            <w:r>
              <w:rPr>
                <w:rFonts w:hint="eastAsia"/>
                <w:color w:val="000000"/>
                <w:kern w:val="0"/>
                <w:szCs w:val="21"/>
                <w:lang w:val="en-US" w:eastAsia="zh-CN"/>
              </w:rPr>
              <w:t>8</w:t>
            </w:r>
          </w:p>
        </w:tc>
        <w:tc>
          <w:tcPr>
            <w:tcW w:w="5380" w:type="dxa"/>
            <w:tcBorders>
              <w:top w:val="nil"/>
              <w:left w:val="nil"/>
              <w:bottom w:val="single" w:color="auto" w:sz="4" w:space="0"/>
              <w:right w:val="single" w:color="auto" w:sz="4" w:space="0"/>
            </w:tcBorders>
            <w:shd w:val="clear" w:color="auto" w:fill="auto"/>
            <w:vAlign w:val="center"/>
          </w:tcPr>
          <w:p w14:paraId="0585DA8A">
            <w:pPr>
              <w:widowControl/>
              <w:jc w:val="left"/>
              <w:rPr>
                <w:rFonts w:hint="eastAsia" w:ascii="宋体" w:hAnsi="宋体" w:eastAsia="宋体" w:cs="宋体"/>
                <w:color w:val="000000"/>
                <w:kern w:val="0"/>
                <w:szCs w:val="21"/>
                <w:lang w:val="en-US" w:eastAsia="zh-CN"/>
              </w:rPr>
            </w:pPr>
            <w:r>
              <w:rPr>
                <w:rFonts w:cs="Times New Roman"/>
                <w:bCs w:val="0"/>
              </w:rPr>
              <w:t>具有良好的室内热湿环境</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5A8713BD">
            <w:pPr>
              <w:widowControl/>
              <w:jc w:val="center"/>
              <w:rPr>
                <w:rFonts w:ascii="宋体" w:hAnsi="宋体" w:cs="宋体"/>
                <w:kern w:val="0"/>
                <w:szCs w:val="21"/>
              </w:rPr>
            </w:pPr>
            <w:r>
              <w:rPr>
                <w:rFonts w:hint="eastAsia" w:ascii="宋体" w:hAnsi="宋体" w:cs="宋体"/>
                <w:kern w:val="0"/>
                <w:szCs w:val="21"/>
              </w:rPr>
              <w:t>8</w:t>
            </w:r>
          </w:p>
        </w:tc>
        <w:tc>
          <w:tcPr>
            <w:tcW w:w="709" w:type="dxa"/>
            <w:tcBorders>
              <w:top w:val="nil"/>
              <w:left w:val="nil"/>
              <w:bottom w:val="single" w:color="auto" w:sz="4" w:space="0"/>
              <w:right w:val="single" w:color="auto" w:sz="4" w:space="0"/>
            </w:tcBorders>
            <w:shd w:val="clear" w:color="auto" w:fill="auto"/>
            <w:vAlign w:val="center"/>
          </w:tcPr>
          <w:p w14:paraId="1484A15C">
            <w:pPr>
              <w:widowControl/>
              <w:jc w:val="center"/>
              <w:rPr>
                <w:rFonts w:ascii="宋体" w:hAnsi="宋体" w:cs="宋体"/>
                <w:kern w:val="0"/>
                <w:szCs w:val="21"/>
              </w:rPr>
            </w:pPr>
            <w:r>
              <w:rPr>
                <w:rFonts w:hint="eastAsia" w:ascii="宋体" w:hAnsi="宋体" w:cs="宋体"/>
                <w:kern w:val="0"/>
                <w:szCs w:val="21"/>
              </w:rPr>
              <w:t>　</w:t>
            </w:r>
          </w:p>
        </w:tc>
      </w:tr>
      <w:tr w14:paraId="3C9D59B5">
        <w:tblPrEx>
          <w:tblCellMar>
            <w:top w:w="0" w:type="dxa"/>
            <w:left w:w="108" w:type="dxa"/>
            <w:bottom w:w="0" w:type="dxa"/>
            <w:right w:w="108" w:type="dxa"/>
          </w:tblCellMar>
        </w:tblPrEx>
        <w:trPr>
          <w:trHeight w:val="270" w:hRule="atLeast"/>
        </w:trPr>
        <w:tc>
          <w:tcPr>
            <w:tcW w:w="817"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14:paraId="22D6DE15">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14:paraId="5397BDAE">
            <w:pPr>
              <w:widowControl/>
              <w:jc w:val="center"/>
              <w:rPr>
                <w:rFonts w:hint="eastAsia" w:eastAsia="宋体"/>
                <w:color w:val="000000"/>
                <w:kern w:val="0"/>
                <w:szCs w:val="21"/>
                <w:lang w:eastAsia="zh-CN"/>
              </w:rPr>
            </w:pPr>
            <w:r>
              <w:rPr>
                <w:color w:val="000000"/>
                <w:kern w:val="0"/>
                <w:szCs w:val="21"/>
              </w:rPr>
              <w:t>5.2.</w:t>
            </w:r>
            <w:r>
              <w:rPr>
                <w:rFonts w:hint="eastAsia"/>
                <w:color w:val="000000"/>
                <w:kern w:val="0"/>
                <w:szCs w:val="21"/>
                <w:lang w:val="en-US" w:eastAsia="zh-CN"/>
              </w:rPr>
              <w:t>9</w:t>
            </w:r>
          </w:p>
        </w:tc>
        <w:tc>
          <w:tcPr>
            <w:tcW w:w="5380" w:type="dxa"/>
            <w:tcBorders>
              <w:top w:val="nil"/>
              <w:left w:val="nil"/>
              <w:bottom w:val="single" w:color="auto" w:sz="4" w:space="0"/>
              <w:right w:val="single" w:color="auto" w:sz="4" w:space="0"/>
            </w:tcBorders>
            <w:shd w:val="clear" w:color="auto" w:fill="auto"/>
            <w:vAlign w:val="center"/>
          </w:tcPr>
          <w:p w14:paraId="704B1DA6">
            <w:pPr>
              <w:widowControl/>
              <w:jc w:val="left"/>
              <w:rPr>
                <w:rFonts w:hint="eastAsia" w:ascii="宋体" w:hAnsi="宋体" w:eastAsia="宋体" w:cs="宋体"/>
                <w:color w:val="000000"/>
                <w:kern w:val="0"/>
                <w:szCs w:val="21"/>
                <w:lang w:eastAsia="zh-CN"/>
              </w:rPr>
            </w:pPr>
            <w:r>
              <w:rPr>
                <w:rFonts w:cs="Times New Roman"/>
                <w:bCs w:val="0"/>
              </w:rPr>
              <w:t>优化建筑空间和平面布局，改善自然通风效果</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75C6B321">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14:paraId="37819E98">
            <w:pPr>
              <w:widowControl/>
              <w:jc w:val="center"/>
              <w:rPr>
                <w:rFonts w:ascii="宋体" w:hAnsi="宋体" w:cs="宋体"/>
                <w:kern w:val="0"/>
                <w:szCs w:val="21"/>
              </w:rPr>
            </w:pPr>
            <w:r>
              <w:rPr>
                <w:rFonts w:hint="eastAsia" w:ascii="宋体" w:hAnsi="宋体" w:cs="宋体"/>
                <w:kern w:val="0"/>
                <w:szCs w:val="21"/>
              </w:rPr>
              <w:t>　</w:t>
            </w:r>
          </w:p>
        </w:tc>
      </w:tr>
      <w:tr w14:paraId="1406C20E">
        <w:tblPrEx>
          <w:tblCellMar>
            <w:top w:w="0" w:type="dxa"/>
            <w:left w:w="108" w:type="dxa"/>
            <w:bottom w:w="0" w:type="dxa"/>
            <w:right w:w="108" w:type="dxa"/>
          </w:tblCellMar>
        </w:tblPrEx>
        <w:trPr>
          <w:trHeight w:val="270" w:hRule="atLeast"/>
        </w:trPr>
        <w:tc>
          <w:tcPr>
            <w:tcW w:w="817"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77E3F2E7">
            <w:pPr>
              <w:widowControl/>
              <w:jc w:val="left"/>
              <w:rPr>
                <w:rFonts w:ascii="宋体" w:hAnsi="宋体" w:cs="宋体"/>
                <w:b/>
                <w:bCs/>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14:paraId="01ADB154">
            <w:pPr>
              <w:widowControl/>
              <w:jc w:val="center"/>
              <w:rPr>
                <w:rFonts w:hint="default" w:eastAsia="宋体"/>
                <w:color w:val="000000"/>
                <w:kern w:val="0"/>
                <w:szCs w:val="21"/>
                <w:lang w:val="en-US" w:eastAsia="zh-CN"/>
              </w:rPr>
            </w:pPr>
            <w:r>
              <w:rPr>
                <w:color w:val="000000"/>
                <w:kern w:val="0"/>
                <w:szCs w:val="21"/>
              </w:rPr>
              <w:t>5.2.</w:t>
            </w:r>
            <w:r>
              <w:rPr>
                <w:rFonts w:hint="eastAsia"/>
                <w:color w:val="000000"/>
                <w:kern w:val="0"/>
                <w:szCs w:val="21"/>
                <w:lang w:val="en-US" w:eastAsia="zh-CN"/>
              </w:rPr>
              <w:t>10</w:t>
            </w:r>
          </w:p>
        </w:tc>
        <w:tc>
          <w:tcPr>
            <w:tcW w:w="5380" w:type="dxa"/>
            <w:tcBorders>
              <w:top w:val="nil"/>
              <w:left w:val="nil"/>
              <w:bottom w:val="single" w:color="auto" w:sz="4" w:space="0"/>
              <w:right w:val="single" w:color="auto" w:sz="4" w:space="0"/>
            </w:tcBorders>
            <w:shd w:val="clear" w:color="auto" w:fill="auto"/>
            <w:vAlign w:val="center"/>
          </w:tcPr>
          <w:p w14:paraId="6D40AF9F">
            <w:pPr>
              <w:widowControl/>
              <w:jc w:val="left"/>
              <w:rPr>
                <w:rFonts w:hint="eastAsia" w:ascii="宋体" w:hAnsi="宋体" w:eastAsia="宋体" w:cs="宋体"/>
                <w:color w:val="000000"/>
                <w:kern w:val="0"/>
                <w:szCs w:val="21"/>
                <w:lang w:val="en-US" w:eastAsia="zh-CN"/>
              </w:rPr>
            </w:pPr>
            <w:r>
              <w:rPr>
                <w:rFonts w:cs="Times New Roman"/>
                <w:bCs w:val="0"/>
              </w:rPr>
              <w:t>设置可调节遮阳设施，改善室内热舒适</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4F97C1F2">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9</w:t>
            </w:r>
          </w:p>
        </w:tc>
        <w:tc>
          <w:tcPr>
            <w:tcW w:w="709" w:type="dxa"/>
            <w:tcBorders>
              <w:top w:val="nil"/>
              <w:left w:val="nil"/>
              <w:bottom w:val="single" w:color="auto" w:sz="4" w:space="0"/>
              <w:right w:val="single" w:color="auto" w:sz="4" w:space="0"/>
            </w:tcBorders>
            <w:shd w:val="clear" w:color="auto" w:fill="auto"/>
            <w:vAlign w:val="center"/>
          </w:tcPr>
          <w:p w14:paraId="719E5DC3">
            <w:pPr>
              <w:widowControl/>
              <w:jc w:val="center"/>
              <w:rPr>
                <w:rFonts w:ascii="宋体" w:hAnsi="宋体" w:cs="宋体"/>
                <w:kern w:val="0"/>
                <w:szCs w:val="21"/>
              </w:rPr>
            </w:pPr>
            <w:r>
              <w:rPr>
                <w:rFonts w:hint="eastAsia" w:ascii="宋体" w:hAnsi="宋体" w:cs="宋体"/>
                <w:kern w:val="0"/>
                <w:szCs w:val="21"/>
              </w:rPr>
              <w:t>　</w:t>
            </w:r>
          </w:p>
        </w:tc>
      </w:tr>
      <w:tr w14:paraId="04A9BDF3">
        <w:tblPrEx>
          <w:tblCellMar>
            <w:top w:w="0" w:type="dxa"/>
            <w:left w:w="108" w:type="dxa"/>
            <w:bottom w:w="0" w:type="dxa"/>
            <w:right w:w="108" w:type="dxa"/>
          </w:tblCellMar>
        </w:tblPrEx>
        <w:trPr>
          <w:trHeight w:val="270" w:hRule="atLeast"/>
        </w:trPr>
        <w:tc>
          <w:tcPr>
            <w:tcW w:w="817" w:type="dxa"/>
            <w:tcBorders>
              <w:top w:val="nil"/>
              <w:left w:val="single" w:color="auto" w:sz="4" w:space="0"/>
              <w:bottom w:val="single" w:color="auto" w:sz="4" w:space="0"/>
              <w:right w:val="single" w:color="auto" w:sz="4" w:space="0"/>
            </w:tcBorders>
            <w:shd w:val="clear" w:color="auto" w:fill="D8D8D8" w:themeFill="background1" w:themeFillShade="D9"/>
            <w:vAlign w:val="center"/>
          </w:tcPr>
          <w:p w14:paraId="75C67567">
            <w:pPr>
              <w:widowControl/>
              <w:jc w:val="center"/>
              <w:rPr>
                <w:rFonts w:hint="default" w:ascii="宋体" w:hAnsi="宋体" w:eastAsia="宋体" w:cs="宋体"/>
                <w:b/>
                <w:bCs/>
                <w:color w:val="000000"/>
                <w:kern w:val="0"/>
                <w:szCs w:val="21"/>
                <w:lang w:val="en-US" w:eastAsia="zh-CN"/>
              </w:rPr>
            </w:pPr>
            <w:r>
              <w:rPr>
                <w:rFonts w:hint="eastAsia" w:ascii="宋体" w:hAnsi="宋体" w:cs="宋体"/>
                <w:b/>
                <w:bCs/>
                <w:color w:val="000000"/>
                <w:kern w:val="0"/>
                <w:szCs w:val="21"/>
                <w:lang w:val="en-US" w:eastAsia="zh-CN"/>
              </w:rPr>
              <w:t>室内综合环境</w:t>
            </w:r>
          </w:p>
        </w:tc>
        <w:tc>
          <w:tcPr>
            <w:tcW w:w="766" w:type="dxa"/>
            <w:tcBorders>
              <w:top w:val="nil"/>
              <w:left w:val="nil"/>
              <w:bottom w:val="single" w:color="auto" w:sz="4" w:space="0"/>
              <w:right w:val="single" w:color="auto" w:sz="4" w:space="0"/>
            </w:tcBorders>
            <w:shd w:val="clear" w:color="auto" w:fill="auto"/>
            <w:vAlign w:val="center"/>
          </w:tcPr>
          <w:p w14:paraId="7A690F52">
            <w:pPr>
              <w:widowControl/>
              <w:jc w:val="center"/>
              <w:rPr>
                <w:rFonts w:hint="default" w:eastAsia="宋体"/>
                <w:color w:val="000000"/>
                <w:kern w:val="0"/>
                <w:szCs w:val="21"/>
                <w:lang w:val="en-US" w:eastAsia="zh-CN"/>
              </w:rPr>
            </w:pPr>
            <w:r>
              <w:rPr>
                <w:rFonts w:hint="eastAsia"/>
                <w:color w:val="000000"/>
                <w:kern w:val="0"/>
                <w:szCs w:val="21"/>
                <w:lang w:val="en-US" w:eastAsia="zh-CN"/>
              </w:rPr>
              <w:t>5.2.11</w:t>
            </w:r>
          </w:p>
        </w:tc>
        <w:tc>
          <w:tcPr>
            <w:tcW w:w="5380" w:type="dxa"/>
            <w:tcBorders>
              <w:top w:val="nil"/>
              <w:left w:val="nil"/>
              <w:bottom w:val="single" w:color="auto" w:sz="4" w:space="0"/>
              <w:right w:val="single" w:color="auto" w:sz="4" w:space="0"/>
            </w:tcBorders>
            <w:shd w:val="clear" w:color="auto" w:fill="auto"/>
            <w:vAlign w:val="center"/>
          </w:tcPr>
          <w:p w14:paraId="22C9531D">
            <w:pPr>
              <w:widowControl/>
              <w:jc w:val="left"/>
              <w:rPr>
                <w:rFonts w:hint="eastAsia" w:ascii="宋体" w:hAnsi="宋体" w:eastAsia="宋体" w:cs="宋体"/>
                <w:color w:val="000000"/>
                <w:kern w:val="0"/>
                <w:szCs w:val="21"/>
                <w:lang w:val="en-US" w:eastAsia="zh-CN"/>
              </w:rPr>
            </w:pPr>
            <w:bookmarkStart w:id="26" w:name="_Hlk25521130"/>
            <w:r>
              <w:rPr>
                <w:rFonts w:cs="Times New Roman"/>
                <w:bCs w:val="0"/>
              </w:rPr>
              <w:t>综合考虑室内环境整体质量</w:t>
            </w:r>
            <w:bookmarkEnd w:id="26"/>
            <w:r>
              <w:rPr>
                <w:rFonts w:cs="Times New Roman"/>
                <w:bCs w:val="0"/>
              </w:rPr>
              <w:t>，综合质量达到下列要求可得分</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2F826510">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709" w:type="dxa"/>
            <w:tcBorders>
              <w:top w:val="nil"/>
              <w:left w:val="nil"/>
              <w:bottom w:val="single" w:color="auto" w:sz="4" w:space="0"/>
              <w:right w:val="single" w:color="auto" w:sz="4" w:space="0"/>
            </w:tcBorders>
            <w:shd w:val="clear" w:color="auto" w:fill="auto"/>
            <w:vAlign w:val="center"/>
          </w:tcPr>
          <w:p w14:paraId="5C8BA747">
            <w:pPr>
              <w:widowControl/>
              <w:jc w:val="center"/>
              <w:rPr>
                <w:rFonts w:hint="eastAsia" w:ascii="宋体" w:hAnsi="宋体" w:cs="宋体"/>
                <w:kern w:val="0"/>
                <w:szCs w:val="21"/>
              </w:rPr>
            </w:pPr>
          </w:p>
        </w:tc>
      </w:tr>
      <w:tr w14:paraId="6DB812A7">
        <w:tblPrEx>
          <w:tblCellMar>
            <w:top w:w="0" w:type="dxa"/>
            <w:left w:w="108" w:type="dxa"/>
            <w:bottom w:w="0" w:type="dxa"/>
            <w:right w:w="108" w:type="dxa"/>
          </w:tblCellMar>
        </w:tblPrEx>
        <w:trPr>
          <w:trHeight w:val="604" w:hRule="atLeast"/>
        </w:trPr>
        <w:tc>
          <w:tcPr>
            <w:tcW w:w="6963"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233C6772">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5433360">
            <w:pPr>
              <w:widowControl/>
              <w:jc w:val="center"/>
              <w:rPr>
                <w:rFonts w:ascii="宋体" w:hAnsi="宋体" w:cs="宋体"/>
                <w:kern w:val="0"/>
                <w:szCs w:val="21"/>
              </w:rPr>
            </w:pPr>
            <w:r>
              <w:rPr>
                <w:rFonts w:hint="eastAsia" w:ascii="宋体" w:hAnsi="宋体" w:cs="宋体"/>
                <w:kern w:val="0"/>
                <w:szCs w:val="21"/>
              </w:rPr>
              <w:t>100</w:t>
            </w:r>
          </w:p>
        </w:tc>
        <w:tc>
          <w:tcPr>
            <w:tcW w:w="709" w:type="dxa"/>
            <w:tcBorders>
              <w:top w:val="single" w:color="auto" w:sz="4" w:space="0"/>
              <w:left w:val="nil"/>
              <w:bottom w:val="single" w:color="auto" w:sz="4" w:space="0"/>
              <w:right w:val="single" w:color="auto" w:sz="4" w:space="0"/>
            </w:tcBorders>
            <w:shd w:val="clear" w:color="auto" w:fill="auto"/>
            <w:vAlign w:val="center"/>
          </w:tcPr>
          <w:p w14:paraId="60BB8AF0">
            <w:pPr>
              <w:widowControl/>
              <w:jc w:val="center"/>
              <w:rPr>
                <w:rFonts w:ascii="宋体" w:hAnsi="宋体" w:cs="宋体"/>
                <w:kern w:val="0"/>
                <w:szCs w:val="21"/>
              </w:rPr>
            </w:pPr>
          </w:p>
        </w:tc>
      </w:tr>
    </w:tbl>
    <w:p w14:paraId="75E45DC4"/>
    <w:p w14:paraId="213032A3">
      <w:pPr>
        <w:pStyle w:val="2"/>
        <w:bidi w:val="0"/>
        <w:rPr>
          <w:rFonts w:hint="eastAsia"/>
        </w:rPr>
      </w:pPr>
      <w:bookmarkStart w:id="27" w:name="_Toc412712072"/>
      <w:bookmarkStart w:id="28" w:name="_Toc428800961"/>
      <w:bookmarkStart w:id="29" w:name="_Toc14261598"/>
      <w:r>
        <w:rPr>
          <w:rFonts w:hint="eastAsia"/>
        </w:rPr>
        <w:t>5.1 控制项</w:t>
      </w:r>
      <w:bookmarkEnd w:id="27"/>
      <w:bookmarkEnd w:id="28"/>
      <w:bookmarkEnd w:id="29"/>
    </w:p>
    <w:p w14:paraId="60FCB275">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5.1.1 室内空气中的氨、甲醛、苯、总挥发性有机物、氡等污染物浓度应符合现行国家标准《室内空气质量标准》GB/T 18883的有关规定。建筑室内和建筑主出入口处应禁止吸烟，并应在醒目位置设置禁烟标志。</w:t>
      </w:r>
    </w:p>
    <w:p w14:paraId="23C339C1">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619A2C74">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53E800B9">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18117A04">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空气污染物浓度：</w:t>
      </w:r>
    </w:p>
    <w:p w14:paraId="330D7770">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主要功能房间污染物浓度检测结果：</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1143"/>
        <w:gridCol w:w="1144"/>
        <w:gridCol w:w="1144"/>
        <w:gridCol w:w="1144"/>
        <w:gridCol w:w="1115"/>
        <w:gridCol w:w="1544"/>
      </w:tblGrid>
      <w:tr w14:paraId="7DA04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288" w:type="dxa"/>
            <w:vMerge w:val="restart"/>
            <w:vAlign w:val="center"/>
          </w:tcPr>
          <w:p w14:paraId="4D89B59C">
            <w:pPr>
              <w:pStyle w:val="14"/>
              <w:spacing w:line="288" w:lineRule="auto"/>
              <w:jc w:val="center"/>
              <w:outlineLvl w:val="9"/>
              <w:rPr>
                <w:b/>
                <w:bCs/>
                <w:kern w:val="2"/>
                <w:sz w:val="21"/>
                <w:szCs w:val="21"/>
              </w:rPr>
            </w:pPr>
            <w:r>
              <w:rPr>
                <w:rFonts w:hint="eastAsia"/>
                <w:b/>
                <w:bCs/>
                <w:kern w:val="2"/>
                <w:sz w:val="21"/>
                <w:szCs w:val="21"/>
              </w:rPr>
              <w:t>房间类型</w:t>
            </w:r>
          </w:p>
        </w:tc>
        <w:tc>
          <w:tcPr>
            <w:tcW w:w="1143" w:type="dxa"/>
            <w:vAlign w:val="center"/>
          </w:tcPr>
          <w:p w14:paraId="2C93D932">
            <w:pPr>
              <w:spacing w:line="288" w:lineRule="auto"/>
              <w:jc w:val="center"/>
              <w:rPr>
                <w:b/>
                <w:bCs/>
                <w:szCs w:val="21"/>
              </w:rPr>
            </w:pPr>
            <w:r>
              <w:rPr>
                <w:b/>
                <w:bCs/>
                <w:szCs w:val="21"/>
              </w:rPr>
              <w:t>氨</w:t>
            </w:r>
          </w:p>
          <w:p w14:paraId="75E374F4">
            <w:pPr>
              <w:spacing w:line="288" w:lineRule="auto"/>
              <w:jc w:val="center"/>
              <w:rPr>
                <w:b/>
                <w:bCs/>
                <w:szCs w:val="21"/>
              </w:rPr>
            </w:pPr>
            <w:r>
              <w:rPr>
                <w:b/>
                <w:bCs/>
                <w:szCs w:val="21"/>
              </w:rPr>
              <w:t>(mg/m</w:t>
            </w:r>
            <w:r>
              <w:rPr>
                <w:b/>
                <w:bCs/>
                <w:szCs w:val="21"/>
                <w:vertAlign w:val="superscript"/>
              </w:rPr>
              <w:t>3</w:t>
            </w:r>
            <w:r>
              <w:rPr>
                <w:b/>
                <w:bCs/>
                <w:szCs w:val="21"/>
              </w:rPr>
              <w:t>)</w:t>
            </w:r>
          </w:p>
        </w:tc>
        <w:tc>
          <w:tcPr>
            <w:tcW w:w="1144" w:type="dxa"/>
            <w:vAlign w:val="center"/>
          </w:tcPr>
          <w:p w14:paraId="5AE20BA1">
            <w:pPr>
              <w:spacing w:line="288" w:lineRule="auto"/>
              <w:jc w:val="center"/>
              <w:rPr>
                <w:b/>
                <w:bCs/>
                <w:szCs w:val="21"/>
              </w:rPr>
            </w:pPr>
            <w:r>
              <w:rPr>
                <w:b/>
                <w:bCs/>
                <w:szCs w:val="21"/>
              </w:rPr>
              <w:t>甲醛</w:t>
            </w:r>
          </w:p>
          <w:p w14:paraId="32C11799">
            <w:pPr>
              <w:spacing w:line="288" w:lineRule="auto"/>
              <w:jc w:val="center"/>
              <w:rPr>
                <w:b/>
                <w:bCs/>
                <w:szCs w:val="21"/>
              </w:rPr>
            </w:pPr>
            <w:r>
              <w:rPr>
                <w:b/>
                <w:bCs/>
                <w:szCs w:val="21"/>
              </w:rPr>
              <w:t>(mg/m</w:t>
            </w:r>
            <w:r>
              <w:rPr>
                <w:b/>
                <w:bCs/>
                <w:szCs w:val="21"/>
                <w:vertAlign w:val="superscript"/>
              </w:rPr>
              <w:t>3</w:t>
            </w:r>
            <w:r>
              <w:rPr>
                <w:b/>
                <w:bCs/>
                <w:szCs w:val="21"/>
              </w:rPr>
              <w:t>)</w:t>
            </w:r>
          </w:p>
        </w:tc>
        <w:tc>
          <w:tcPr>
            <w:tcW w:w="1144" w:type="dxa"/>
            <w:vAlign w:val="center"/>
          </w:tcPr>
          <w:p w14:paraId="2ABB32EE">
            <w:pPr>
              <w:spacing w:line="288" w:lineRule="auto"/>
              <w:jc w:val="center"/>
              <w:rPr>
                <w:b/>
                <w:bCs/>
                <w:szCs w:val="21"/>
              </w:rPr>
            </w:pPr>
            <w:r>
              <w:rPr>
                <w:b/>
                <w:bCs/>
                <w:szCs w:val="21"/>
              </w:rPr>
              <w:t>苯</w:t>
            </w:r>
          </w:p>
          <w:p w14:paraId="25D42B04">
            <w:pPr>
              <w:spacing w:line="288" w:lineRule="auto"/>
              <w:jc w:val="center"/>
              <w:rPr>
                <w:b/>
                <w:bCs/>
                <w:szCs w:val="21"/>
              </w:rPr>
            </w:pPr>
            <w:r>
              <w:rPr>
                <w:b/>
                <w:bCs/>
                <w:szCs w:val="21"/>
              </w:rPr>
              <w:t>(mg/m</w:t>
            </w:r>
            <w:r>
              <w:rPr>
                <w:b/>
                <w:bCs/>
                <w:szCs w:val="21"/>
                <w:vertAlign w:val="superscript"/>
              </w:rPr>
              <w:t>3</w:t>
            </w:r>
            <w:r>
              <w:rPr>
                <w:b/>
                <w:bCs/>
                <w:szCs w:val="21"/>
              </w:rPr>
              <w:t>)</w:t>
            </w:r>
          </w:p>
        </w:tc>
        <w:tc>
          <w:tcPr>
            <w:tcW w:w="1144" w:type="dxa"/>
            <w:vAlign w:val="center"/>
          </w:tcPr>
          <w:p w14:paraId="10B1E129">
            <w:pPr>
              <w:spacing w:line="288" w:lineRule="auto"/>
              <w:jc w:val="center"/>
              <w:rPr>
                <w:b/>
                <w:bCs/>
                <w:szCs w:val="21"/>
              </w:rPr>
            </w:pPr>
            <w:r>
              <w:rPr>
                <w:b/>
                <w:bCs/>
                <w:szCs w:val="21"/>
              </w:rPr>
              <w:t>TVOC</w:t>
            </w:r>
          </w:p>
          <w:p w14:paraId="512BC178">
            <w:pPr>
              <w:spacing w:line="288" w:lineRule="auto"/>
              <w:jc w:val="center"/>
              <w:rPr>
                <w:b/>
                <w:bCs/>
                <w:szCs w:val="21"/>
              </w:rPr>
            </w:pPr>
            <w:r>
              <w:rPr>
                <w:b/>
                <w:bCs/>
                <w:szCs w:val="21"/>
              </w:rPr>
              <w:t>(mg/m</w:t>
            </w:r>
            <w:r>
              <w:rPr>
                <w:b/>
                <w:bCs/>
                <w:szCs w:val="21"/>
                <w:vertAlign w:val="superscript"/>
              </w:rPr>
              <w:t>3</w:t>
            </w:r>
            <w:r>
              <w:rPr>
                <w:b/>
                <w:bCs/>
                <w:szCs w:val="21"/>
              </w:rPr>
              <w:t>)</w:t>
            </w:r>
          </w:p>
        </w:tc>
        <w:tc>
          <w:tcPr>
            <w:tcW w:w="1115" w:type="dxa"/>
            <w:vAlign w:val="center"/>
          </w:tcPr>
          <w:p w14:paraId="16644EEC">
            <w:pPr>
              <w:spacing w:line="288" w:lineRule="auto"/>
              <w:jc w:val="center"/>
              <w:rPr>
                <w:b/>
                <w:bCs/>
                <w:szCs w:val="21"/>
              </w:rPr>
            </w:pPr>
            <w:r>
              <w:rPr>
                <w:rFonts w:hint="eastAsia"/>
                <w:b/>
                <w:bCs/>
                <w:szCs w:val="21"/>
              </w:rPr>
              <w:t>氡</w:t>
            </w:r>
          </w:p>
          <w:p w14:paraId="4D00416F">
            <w:pPr>
              <w:spacing w:line="288" w:lineRule="auto"/>
              <w:jc w:val="center"/>
              <w:rPr>
                <w:b/>
                <w:bCs/>
                <w:szCs w:val="21"/>
              </w:rPr>
            </w:pPr>
            <w:r>
              <w:rPr>
                <w:b/>
                <w:bCs/>
                <w:szCs w:val="21"/>
              </w:rPr>
              <w:t>(Bq/m</w:t>
            </w:r>
            <w:r>
              <w:rPr>
                <w:b/>
                <w:bCs/>
                <w:szCs w:val="21"/>
                <w:vertAlign w:val="superscript"/>
              </w:rPr>
              <w:t>3</w:t>
            </w:r>
            <w:r>
              <w:rPr>
                <w:b/>
                <w:bCs/>
                <w:szCs w:val="21"/>
              </w:rPr>
              <w:t>)</w:t>
            </w:r>
          </w:p>
        </w:tc>
        <w:tc>
          <w:tcPr>
            <w:tcW w:w="1544" w:type="dxa"/>
            <w:vMerge w:val="restart"/>
            <w:vAlign w:val="center"/>
          </w:tcPr>
          <w:p w14:paraId="089DF734">
            <w:pPr>
              <w:pStyle w:val="14"/>
              <w:spacing w:line="288" w:lineRule="auto"/>
              <w:jc w:val="center"/>
              <w:outlineLvl w:val="9"/>
              <w:rPr>
                <w:b/>
                <w:bCs/>
                <w:kern w:val="2"/>
                <w:sz w:val="21"/>
                <w:szCs w:val="21"/>
              </w:rPr>
            </w:pPr>
            <w:r>
              <w:rPr>
                <w:rFonts w:hint="eastAsia"/>
                <w:b/>
                <w:bCs/>
                <w:kern w:val="2"/>
                <w:sz w:val="21"/>
                <w:szCs w:val="21"/>
              </w:rPr>
              <w:t>污染物浓度</w:t>
            </w:r>
          </w:p>
          <w:p w14:paraId="3A5662E0">
            <w:pPr>
              <w:pStyle w:val="14"/>
              <w:spacing w:line="288" w:lineRule="auto"/>
              <w:jc w:val="center"/>
              <w:outlineLvl w:val="9"/>
              <w:rPr>
                <w:b/>
                <w:bCs/>
                <w:kern w:val="2"/>
                <w:sz w:val="21"/>
                <w:szCs w:val="21"/>
              </w:rPr>
            </w:pPr>
            <w:r>
              <w:rPr>
                <w:rFonts w:hint="eastAsia"/>
                <w:b/>
                <w:bCs/>
                <w:kern w:val="2"/>
                <w:sz w:val="21"/>
                <w:szCs w:val="21"/>
              </w:rPr>
              <w:t>是否超标</w:t>
            </w:r>
          </w:p>
        </w:tc>
      </w:tr>
      <w:tr w14:paraId="11462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288" w:type="dxa"/>
            <w:vMerge w:val="continue"/>
            <w:vAlign w:val="center"/>
          </w:tcPr>
          <w:p w14:paraId="408578D1">
            <w:pPr>
              <w:pStyle w:val="14"/>
              <w:spacing w:line="288" w:lineRule="auto"/>
              <w:jc w:val="center"/>
              <w:outlineLvl w:val="9"/>
              <w:rPr>
                <w:b/>
                <w:bCs/>
                <w:kern w:val="2"/>
                <w:sz w:val="21"/>
                <w:szCs w:val="21"/>
              </w:rPr>
            </w:pPr>
          </w:p>
        </w:tc>
        <w:tc>
          <w:tcPr>
            <w:tcW w:w="1143" w:type="dxa"/>
            <w:vAlign w:val="center"/>
          </w:tcPr>
          <w:p w14:paraId="63D18664">
            <w:pPr>
              <w:spacing w:line="288" w:lineRule="auto"/>
              <w:jc w:val="center"/>
              <w:rPr>
                <w:b/>
                <w:bCs/>
                <w:szCs w:val="21"/>
              </w:rPr>
            </w:pPr>
            <w:r>
              <w:rPr>
                <w:rFonts w:hint="eastAsia"/>
                <w:b/>
                <w:bCs/>
                <w:szCs w:val="21"/>
              </w:rPr>
              <w:t>标准值</w:t>
            </w:r>
          </w:p>
          <w:p w14:paraId="487E2124">
            <w:pPr>
              <w:spacing w:line="288" w:lineRule="auto"/>
              <w:jc w:val="center"/>
              <w:rPr>
                <w:b/>
                <w:bCs/>
                <w:szCs w:val="21"/>
              </w:rPr>
            </w:pPr>
            <w:r>
              <w:rPr>
                <w:rFonts w:hint="eastAsia"/>
                <w:b/>
                <w:bCs/>
                <w:szCs w:val="21"/>
              </w:rPr>
              <w:t>≤</w:t>
            </w:r>
            <w:r>
              <w:rPr>
                <w:b/>
                <w:bCs/>
                <w:szCs w:val="21"/>
              </w:rPr>
              <w:t>0.20</w:t>
            </w:r>
          </w:p>
        </w:tc>
        <w:tc>
          <w:tcPr>
            <w:tcW w:w="1144" w:type="dxa"/>
            <w:vAlign w:val="center"/>
          </w:tcPr>
          <w:p w14:paraId="455989D8">
            <w:pPr>
              <w:spacing w:line="288" w:lineRule="auto"/>
              <w:jc w:val="center"/>
              <w:rPr>
                <w:b/>
                <w:bCs/>
                <w:szCs w:val="21"/>
              </w:rPr>
            </w:pPr>
            <w:r>
              <w:rPr>
                <w:rFonts w:hint="eastAsia"/>
                <w:b/>
                <w:bCs/>
                <w:szCs w:val="21"/>
              </w:rPr>
              <w:t>标准值</w:t>
            </w:r>
          </w:p>
          <w:p w14:paraId="19ACD4D1">
            <w:pPr>
              <w:spacing w:line="288" w:lineRule="auto"/>
              <w:jc w:val="center"/>
              <w:rPr>
                <w:b/>
                <w:bCs/>
                <w:szCs w:val="21"/>
              </w:rPr>
            </w:pPr>
            <w:r>
              <w:rPr>
                <w:rFonts w:hint="eastAsia"/>
                <w:b/>
                <w:bCs/>
                <w:szCs w:val="21"/>
              </w:rPr>
              <w:t>≤</w:t>
            </w:r>
            <w:r>
              <w:rPr>
                <w:b/>
                <w:bCs/>
                <w:szCs w:val="21"/>
              </w:rPr>
              <w:t>0.10</w:t>
            </w:r>
          </w:p>
        </w:tc>
        <w:tc>
          <w:tcPr>
            <w:tcW w:w="1144" w:type="dxa"/>
            <w:vAlign w:val="center"/>
          </w:tcPr>
          <w:p w14:paraId="2E0E190E">
            <w:pPr>
              <w:spacing w:line="288" w:lineRule="auto"/>
              <w:jc w:val="center"/>
              <w:rPr>
                <w:b/>
                <w:bCs/>
                <w:szCs w:val="21"/>
              </w:rPr>
            </w:pPr>
            <w:r>
              <w:rPr>
                <w:rFonts w:hint="eastAsia"/>
                <w:b/>
                <w:bCs/>
                <w:szCs w:val="21"/>
              </w:rPr>
              <w:t>标准值</w:t>
            </w:r>
          </w:p>
          <w:p w14:paraId="5EE664AE">
            <w:pPr>
              <w:spacing w:line="288" w:lineRule="auto"/>
              <w:jc w:val="center"/>
              <w:rPr>
                <w:b/>
                <w:bCs/>
                <w:szCs w:val="21"/>
              </w:rPr>
            </w:pPr>
            <w:r>
              <w:rPr>
                <w:rFonts w:hint="eastAsia"/>
                <w:b/>
                <w:bCs/>
                <w:szCs w:val="21"/>
              </w:rPr>
              <w:t>≤</w:t>
            </w:r>
            <w:r>
              <w:rPr>
                <w:b/>
                <w:bCs/>
                <w:szCs w:val="21"/>
              </w:rPr>
              <w:t>0.11</w:t>
            </w:r>
          </w:p>
        </w:tc>
        <w:tc>
          <w:tcPr>
            <w:tcW w:w="1144" w:type="dxa"/>
            <w:vAlign w:val="center"/>
          </w:tcPr>
          <w:p w14:paraId="541647E5">
            <w:pPr>
              <w:spacing w:line="288" w:lineRule="auto"/>
              <w:jc w:val="center"/>
              <w:rPr>
                <w:b/>
                <w:bCs/>
                <w:szCs w:val="21"/>
              </w:rPr>
            </w:pPr>
            <w:r>
              <w:rPr>
                <w:rFonts w:hint="eastAsia"/>
                <w:b/>
                <w:bCs/>
                <w:szCs w:val="21"/>
              </w:rPr>
              <w:t>标准值</w:t>
            </w:r>
          </w:p>
          <w:p w14:paraId="5CC76A04">
            <w:pPr>
              <w:spacing w:line="288" w:lineRule="auto"/>
              <w:jc w:val="center"/>
              <w:rPr>
                <w:b/>
                <w:bCs/>
                <w:szCs w:val="21"/>
              </w:rPr>
            </w:pPr>
            <w:r>
              <w:rPr>
                <w:rFonts w:hint="eastAsia"/>
                <w:b/>
                <w:bCs/>
                <w:szCs w:val="21"/>
              </w:rPr>
              <w:t>≤</w:t>
            </w:r>
            <w:r>
              <w:rPr>
                <w:b/>
                <w:bCs/>
                <w:szCs w:val="21"/>
              </w:rPr>
              <w:t>0.60</w:t>
            </w:r>
          </w:p>
        </w:tc>
        <w:tc>
          <w:tcPr>
            <w:tcW w:w="1115" w:type="dxa"/>
            <w:vAlign w:val="center"/>
          </w:tcPr>
          <w:p w14:paraId="55EFE64D">
            <w:pPr>
              <w:spacing w:line="288" w:lineRule="auto"/>
              <w:jc w:val="center"/>
              <w:rPr>
                <w:b/>
                <w:bCs/>
                <w:szCs w:val="21"/>
              </w:rPr>
            </w:pPr>
            <w:r>
              <w:rPr>
                <w:rFonts w:hint="eastAsia"/>
                <w:b/>
                <w:bCs/>
                <w:szCs w:val="21"/>
              </w:rPr>
              <w:t>标准值</w:t>
            </w:r>
          </w:p>
          <w:p w14:paraId="608689B3">
            <w:pPr>
              <w:spacing w:line="288" w:lineRule="auto"/>
              <w:jc w:val="center"/>
              <w:rPr>
                <w:b/>
                <w:bCs/>
                <w:szCs w:val="21"/>
              </w:rPr>
            </w:pPr>
            <w:r>
              <w:rPr>
                <w:rFonts w:hint="eastAsia"/>
                <w:b/>
                <w:bCs/>
                <w:szCs w:val="21"/>
              </w:rPr>
              <w:t>≤</w:t>
            </w:r>
            <w:r>
              <w:rPr>
                <w:b/>
                <w:bCs/>
                <w:szCs w:val="21"/>
              </w:rPr>
              <w:t>400</w:t>
            </w:r>
          </w:p>
        </w:tc>
        <w:tc>
          <w:tcPr>
            <w:tcW w:w="1544" w:type="dxa"/>
            <w:vMerge w:val="continue"/>
            <w:vAlign w:val="center"/>
          </w:tcPr>
          <w:p w14:paraId="5ED6E5C2">
            <w:pPr>
              <w:pStyle w:val="14"/>
              <w:spacing w:line="288" w:lineRule="auto"/>
              <w:jc w:val="center"/>
              <w:outlineLvl w:val="9"/>
              <w:rPr>
                <w:b/>
                <w:bCs/>
                <w:kern w:val="2"/>
                <w:sz w:val="21"/>
                <w:szCs w:val="21"/>
              </w:rPr>
            </w:pPr>
          </w:p>
        </w:tc>
      </w:tr>
      <w:tr w14:paraId="18CDA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8" w:type="dxa"/>
            <w:vAlign w:val="center"/>
          </w:tcPr>
          <w:p w14:paraId="43F6CDB4">
            <w:pPr>
              <w:pStyle w:val="14"/>
              <w:spacing w:line="288" w:lineRule="auto"/>
              <w:jc w:val="center"/>
              <w:outlineLvl w:val="9"/>
              <w:rPr>
                <w:bCs/>
                <w:iCs/>
                <w:kern w:val="2"/>
                <w:sz w:val="21"/>
                <w:szCs w:val="21"/>
              </w:rPr>
            </w:pPr>
          </w:p>
        </w:tc>
        <w:tc>
          <w:tcPr>
            <w:tcW w:w="1143" w:type="dxa"/>
            <w:vAlign w:val="center"/>
          </w:tcPr>
          <w:p w14:paraId="04CB192E">
            <w:pPr>
              <w:pStyle w:val="14"/>
              <w:spacing w:line="288" w:lineRule="auto"/>
              <w:jc w:val="center"/>
              <w:outlineLvl w:val="9"/>
              <w:rPr>
                <w:bCs/>
                <w:iCs/>
                <w:kern w:val="2"/>
                <w:sz w:val="21"/>
                <w:szCs w:val="21"/>
              </w:rPr>
            </w:pPr>
          </w:p>
        </w:tc>
        <w:tc>
          <w:tcPr>
            <w:tcW w:w="1144" w:type="dxa"/>
            <w:vAlign w:val="center"/>
          </w:tcPr>
          <w:p w14:paraId="5AFB10D3">
            <w:pPr>
              <w:pStyle w:val="14"/>
              <w:spacing w:line="288" w:lineRule="auto"/>
              <w:jc w:val="center"/>
              <w:outlineLvl w:val="9"/>
              <w:rPr>
                <w:bCs/>
                <w:iCs/>
                <w:kern w:val="2"/>
                <w:sz w:val="21"/>
                <w:szCs w:val="21"/>
              </w:rPr>
            </w:pPr>
          </w:p>
        </w:tc>
        <w:tc>
          <w:tcPr>
            <w:tcW w:w="1144" w:type="dxa"/>
            <w:vAlign w:val="center"/>
          </w:tcPr>
          <w:p w14:paraId="3381DF3D">
            <w:pPr>
              <w:pStyle w:val="14"/>
              <w:spacing w:line="288" w:lineRule="auto"/>
              <w:jc w:val="center"/>
              <w:outlineLvl w:val="9"/>
              <w:rPr>
                <w:bCs/>
                <w:iCs/>
                <w:kern w:val="2"/>
                <w:sz w:val="21"/>
                <w:szCs w:val="21"/>
              </w:rPr>
            </w:pPr>
          </w:p>
        </w:tc>
        <w:tc>
          <w:tcPr>
            <w:tcW w:w="1144" w:type="dxa"/>
            <w:vAlign w:val="center"/>
          </w:tcPr>
          <w:p w14:paraId="5FBEBBF5">
            <w:pPr>
              <w:pStyle w:val="14"/>
              <w:spacing w:line="288" w:lineRule="auto"/>
              <w:jc w:val="center"/>
              <w:outlineLvl w:val="9"/>
              <w:rPr>
                <w:bCs/>
                <w:iCs/>
                <w:kern w:val="2"/>
                <w:sz w:val="21"/>
                <w:szCs w:val="21"/>
              </w:rPr>
            </w:pPr>
          </w:p>
        </w:tc>
        <w:tc>
          <w:tcPr>
            <w:tcW w:w="1115" w:type="dxa"/>
            <w:vAlign w:val="center"/>
          </w:tcPr>
          <w:p w14:paraId="6978354C">
            <w:pPr>
              <w:pStyle w:val="14"/>
              <w:spacing w:line="288" w:lineRule="auto"/>
              <w:jc w:val="center"/>
              <w:outlineLvl w:val="9"/>
              <w:rPr>
                <w:bCs/>
                <w:iCs/>
                <w:kern w:val="2"/>
                <w:sz w:val="21"/>
                <w:szCs w:val="21"/>
              </w:rPr>
            </w:pPr>
          </w:p>
        </w:tc>
        <w:tc>
          <w:tcPr>
            <w:tcW w:w="1544" w:type="dxa"/>
            <w:vAlign w:val="center"/>
          </w:tcPr>
          <w:p w14:paraId="5F4D3126">
            <w:pPr>
              <w:pStyle w:val="14"/>
              <w:spacing w:line="288" w:lineRule="auto"/>
              <w:jc w:val="center"/>
              <w:outlineLvl w:val="9"/>
              <w:rPr>
                <w:bCs/>
                <w:iCs/>
                <w:kern w:val="2"/>
                <w:sz w:val="21"/>
                <w:szCs w:val="21"/>
              </w:rPr>
            </w:pPr>
          </w:p>
        </w:tc>
      </w:tr>
      <w:tr w14:paraId="2E6B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rPr>
        <w:tc>
          <w:tcPr>
            <w:tcW w:w="1288" w:type="dxa"/>
            <w:vAlign w:val="center"/>
          </w:tcPr>
          <w:p w14:paraId="777082DF">
            <w:pPr>
              <w:pStyle w:val="14"/>
              <w:spacing w:line="288" w:lineRule="auto"/>
              <w:jc w:val="center"/>
              <w:outlineLvl w:val="9"/>
              <w:rPr>
                <w:bCs/>
                <w:iCs/>
                <w:kern w:val="2"/>
                <w:sz w:val="21"/>
                <w:szCs w:val="21"/>
              </w:rPr>
            </w:pPr>
          </w:p>
        </w:tc>
        <w:tc>
          <w:tcPr>
            <w:tcW w:w="1143" w:type="dxa"/>
            <w:vAlign w:val="center"/>
          </w:tcPr>
          <w:p w14:paraId="5FF1FBDD">
            <w:pPr>
              <w:pStyle w:val="14"/>
              <w:spacing w:line="288" w:lineRule="auto"/>
              <w:jc w:val="center"/>
              <w:outlineLvl w:val="9"/>
              <w:rPr>
                <w:bCs/>
                <w:iCs/>
                <w:kern w:val="2"/>
                <w:sz w:val="21"/>
                <w:szCs w:val="21"/>
              </w:rPr>
            </w:pPr>
          </w:p>
        </w:tc>
        <w:tc>
          <w:tcPr>
            <w:tcW w:w="1144" w:type="dxa"/>
            <w:vAlign w:val="center"/>
          </w:tcPr>
          <w:p w14:paraId="1019FF63">
            <w:pPr>
              <w:pStyle w:val="14"/>
              <w:spacing w:line="288" w:lineRule="auto"/>
              <w:jc w:val="center"/>
              <w:outlineLvl w:val="9"/>
              <w:rPr>
                <w:bCs/>
                <w:iCs/>
                <w:kern w:val="2"/>
                <w:sz w:val="21"/>
                <w:szCs w:val="21"/>
              </w:rPr>
            </w:pPr>
          </w:p>
        </w:tc>
        <w:tc>
          <w:tcPr>
            <w:tcW w:w="1144" w:type="dxa"/>
            <w:vAlign w:val="center"/>
          </w:tcPr>
          <w:p w14:paraId="0E204003">
            <w:pPr>
              <w:pStyle w:val="14"/>
              <w:spacing w:line="288" w:lineRule="auto"/>
              <w:jc w:val="center"/>
              <w:outlineLvl w:val="9"/>
              <w:rPr>
                <w:bCs/>
                <w:iCs/>
                <w:kern w:val="2"/>
                <w:sz w:val="21"/>
                <w:szCs w:val="21"/>
              </w:rPr>
            </w:pPr>
          </w:p>
        </w:tc>
        <w:tc>
          <w:tcPr>
            <w:tcW w:w="1144" w:type="dxa"/>
            <w:vAlign w:val="center"/>
          </w:tcPr>
          <w:p w14:paraId="03AB5D4B">
            <w:pPr>
              <w:pStyle w:val="14"/>
              <w:spacing w:line="288" w:lineRule="auto"/>
              <w:jc w:val="center"/>
              <w:outlineLvl w:val="9"/>
              <w:rPr>
                <w:bCs/>
                <w:iCs/>
                <w:kern w:val="2"/>
                <w:sz w:val="21"/>
                <w:szCs w:val="21"/>
              </w:rPr>
            </w:pPr>
          </w:p>
        </w:tc>
        <w:tc>
          <w:tcPr>
            <w:tcW w:w="1115" w:type="dxa"/>
            <w:vAlign w:val="center"/>
          </w:tcPr>
          <w:p w14:paraId="5A7AD98F">
            <w:pPr>
              <w:pStyle w:val="14"/>
              <w:spacing w:line="288" w:lineRule="auto"/>
              <w:jc w:val="center"/>
              <w:outlineLvl w:val="9"/>
              <w:rPr>
                <w:bCs/>
                <w:iCs/>
                <w:kern w:val="2"/>
                <w:sz w:val="21"/>
                <w:szCs w:val="21"/>
              </w:rPr>
            </w:pPr>
          </w:p>
        </w:tc>
        <w:tc>
          <w:tcPr>
            <w:tcW w:w="1544" w:type="dxa"/>
            <w:vAlign w:val="center"/>
          </w:tcPr>
          <w:p w14:paraId="28D4BCB9">
            <w:pPr>
              <w:pStyle w:val="14"/>
              <w:spacing w:line="288" w:lineRule="auto"/>
              <w:jc w:val="center"/>
              <w:outlineLvl w:val="9"/>
              <w:rPr>
                <w:bCs/>
                <w:iCs/>
                <w:kern w:val="2"/>
                <w:szCs w:val="21"/>
              </w:rPr>
            </w:pPr>
          </w:p>
        </w:tc>
      </w:tr>
      <w:tr w14:paraId="79F5C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8" w:type="dxa"/>
            <w:vAlign w:val="center"/>
          </w:tcPr>
          <w:p w14:paraId="75FBB308">
            <w:pPr>
              <w:pStyle w:val="14"/>
              <w:spacing w:line="288" w:lineRule="auto"/>
              <w:jc w:val="center"/>
              <w:outlineLvl w:val="9"/>
              <w:rPr>
                <w:bCs/>
                <w:iCs/>
                <w:kern w:val="2"/>
                <w:sz w:val="21"/>
                <w:szCs w:val="21"/>
              </w:rPr>
            </w:pPr>
          </w:p>
        </w:tc>
        <w:tc>
          <w:tcPr>
            <w:tcW w:w="1143" w:type="dxa"/>
            <w:vAlign w:val="center"/>
          </w:tcPr>
          <w:p w14:paraId="796B28A3">
            <w:pPr>
              <w:pStyle w:val="14"/>
              <w:spacing w:line="288" w:lineRule="auto"/>
              <w:jc w:val="center"/>
              <w:outlineLvl w:val="9"/>
              <w:rPr>
                <w:bCs/>
                <w:iCs/>
                <w:kern w:val="2"/>
                <w:sz w:val="21"/>
                <w:szCs w:val="21"/>
              </w:rPr>
            </w:pPr>
          </w:p>
        </w:tc>
        <w:tc>
          <w:tcPr>
            <w:tcW w:w="1144" w:type="dxa"/>
            <w:vAlign w:val="center"/>
          </w:tcPr>
          <w:p w14:paraId="691F6D9A">
            <w:pPr>
              <w:pStyle w:val="14"/>
              <w:spacing w:line="288" w:lineRule="auto"/>
              <w:jc w:val="center"/>
              <w:outlineLvl w:val="9"/>
              <w:rPr>
                <w:bCs/>
                <w:iCs/>
                <w:kern w:val="2"/>
                <w:sz w:val="21"/>
                <w:szCs w:val="21"/>
              </w:rPr>
            </w:pPr>
          </w:p>
        </w:tc>
        <w:tc>
          <w:tcPr>
            <w:tcW w:w="1144" w:type="dxa"/>
            <w:vAlign w:val="center"/>
          </w:tcPr>
          <w:p w14:paraId="55057BBE">
            <w:pPr>
              <w:pStyle w:val="14"/>
              <w:spacing w:line="288" w:lineRule="auto"/>
              <w:jc w:val="center"/>
              <w:outlineLvl w:val="9"/>
              <w:rPr>
                <w:bCs/>
                <w:iCs/>
                <w:kern w:val="2"/>
                <w:sz w:val="21"/>
                <w:szCs w:val="21"/>
              </w:rPr>
            </w:pPr>
          </w:p>
        </w:tc>
        <w:tc>
          <w:tcPr>
            <w:tcW w:w="1144" w:type="dxa"/>
            <w:vAlign w:val="center"/>
          </w:tcPr>
          <w:p w14:paraId="69589779">
            <w:pPr>
              <w:pStyle w:val="14"/>
              <w:spacing w:line="288" w:lineRule="auto"/>
              <w:jc w:val="center"/>
              <w:outlineLvl w:val="9"/>
              <w:rPr>
                <w:bCs/>
                <w:iCs/>
                <w:kern w:val="2"/>
                <w:sz w:val="21"/>
                <w:szCs w:val="21"/>
              </w:rPr>
            </w:pPr>
          </w:p>
        </w:tc>
        <w:tc>
          <w:tcPr>
            <w:tcW w:w="1115" w:type="dxa"/>
            <w:vAlign w:val="center"/>
          </w:tcPr>
          <w:p w14:paraId="7C0C44F8">
            <w:pPr>
              <w:pStyle w:val="14"/>
              <w:spacing w:line="288" w:lineRule="auto"/>
              <w:jc w:val="center"/>
              <w:outlineLvl w:val="9"/>
              <w:rPr>
                <w:bCs/>
                <w:iCs/>
                <w:kern w:val="2"/>
                <w:sz w:val="21"/>
                <w:szCs w:val="21"/>
              </w:rPr>
            </w:pPr>
          </w:p>
        </w:tc>
        <w:tc>
          <w:tcPr>
            <w:tcW w:w="1544" w:type="dxa"/>
            <w:vAlign w:val="center"/>
          </w:tcPr>
          <w:p w14:paraId="026EE18A">
            <w:pPr>
              <w:pStyle w:val="14"/>
              <w:spacing w:line="288" w:lineRule="auto"/>
              <w:jc w:val="center"/>
              <w:outlineLvl w:val="9"/>
              <w:rPr>
                <w:bCs/>
                <w:iCs/>
                <w:kern w:val="2"/>
                <w:szCs w:val="21"/>
              </w:rPr>
            </w:pPr>
          </w:p>
        </w:tc>
      </w:tr>
      <w:tr w14:paraId="49BC4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8" w:type="dxa"/>
            <w:vAlign w:val="center"/>
          </w:tcPr>
          <w:p w14:paraId="4CA7EF38">
            <w:pPr>
              <w:pStyle w:val="14"/>
              <w:spacing w:line="288" w:lineRule="auto"/>
              <w:jc w:val="center"/>
              <w:outlineLvl w:val="9"/>
              <w:rPr>
                <w:bCs/>
                <w:iCs/>
                <w:kern w:val="2"/>
                <w:sz w:val="21"/>
                <w:szCs w:val="21"/>
              </w:rPr>
            </w:pPr>
          </w:p>
        </w:tc>
        <w:tc>
          <w:tcPr>
            <w:tcW w:w="1143" w:type="dxa"/>
            <w:vAlign w:val="center"/>
          </w:tcPr>
          <w:p w14:paraId="4B2E90A8">
            <w:pPr>
              <w:pStyle w:val="14"/>
              <w:spacing w:line="288" w:lineRule="auto"/>
              <w:jc w:val="center"/>
              <w:outlineLvl w:val="9"/>
              <w:rPr>
                <w:bCs/>
                <w:iCs/>
                <w:kern w:val="2"/>
                <w:sz w:val="21"/>
                <w:szCs w:val="21"/>
              </w:rPr>
            </w:pPr>
          </w:p>
        </w:tc>
        <w:tc>
          <w:tcPr>
            <w:tcW w:w="1144" w:type="dxa"/>
            <w:vAlign w:val="center"/>
          </w:tcPr>
          <w:p w14:paraId="215C4327">
            <w:pPr>
              <w:pStyle w:val="14"/>
              <w:spacing w:line="288" w:lineRule="auto"/>
              <w:jc w:val="center"/>
              <w:outlineLvl w:val="9"/>
              <w:rPr>
                <w:bCs/>
                <w:iCs/>
                <w:kern w:val="2"/>
                <w:sz w:val="21"/>
                <w:szCs w:val="21"/>
              </w:rPr>
            </w:pPr>
          </w:p>
        </w:tc>
        <w:tc>
          <w:tcPr>
            <w:tcW w:w="1144" w:type="dxa"/>
            <w:vAlign w:val="center"/>
          </w:tcPr>
          <w:p w14:paraId="59EE40F0">
            <w:pPr>
              <w:pStyle w:val="14"/>
              <w:spacing w:line="288" w:lineRule="auto"/>
              <w:jc w:val="center"/>
              <w:outlineLvl w:val="9"/>
              <w:rPr>
                <w:bCs/>
                <w:iCs/>
                <w:kern w:val="2"/>
                <w:sz w:val="21"/>
                <w:szCs w:val="21"/>
              </w:rPr>
            </w:pPr>
          </w:p>
        </w:tc>
        <w:tc>
          <w:tcPr>
            <w:tcW w:w="1144" w:type="dxa"/>
            <w:vAlign w:val="center"/>
          </w:tcPr>
          <w:p w14:paraId="32030645">
            <w:pPr>
              <w:pStyle w:val="14"/>
              <w:spacing w:line="288" w:lineRule="auto"/>
              <w:jc w:val="center"/>
              <w:outlineLvl w:val="9"/>
              <w:rPr>
                <w:bCs/>
                <w:iCs/>
                <w:kern w:val="2"/>
                <w:sz w:val="21"/>
                <w:szCs w:val="21"/>
              </w:rPr>
            </w:pPr>
          </w:p>
        </w:tc>
        <w:tc>
          <w:tcPr>
            <w:tcW w:w="1115" w:type="dxa"/>
            <w:vAlign w:val="center"/>
          </w:tcPr>
          <w:p w14:paraId="2DCA940B">
            <w:pPr>
              <w:pStyle w:val="14"/>
              <w:spacing w:line="288" w:lineRule="auto"/>
              <w:jc w:val="center"/>
              <w:outlineLvl w:val="9"/>
              <w:rPr>
                <w:bCs/>
                <w:iCs/>
                <w:kern w:val="2"/>
                <w:sz w:val="21"/>
                <w:szCs w:val="21"/>
              </w:rPr>
            </w:pPr>
          </w:p>
        </w:tc>
        <w:tc>
          <w:tcPr>
            <w:tcW w:w="1544" w:type="dxa"/>
            <w:vAlign w:val="center"/>
          </w:tcPr>
          <w:p w14:paraId="5F60F355">
            <w:pPr>
              <w:pStyle w:val="14"/>
              <w:spacing w:line="288" w:lineRule="auto"/>
              <w:jc w:val="center"/>
              <w:outlineLvl w:val="9"/>
              <w:rPr>
                <w:bCs/>
                <w:iCs/>
                <w:kern w:val="2"/>
                <w:szCs w:val="21"/>
              </w:rPr>
            </w:pPr>
          </w:p>
        </w:tc>
      </w:tr>
      <w:tr w14:paraId="049D9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88" w:type="dxa"/>
            <w:vAlign w:val="center"/>
          </w:tcPr>
          <w:p w14:paraId="2C85867D">
            <w:pPr>
              <w:pStyle w:val="14"/>
              <w:spacing w:line="288" w:lineRule="auto"/>
              <w:jc w:val="center"/>
              <w:outlineLvl w:val="9"/>
              <w:rPr>
                <w:bCs/>
                <w:iCs/>
                <w:kern w:val="2"/>
                <w:sz w:val="21"/>
                <w:szCs w:val="21"/>
              </w:rPr>
            </w:pPr>
          </w:p>
        </w:tc>
        <w:tc>
          <w:tcPr>
            <w:tcW w:w="1143" w:type="dxa"/>
            <w:vAlign w:val="center"/>
          </w:tcPr>
          <w:p w14:paraId="42B74E27">
            <w:pPr>
              <w:pStyle w:val="14"/>
              <w:spacing w:line="288" w:lineRule="auto"/>
              <w:jc w:val="center"/>
              <w:outlineLvl w:val="9"/>
              <w:rPr>
                <w:bCs/>
                <w:iCs/>
                <w:kern w:val="2"/>
                <w:sz w:val="21"/>
                <w:szCs w:val="21"/>
              </w:rPr>
            </w:pPr>
          </w:p>
        </w:tc>
        <w:tc>
          <w:tcPr>
            <w:tcW w:w="1144" w:type="dxa"/>
            <w:vAlign w:val="center"/>
          </w:tcPr>
          <w:p w14:paraId="34C9ADAB">
            <w:pPr>
              <w:pStyle w:val="14"/>
              <w:spacing w:line="288" w:lineRule="auto"/>
              <w:jc w:val="center"/>
              <w:outlineLvl w:val="9"/>
              <w:rPr>
                <w:bCs/>
                <w:iCs/>
                <w:kern w:val="2"/>
                <w:sz w:val="21"/>
                <w:szCs w:val="21"/>
              </w:rPr>
            </w:pPr>
          </w:p>
        </w:tc>
        <w:tc>
          <w:tcPr>
            <w:tcW w:w="1144" w:type="dxa"/>
            <w:vAlign w:val="center"/>
          </w:tcPr>
          <w:p w14:paraId="20DDDA32">
            <w:pPr>
              <w:pStyle w:val="14"/>
              <w:spacing w:line="288" w:lineRule="auto"/>
              <w:jc w:val="center"/>
              <w:outlineLvl w:val="9"/>
              <w:rPr>
                <w:bCs/>
                <w:iCs/>
                <w:kern w:val="2"/>
                <w:sz w:val="21"/>
                <w:szCs w:val="21"/>
              </w:rPr>
            </w:pPr>
          </w:p>
        </w:tc>
        <w:tc>
          <w:tcPr>
            <w:tcW w:w="1144" w:type="dxa"/>
            <w:vAlign w:val="center"/>
          </w:tcPr>
          <w:p w14:paraId="0DCA91D2">
            <w:pPr>
              <w:pStyle w:val="14"/>
              <w:spacing w:line="288" w:lineRule="auto"/>
              <w:jc w:val="center"/>
              <w:outlineLvl w:val="9"/>
              <w:rPr>
                <w:bCs/>
                <w:iCs/>
                <w:kern w:val="2"/>
                <w:sz w:val="21"/>
                <w:szCs w:val="21"/>
              </w:rPr>
            </w:pPr>
          </w:p>
        </w:tc>
        <w:tc>
          <w:tcPr>
            <w:tcW w:w="1115" w:type="dxa"/>
            <w:vAlign w:val="center"/>
          </w:tcPr>
          <w:p w14:paraId="3E7CF839">
            <w:pPr>
              <w:pStyle w:val="14"/>
              <w:spacing w:line="288" w:lineRule="auto"/>
              <w:jc w:val="center"/>
              <w:outlineLvl w:val="9"/>
              <w:rPr>
                <w:bCs/>
                <w:iCs/>
                <w:kern w:val="2"/>
                <w:sz w:val="21"/>
                <w:szCs w:val="21"/>
              </w:rPr>
            </w:pPr>
          </w:p>
        </w:tc>
        <w:tc>
          <w:tcPr>
            <w:tcW w:w="1544" w:type="dxa"/>
            <w:vAlign w:val="center"/>
          </w:tcPr>
          <w:p w14:paraId="2E6650EF">
            <w:pPr>
              <w:pStyle w:val="14"/>
              <w:spacing w:line="288" w:lineRule="auto"/>
              <w:jc w:val="center"/>
              <w:outlineLvl w:val="9"/>
              <w:rPr>
                <w:bCs/>
                <w:iCs/>
                <w:kern w:val="2"/>
                <w:szCs w:val="21"/>
              </w:rPr>
            </w:pPr>
          </w:p>
        </w:tc>
      </w:tr>
    </w:tbl>
    <w:p w14:paraId="609890B9">
      <w:pPr>
        <w:numPr>
          <w:ilvl w:val="0"/>
          <w:numId w:val="0"/>
        </w:numPr>
        <w:spacing w:line="288" w:lineRule="auto"/>
        <w:ind w:leftChars="0"/>
        <w:rPr>
          <w:rFonts w:hint="eastAsia" w:ascii="宋体" w:hAnsi="宋体"/>
          <w:b/>
          <w:kern w:val="0"/>
          <w:sz w:val="24"/>
        </w:rPr>
      </w:pPr>
    </w:p>
    <w:p w14:paraId="4394AB06">
      <w:pPr>
        <w:rPr>
          <w:rFonts w:hint="eastAsia"/>
        </w:rPr>
      </w:pPr>
    </w:p>
    <w:p w14:paraId="4069CC37">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746E3680">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495F1E09">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76204BD3">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550CF41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4B613AC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07A0FEF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24D8DCD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5C25AA7A">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2006A626">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1C4F2EA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建筑及装修材料使用说明</w:t>
            </w:r>
          </w:p>
        </w:tc>
        <w:tc>
          <w:tcPr>
            <w:tcW w:w="3960" w:type="dxa"/>
            <w:tcBorders>
              <w:top w:val="nil"/>
              <w:left w:val="nil"/>
              <w:bottom w:val="single" w:color="auto" w:sz="4" w:space="0"/>
              <w:right w:val="single" w:color="auto" w:sz="4" w:space="0"/>
            </w:tcBorders>
            <w:shd w:val="clear" w:color="auto" w:fill="auto"/>
            <w:vAlign w:val="center"/>
          </w:tcPr>
          <w:p w14:paraId="67EED87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应体现项目使用的各类装饰装修材料的使用部位、用量等信息</w:t>
            </w:r>
          </w:p>
        </w:tc>
        <w:tc>
          <w:tcPr>
            <w:tcW w:w="800" w:type="dxa"/>
            <w:tcBorders>
              <w:top w:val="nil"/>
              <w:left w:val="nil"/>
              <w:bottom w:val="single" w:color="auto" w:sz="4" w:space="0"/>
              <w:right w:val="single" w:color="auto" w:sz="4" w:space="0"/>
            </w:tcBorders>
            <w:shd w:val="clear" w:color="auto" w:fill="auto"/>
            <w:vAlign w:val="center"/>
          </w:tcPr>
          <w:p w14:paraId="38CFA68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44BCA0C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89D97E8">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000000" w:sz="4" w:space="0"/>
              <w:right w:val="single" w:color="auto" w:sz="4" w:space="0"/>
            </w:tcBorders>
            <w:vAlign w:val="center"/>
          </w:tcPr>
          <w:p w14:paraId="022E4105">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D99C1C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污染物浓度预评估分析报告</w:t>
            </w:r>
          </w:p>
        </w:tc>
        <w:tc>
          <w:tcPr>
            <w:tcW w:w="3960" w:type="dxa"/>
            <w:tcBorders>
              <w:top w:val="nil"/>
              <w:left w:val="nil"/>
              <w:bottom w:val="single" w:color="auto" w:sz="4" w:space="0"/>
              <w:right w:val="single" w:color="auto" w:sz="4" w:space="0"/>
            </w:tcBorders>
            <w:shd w:val="clear" w:color="auto" w:fill="auto"/>
            <w:vAlign w:val="center"/>
          </w:tcPr>
          <w:p w14:paraId="6528FA9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全装修建筑项目应体现室内甲醛、苯、总挥发性有机物3类进行浓度预评估，非全装修建筑项目符合现行国家标准的有关要求，视为达标</w:t>
            </w:r>
          </w:p>
        </w:tc>
        <w:tc>
          <w:tcPr>
            <w:tcW w:w="800" w:type="dxa"/>
            <w:tcBorders>
              <w:top w:val="nil"/>
              <w:left w:val="nil"/>
              <w:bottom w:val="single" w:color="auto" w:sz="4" w:space="0"/>
              <w:right w:val="single" w:color="auto" w:sz="4" w:space="0"/>
            </w:tcBorders>
            <w:shd w:val="clear" w:color="auto" w:fill="auto"/>
            <w:vAlign w:val="center"/>
          </w:tcPr>
          <w:p w14:paraId="2314DB9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5C7BEE8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C441C34">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000000" w:sz="4" w:space="0"/>
              <w:right w:val="single" w:color="auto" w:sz="4" w:space="0"/>
            </w:tcBorders>
            <w:vAlign w:val="center"/>
          </w:tcPr>
          <w:p w14:paraId="6DD63CC3">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26C0016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室内污染物检测报告</w:t>
            </w:r>
          </w:p>
        </w:tc>
        <w:tc>
          <w:tcPr>
            <w:tcW w:w="3960" w:type="dxa"/>
            <w:tcBorders>
              <w:top w:val="nil"/>
              <w:left w:val="nil"/>
              <w:bottom w:val="single" w:color="auto" w:sz="4" w:space="0"/>
              <w:right w:val="single" w:color="auto" w:sz="4" w:space="0"/>
            </w:tcBorders>
            <w:shd w:val="clear" w:color="auto" w:fill="auto"/>
            <w:vAlign w:val="center"/>
          </w:tcPr>
          <w:p w14:paraId="011FA8C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应包括室内空气污染物浓度检测，要求所抽检房间应涵盖主要功能房间类型，应体现室内氨、氡、甲醛、苯、TVOC、PM10等污染物浓度</w:t>
            </w:r>
          </w:p>
        </w:tc>
        <w:tc>
          <w:tcPr>
            <w:tcW w:w="800" w:type="dxa"/>
            <w:tcBorders>
              <w:top w:val="nil"/>
              <w:left w:val="nil"/>
              <w:bottom w:val="single" w:color="auto" w:sz="4" w:space="0"/>
              <w:right w:val="single" w:color="auto" w:sz="4" w:space="0"/>
            </w:tcBorders>
            <w:shd w:val="clear" w:color="auto" w:fill="auto"/>
            <w:vAlign w:val="center"/>
          </w:tcPr>
          <w:p w14:paraId="217436E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43666EB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9CB90A6">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4E05BE3B">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7084419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禁止吸烟措施说明文件</w:t>
            </w:r>
          </w:p>
        </w:tc>
        <w:tc>
          <w:tcPr>
            <w:tcW w:w="3960" w:type="dxa"/>
            <w:tcBorders>
              <w:top w:val="nil"/>
              <w:left w:val="nil"/>
              <w:bottom w:val="single" w:color="auto" w:sz="4" w:space="0"/>
              <w:right w:val="single" w:color="auto" w:sz="4" w:space="0"/>
            </w:tcBorders>
            <w:shd w:val="clear" w:color="auto" w:fill="auto"/>
            <w:vAlign w:val="center"/>
          </w:tcPr>
          <w:p w14:paraId="409628B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应明确公共建筑室内和住宅建筑内的公共区域以及建筑出入口的禁烟要求</w:t>
            </w:r>
          </w:p>
        </w:tc>
        <w:tc>
          <w:tcPr>
            <w:tcW w:w="800" w:type="dxa"/>
            <w:tcBorders>
              <w:top w:val="nil"/>
              <w:left w:val="nil"/>
              <w:bottom w:val="single" w:color="auto" w:sz="4" w:space="0"/>
              <w:right w:val="single" w:color="auto" w:sz="4" w:space="0"/>
            </w:tcBorders>
            <w:shd w:val="clear" w:color="auto" w:fill="auto"/>
            <w:vAlign w:val="center"/>
          </w:tcPr>
          <w:p w14:paraId="6A4013B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0FF1F25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741BF1B">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289B0189">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008454F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建筑室内及出入口现场照片</w:t>
            </w:r>
          </w:p>
        </w:tc>
        <w:tc>
          <w:tcPr>
            <w:tcW w:w="3960" w:type="dxa"/>
            <w:tcBorders>
              <w:top w:val="nil"/>
              <w:left w:val="nil"/>
              <w:bottom w:val="single" w:color="auto" w:sz="4" w:space="0"/>
              <w:right w:val="single" w:color="auto" w:sz="4" w:space="0"/>
            </w:tcBorders>
            <w:shd w:val="clear" w:color="auto" w:fill="auto"/>
            <w:vAlign w:val="center"/>
          </w:tcPr>
          <w:p w14:paraId="7F4F712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应体现显著、醒目的禁烟标志</w:t>
            </w:r>
          </w:p>
        </w:tc>
        <w:tc>
          <w:tcPr>
            <w:tcW w:w="800" w:type="dxa"/>
            <w:tcBorders>
              <w:top w:val="nil"/>
              <w:left w:val="nil"/>
              <w:bottom w:val="single" w:color="auto" w:sz="4" w:space="0"/>
              <w:right w:val="single" w:color="auto" w:sz="4" w:space="0"/>
            </w:tcBorders>
            <w:shd w:val="clear" w:color="auto" w:fill="auto"/>
            <w:vAlign w:val="center"/>
          </w:tcPr>
          <w:p w14:paraId="7D785CA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7E7959D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764F1EA2"/>
    <w:p w14:paraId="5E59153B"/>
    <w:p w14:paraId="78A964D6"/>
    <w:p w14:paraId="126C64F6"/>
    <w:p w14:paraId="406076AF"/>
    <w:p w14:paraId="4DB1A21C">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6FB73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2" w:hRule="atLeast"/>
          <w:jc w:val="center"/>
        </w:trPr>
        <w:tc>
          <w:tcPr>
            <w:tcW w:w="8414" w:type="dxa"/>
          </w:tcPr>
          <w:p w14:paraId="01AC0FA0">
            <w:pPr>
              <w:spacing w:line="288" w:lineRule="auto"/>
            </w:pPr>
          </w:p>
        </w:tc>
      </w:tr>
    </w:tbl>
    <w:p w14:paraId="43A94AB5"/>
    <w:p w14:paraId="464F1F01"/>
    <w:p w14:paraId="50149BEE"/>
    <w:p w14:paraId="7626DF56"/>
    <w:p w14:paraId="688842C4"/>
    <w:p w14:paraId="35847D48"/>
    <w:p w14:paraId="584D2849"/>
    <w:p w14:paraId="67EC87FC"/>
    <w:p w14:paraId="0E0A8D42"/>
    <w:p w14:paraId="27A02A69"/>
    <w:p w14:paraId="2E1DD458"/>
    <w:p w14:paraId="3B3FB301"/>
    <w:p w14:paraId="1E7C0A75"/>
    <w:p w14:paraId="5312FBC2"/>
    <w:p w14:paraId="7F2F08D6"/>
    <w:p w14:paraId="34730828"/>
    <w:p w14:paraId="21FA831F"/>
    <w:p w14:paraId="00944582"/>
    <w:p w14:paraId="32A01303"/>
    <w:p w14:paraId="104651EF"/>
    <w:p w14:paraId="38C9D6B5"/>
    <w:p w14:paraId="313A535A"/>
    <w:p w14:paraId="5D2A9A11"/>
    <w:p w14:paraId="424C90DC">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5.1.2 应采取措施避免厨房、餐厅、打印复印室、卫生间、地下车库等区域的空气和污染物串通到其他空间；应防止厨房、卫生间的排气倒灌。</w:t>
      </w:r>
    </w:p>
    <w:p w14:paraId="616F33C4">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411F334A">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0DFA9F31">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7E495DB3">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简要说明避免厨房、餐厅、打印复印室、卫生间、地下车库等区域的空气和污染物串通到其他空间，防止厨房、卫生间的排气倒灌的措施。（200字以内）。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52D9D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8414" w:type="dxa"/>
          </w:tcPr>
          <w:p w14:paraId="4BD9AD95">
            <w:pPr>
              <w:spacing w:line="288" w:lineRule="auto"/>
              <w:ind w:firstLine="420" w:firstLineChars="200"/>
              <w:rPr>
                <w:szCs w:val="21"/>
              </w:rPr>
            </w:pPr>
          </w:p>
        </w:tc>
      </w:tr>
    </w:tbl>
    <w:p w14:paraId="73701E45">
      <w:pPr>
        <w:rPr>
          <w:rFonts w:hint="eastAsia"/>
        </w:rPr>
      </w:pPr>
    </w:p>
    <w:p w14:paraId="2DBC9360">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0B748032">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66F9A52F">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0ACAA69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459DB13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4FF39F7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548D462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439987B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72695264">
        <w:tblPrEx>
          <w:tblCellMar>
            <w:top w:w="0" w:type="dxa"/>
            <w:left w:w="108" w:type="dxa"/>
            <w:bottom w:w="0" w:type="dxa"/>
            <w:right w:w="108" w:type="dxa"/>
          </w:tblCellMar>
        </w:tblPrEx>
        <w:trPr>
          <w:trHeight w:val="108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46CEF46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nil"/>
              <w:left w:val="nil"/>
              <w:bottom w:val="single" w:color="auto" w:sz="4" w:space="0"/>
              <w:right w:val="single" w:color="auto" w:sz="4" w:space="0"/>
            </w:tcBorders>
            <w:shd w:val="clear" w:color="auto" w:fill="auto"/>
            <w:vAlign w:val="center"/>
          </w:tcPr>
          <w:p w14:paraId="16F8324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污染源空间的通风设计说明及施工图</w:t>
            </w:r>
          </w:p>
        </w:tc>
        <w:tc>
          <w:tcPr>
            <w:tcW w:w="3960" w:type="dxa"/>
            <w:tcBorders>
              <w:top w:val="nil"/>
              <w:left w:val="nil"/>
              <w:bottom w:val="single" w:color="auto" w:sz="4" w:space="0"/>
              <w:right w:val="single" w:color="auto" w:sz="4" w:space="0"/>
            </w:tcBorders>
            <w:shd w:val="clear" w:color="auto" w:fill="auto"/>
            <w:vAlign w:val="center"/>
          </w:tcPr>
          <w:p w14:paraId="42C9D65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应体现对污染源空间和其他空间之间的合理隔断，明确污染源设置在建筑单元自然通风负压侧；设置机械排风时，应明确其风口和排风口的位置</w:t>
            </w:r>
          </w:p>
        </w:tc>
        <w:tc>
          <w:tcPr>
            <w:tcW w:w="800" w:type="dxa"/>
            <w:tcBorders>
              <w:top w:val="nil"/>
              <w:left w:val="nil"/>
              <w:bottom w:val="single" w:color="auto" w:sz="4" w:space="0"/>
              <w:right w:val="single" w:color="auto" w:sz="4" w:space="0"/>
            </w:tcBorders>
            <w:shd w:val="clear" w:color="auto" w:fill="auto"/>
            <w:vAlign w:val="center"/>
          </w:tcPr>
          <w:p w14:paraId="400D458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1111C31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5718DC0">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shd w:val="clear" w:color="auto" w:fill="auto"/>
            <w:vAlign w:val="center"/>
          </w:tcPr>
          <w:p w14:paraId="3D1DE18F">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60CBABD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关键设备参数表等设计文件</w:t>
            </w:r>
          </w:p>
        </w:tc>
        <w:tc>
          <w:tcPr>
            <w:tcW w:w="3960" w:type="dxa"/>
            <w:tcBorders>
              <w:top w:val="nil"/>
              <w:left w:val="nil"/>
              <w:bottom w:val="single" w:color="auto" w:sz="4" w:space="0"/>
              <w:right w:val="single" w:color="auto" w:sz="4" w:space="0"/>
            </w:tcBorders>
            <w:shd w:val="clear" w:color="auto" w:fill="auto"/>
            <w:vAlign w:val="center"/>
          </w:tcPr>
          <w:p w14:paraId="741FFED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应体现关键设备的类型、型号和安装位置</w:t>
            </w:r>
          </w:p>
        </w:tc>
        <w:tc>
          <w:tcPr>
            <w:tcW w:w="800" w:type="dxa"/>
            <w:tcBorders>
              <w:top w:val="nil"/>
              <w:left w:val="nil"/>
              <w:bottom w:val="single" w:color="auto" w:sz="4" w:space="0"/>
              <w:right w:val="single" w:color="auto" w:sz="4" w:space="0"/>
            </w:tcBorders>
            <w:shd w:val="clear" w:color="auto" w:fill="auto"/>
            <w:vAlign w:val="center"/>
          </w:tcPr>
          <w:p w14:paraId="523A959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473DBBC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46882A0">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14:paraId="11ADA67A">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562B6A9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气流组织模拟分析报告</w:t>
            </w:r>
          </w:p>
        </w:tc>
        <w:tc>
          <w:tcPr>
            <w:tcW w:w="3960" w:type="dxa"/>
            <w:tcBorders>
              <w:top w:val="nil"/>
              <w:left w:val="nil"/>
              <w:bottom w:val="single" w:color="auto" w:sz="4" w:space="0"/>
              <w:right w:val="nil"/>
            </w:tcBorders>
            <w:shd w:val="clear" w:color="auto" w:fill="auto"/>
            <w:vAlign w:val="center"/>
          </w:tcPr>
          <w:p w14:paraId="74C23A5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应明确气流组织形式，体现气流流向和均匀度，打印复印室、影像设备房、厨房等特殊功能房间的气流组织设计，室内风环境数值分析报告）</w:t>
            </w:r>
          </w:p>
        </w:tc>
        <w:tc>
          <w:tcPr>
            <w:tcW w:w="800" w:type="dxa"/>
            <w:tcBorders>
              <w:top w:val="nil"/>
              <w:left w:val="single" w:color="auto" w:sz="4" w:space="0"/>
              <w:bottom w:val="single" w:color="auto" w:sz="4" w:space="0"/>
              <w:right w:val="single" w:color="auto" w:sz="4" w:space="0"/>
            </w:tcBorders>
            <w:shd w:val="clear" w:color="auto" w:fill="auto"/>
            <w:vAlign w:val="center"/>
          </w:tcPr>
          <w:p w14:paraId="38E6313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2719D67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A4981AE">
        <w:tblPrEx>
          <w:tblCellMar>
            <w:top w:w="0" w:type="dxa"/>
            <w:left w:w="108" w:type="dxa"/>
            <w:bottom w:w="0" w:type="dxa"/>
            <w:right w:w="108" w:type="dxa"/>
          </w:tblCellMar>
        </w:tblPrEx>
        <w:trPr>
          <w:trHeight w:val="810" w:hRule="atLeast"/>
        </w:trPr>
        <w:tc>
          <w:tcPr>
            <w:tcW w:w="740" w:type="dxa"/>
            <w:vMerge w:val="continue"/>
            <w:tcBorders>
              <w:left w:val="single" w:color="auto" w:sz="4" w:space="0"/>
              <w:right w:val="single" w:color="auto" w:sz="4" w:space="0"/>
            </w:tcBorders>
            <w:vAlign w:val="center"/>
          </w:tcPr>
          <w:p w14:paraId="47B2CBDB">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0AE9CD9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相关产品性能检测报告或质量合格证书</w:t>
            </w:r>
          </w:p>
        </w:tc>
        <w:tc>
          <w:tcPr>
            <w:tcW w:w="3960" w:type="dxa"/>
            <w:tcBorders>
              <w:top w:val="single" w:color="auto" w:sz="4" w:space="0"/>
              <w:left w:val="nil"/>
              <w:bottom w:val="single" w:color="auto" w:sz="4" w:space="0"/>
              <w:right w:val="single" w:color="auto" w:sz="4" w:space="0"/>
            </w:tcBorders>
            <w:shd w:val="clear" w:color="auto" w:fill="auto"/>
            <w:vAlign w:val="center"/>
          </w:tcPr>
          <w:p w14:paraId="64E76C0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single" w:color="auto" w:sz="4" w:space="0"/>
              <w:left w:val="nil"/>
              <w:bottom w:val="single" w:color="auto" w:sz="4" w:space="0"/>
              <w:right w:val="single" w:color="auto" w:sz="4" w:space="0"/>
            </w:tcBorders>
            <w:shd w:val="clear" w:color="auto" w:fill="auto"/>
            <w:vAlign w:val="center"/>
          </w:tcPr>
          <w:p w14:paraId="4091C87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5EE408C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23C7A12">
        <w:tblPrEx>
          <w:tblCellMar>
            <w:top w:w="0" w:type="dxa"/>
            <w:left w:w="108" w:type="dxa"/>
            <w:bottom w:w="0" w:type="dxa"/>
            <w:right w:w="108" w:type="dxa"/>
          </w:tblCellMar>
        </w:tblPrEx>
        <w:trPr>
          <w:trHeight w:val="810" w:hRule="atLeast"/>
        </w:trPr>
        <w:tc>
          <w:tcPr>
            <w:tcW w:w="740" w:type="dxa"/>
            <w:vMerge w:val="continue"/>
            <w:tcBorders>
              <w:left w:val="single" w:color="auto" w:sz="4" w:space="0"/>
              <w:bottom w:val="single" w:color="000000" w:sz="4" w:space="0"/>
              <w:right w:val="single" w:color="auto" w:sz="4" w:space="0"/>
            </w:tcBorders>
            <w:vAlign w:val="center"/>
          </w:tcPr>
          <w:p w14:paraId="4BD1E99B">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5AC4062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施工过程影像资料</w:t>
            </w:r>
          </w:p>
        </w:tc>
        <w:tc>
          <w:tcPr>
            <w:tcW w:w="3960" w:type="dxa"/>
            <w:tcBorders>
              <w:top w:val="single" w:color="auto" w:sz="4" w:space="0"/>
              <w:left w:val="nil"/>
              <w:bottom w:val="single" w:color="auto" w:sz="4" w:space="0"/>
              <w:right w:val="single" w:color="auto" w:sz="4" w:space="0"/>
            </w:tcBorders>
            <w:shd w:val="clear" w:color="auto" w:fill="auto"/>
            <w:vAlign w:val="center"/>
          </w:tcPr>
          <w:p w14:paraId="695EB8A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含有关施工工况的照片或视频</w:t>
            </w:r>
          </w:p>
        </w:tc>
        <w:tc>
          <w:tcPr>
            <w:tcW w:w="800" w:type="dxa"/>
            <w:tcBorders>
              <w:top w:val="single" w:color="auto" w:sz="4" w:space="0"/>
              <w:left w:val="nil"/>
              <w:bottom w:val="single" w:color="auto" w:sz="4" w:space="0"/>
              <w:right w:val="single" w:color="auto" w:sz="4" w:space="0"/>
            </w:tcBorders>
            <w:shd w:val="clear" w:color="auto" w:fill="auto"/>
            <w:vAlign w:val="center"/>
          </w:tcPr>
          <w:p w14:paraId="6E7BD60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2485910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24BFD269">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3197D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8414" w:type="dxa"/>
          </w:tcPr>
          <w:p w14:paraId="123EB145">
            <w:pPr>
              <w:spacing w:line="288" w:lineRule="auto"/>
            </w:pPr>
          </w:p>
        </w:tc>
      </w:tr>
    </w:tbl>
    <w:p w14:paraId="48543D75">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5.1.3 给水排水系统的设置应符合下列规定：1 生活饮用水水质应满足现行国家标准《生活饮用水卫生标准》GB 5749的要求；2 应制定水池、水箱等储水设施定期清洗消毒计划并实施，且生活饮用水储水设施每半年清洗消毒不应少于1次；3 应使用构造内自带水封的便器，且其水封深度不应小于50mm。4 非传统水源管道和设备应设置明确、清晰的永久性标识。</w:t>
      </w:r>
    </w:p>
    <w:p w14:paraId="6B901D1C">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60EB6C5C">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55D68931">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7CD70340">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生活饮用水水质</w:t>
      </w:r>
    </w:p>
    <w:p w14:paraId="0F9A3D4C">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简要说明生活饮用水水质的常规指标和非常规指标检测情况。（200字以内）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0C79F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1" w:hRule="atLeast"/>
          <w:jc w:val="center"/>
        </w:trPr>
        <w:tc>
          <w:tcPr>
            <w:tcW w:w="8414" w:type="dxa"/>
          </w:tcPr>
          <w:p w14:paraId="19ECD28A">
            <w:pPr>
              <w:spacing w:line="288" w:lineRule="auto"/>
              <w:ind w:firstLine="420" w:firstLineChars="200"/>
              <w:rPr>
                <w:szCs w:val="21"/>
              </w:rPr>
            </w:pPr>
          </w:p>
        </w:tc>
      </w:tr>
    </w:tbl>
    <w:p w14:paraId="372C4DC4">
      <w:pPr>
        <w:rPr>
          <w:rFonts w:hint="eastAsia"/>
        </w:rPr>
      </w:pPr>
    </w:p>
    <w:p w14:paraId="2C1F54BE">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441F3720">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22FA673A">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193B90A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3E94BF3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25C750E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0472765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62D079A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145CC6E5">
        <w:tblPrEx>
          <w:tblCellMar>
            <w:top w:w="0" w:type="dxa"/>
            <w:left w:w="108" w:type="dxa"/>
            <w:bottom w:w="0" w:type="dxa"/>
            <w:right w:w="108" w:type="dxa"/>
          </w:tblCellMar>
        </w:tblPrEx>
        <w:trPr>
          <w:trHeight w:val="189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63B01A96">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14:paraId="2F9E2CC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生活饮用水水质检测报告</w:t>
            </w:r>
          </w:p>
        </w:tc>
        <w:tc>
          <w:tcPr>
            <w:tcW w:w="3960" w:type="dxa"/>
            <w:tcBorders>
              <w:top w:val="single" w:color="auto" w:sz="4" w:space="0"/>
              <w:left w:val="nil"/>
              <w:bottom w:val="single" w:color="auto" w:sz="4" w:space="0"/>
              <w:right w:val="single" w:color="auto" w:sz="4" w:space="0"/>
            </w:tcBorders>
            <w:shd w:val="clear" w:color="auto" w:fill="auto"/>
            <w:vAlign w:val="center"/>
          </w:tcPr>
          <w:p w14:paraId="28B2AD2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水源（市政供水、自备井水等）、水处理设施出水及最不利用水点的全部常规指标（可用同一水源邻近项目一年以内的水质检测报告代替），已投入使用的项目，尚应查阅项目储水设施清洗消毒管理制度、储水设施清洗消毒工作记录</w:t>
            </w:r>
          </w:p>
        </w:tc>
        <w:tc>
          <w:tcPr>
            <w:tcW w:w="800" w:type="dxa"/>
            <w:tcBorders>
              <w:top w:val="single" w:color="auto" w:sz="4" w:space="0"/>
              <w:left w:val="nil"/>
              <w:bottom w:val="single" w:color="auto" w:sz="4" w:space="0"/>
              <w:right w:val="single" w:color="auto" w:sz="4" w:space="0"/>
            </w:tcBorders>
            <w:shd w:val="clear" w:color="auto" w:fill="auto"/>
            <w:vAlign w:val="center"/>
          </w:tcPr>
          <w:p w14:paraId="6C2093D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3850E13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E32A3C5">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1193D24B">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22130D9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给水排水施工图设计说明</w:t>
            </w:r>
          </w:p>
        </w:tc>
        <w:tc>
          <w:tcPr>
            <w:tcW w:w="3960" w:type="dxa"/>
            <w:tcBorders>
              <w:top w:val="single" w:color="auto" w:sz="4" w:space="0"/>
              <w:left w:val="nil"/>
              <w:bottom w:val="single" w:color="auto" w:sz="4" w:space="0"/>
              <w:right w:val="single" w:color="auto" w:sz="4" w:space="0"/>
            </w:tcBorders>
            <w:shd w:val="clear" w:color="auto" w:fill="auto"/>
            <w:vAlign w:val="center"/>
          </w:tcPr>
          <w:p w14:paraId="3ECA159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应包含生活饮用水水质的要求、对卫生器具和地漏水封要求的说明</w:t>
            </w:r>
          </w:p>
        </w:tc>
        <w:tc>
          <w:tcPr>
            <w:tcW w:w="800" w:type="dxa"/>
            <w:tcBorders>
              <w:top w:val="single" w:color="auto" w:sz="4" w:space="0"/>
              <w:left w:val="nil"/>
              <w:bottom w:val="single" w:color="auto" w:sz="4" w:space="0"/>
              <w:right w:val="single" w:color="auto" w:sz="4" w:space="0"/>
            </w:tcBorders>
            <w:shd w:val="clear" w:color="auto" w:fill="auto"/>
            <w:vAlign w:val="center"/>
          </w:tcPr>
          <w:p w14:paraId="2494E09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34102F8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BCAC3A6">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521805EF">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2B9D7B8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非传统水源管道和设备标识设置说明</w:t>
            </w:r>
          </w:p>
        </w:tc>
        <w:tc>
          <w:tcPr>
            <w:tcW w:w="3960" w:type="dxa"/>
            <w:tcBorders>
              <w:top w:val="single" w:color="auto" w:sz="4" w:space="0"/>
              <w:left w:val="nil"/>
              <w:bottom w:val="single" w:color="auto" w:sz="4" w:space="0"/>
              <w:right w:val="single" w:color="auto" w:sz="4" w:space="0"/>
            </w:tcBorders>
            <w:shd w:val="clear" w:color="auto" w:fill="auto"/>
            <w:vAlign w:val="center"/>
          </w:tcPr>
          <w:p w14:paraId="3A68E6A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应包括系统名称、流向等</w:t>
            </w:r>
          </w:p>
        </w:tc>
        <w:tc>
          <w:tcPr>
            <w:tcW w:w="800" w:type="dxa"/>
            <w:tcBorders>
              <w:top w:val="single" w:color="auto" w:sz="4" w:space="0"/>
              <w:left w:val="nil"/>
              <w:bottom w:val="single" w:color="auto" w:sz="4" w:space="0"/>
              <w:right w:val="single" w:color="auto" w:sz="4" w:space="0"/>
            </w:tcBorders>
            <w:shd w:val="clear" w:color="auto" w:fill="auto"/>
            <w:vAlign w:val="center"/>
          </w:tcPr>
          <w:p w14:paraId="04D5C97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32C52E3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23935D8">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01DB593">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36B93F4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地漏或自带水封便器的产品说明</w:t>
            </w:r>
          </w:p>
        </w:tc>
        <w:tc>
          <w:tcPr>
            <w:tcW w:w="3960" w:type="dxa"/>
            <w:tcBorders>
              <w:top w:val="single" w:color="auto" w:sz="4" w:space="0"/>
              <w:left w:val="nil"/>
              <w:bottom w:val="single" w:color="auto" w:sz="4" w:space="0"/>
              <w:right w:val="single" w:color="auto" w:sz="4" w:space="0"/>
            </w:tcBorders>
            <w:shd w:val="clear" w:color="auto" w:fill="auto"/>
            <w:vAlign w:val="center"/>
          </w:tcPr>
          <w:p w14:paraId="04666B9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应体现产品的型号，明确产品的水封深度是否达到50mm</w:t>
            </w:r>
          </w:p>
        </w:tc>
        <w:tc>
          <w:tcPr>
            <w:tcW w:w="800" w:type="dxa"/>
            <w:tcBorders>
              <w:top w:val="single" w:color="auto" w:sz="4" w:space="0"/>
              <w:left w:val="nil"/>
              <w:bottom w:val="single" w:color="auto" w:sz="4" w:space="0"/>
              <w:right w:val="single" w:color="auto" w:sz="4" w:space="0"/>
            </w:tcBorders>
            <w:shd w:val="clear" w:color="auto" w:fill="auto"/>
            <w:vAlign w:val="center"/>
          </w:tcPr>
          <w:p w14:paraId="27E0DD4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48D24C1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1CC74D3E"/>
    <w:p w14:paraId="4EC1BDC3"/>
    <w:p w14:paraId="12F03C3D"/>
    <w:p w14:paraId="24C4E277"/>
    <w:p w14:paraId="7DC6BB65"/>
    <w:p w14:paraId="12143C59">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4CCD8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2" w:hRule="atLeast"/>
          <w:jc w:val="center"/>
        </w:trPr>
        <w:tc>
          <w:tcPr>
            <w:tcW w:w="8414" w:type="dxa"/>
          </w:tcPr>
          <w:p w14:paraId="3B916A78">
            <w:pPr>
              <w:spacing w:line="288" w:lineRule="auto"/>
            </w:pPr>
          </w:p>
        </w:tc>
      </w:tr>
    </w:tbl>
    <w:p w14:paraId="228D3383"/>
    <w:p w14:paraId="19E6E5E8"/>
    <w:p w14:paraId="0AF454E4"/>
    <w:p w14:paraId="20B77325"/>
    <w:p w14:paraId="089437AD"/>
    <w:p w14:paraId="54D8A341"/>
    <w:p w14:paraId="0264648A"/>
    <w:p w14:paraId="680BBCD3"/>
    <w:p w14:paraId="70C262B0"/>
    <w:p w14:paraId="2849E5FE"/>
    <w:p w14:paraId="218120C2"/>
    <w:p w14:paraId="2E1EC7CF"/>
    <w:p w14:paraId="5A5A12A4"/>
    <w:p w14:paraId="43851E62"/>
    <w:p w14:paraId="127A26D6"/>
    <w:p w14:paraId="3C5CCD65"/>
    <w:p w14:paraId="771DD4E2"/>
    <w:p w14:paraId="06EE10F3"/>
    <w:p w14:paraId="1BB79B80"/>
    <w:p w14:paraId="1B6E8A27"/>
    <w:p w14:paraId="27E4DAB2"/>
    <w:p w14:paraId="3639AD02"/>
    <w:p w14:paraId="7DE6DAE4"/>
    <w:p w14:paraId="0A480C88"/>
    <w:p w14:paraId="5B823814"/>
    <w:p w14:paraId="1D76A9AE"/>
    <w:p w14:paraId="4EEA382C">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5.1.4 建筑布局合理，主要功能房间与噪声源合理分隔，且建筑声环境质量应符合下列规定：1 主要功能房间的室内噪声级应满足现行国家标准《民用建筑隔声设计规范》（GB 50118）中的低限要求；2 主要功能房间的外墙、隔墙、楼板和门窗的隔声性能应满足现行国家标准《民用建筑隔声设计规范》（GB 50118）中的低限要求；3 建筑服务设备、设施的结构噪声应满足现行国家标准《民用建筑隔声设计规范》（GB 50118）中的低限要求或满足现行国家标准《社会生活环境噪声排放标准》（GB 22337）的限值要求；4 有混响时间和吸声要求的主要功能房间，该性能应满足现行国家标准《民用建筑隔声设计规范》（GB 50118）的要求或该功能房间所属建筑设计规范的要求。</w:t>
      </w:r>
    </w:p>
    <w:p w14:paraId="2EE74E05">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1A34D4B8">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63C45B1E">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43382B8A">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室内噪声级：</w:t>
      </w:r>
    </w:p>
    <w:p w14:paraId="39B8768F">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简要说明建筑室内、外噪声源及其传播途径、采用的降噪措施。（200字以内）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989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522" w:type="dxa"/>
          </w:tcPr>
          <w:p w14:paraId="044C1AD4">
            <w:pPr>
              <w:spacing w:line="288" w:lineRule="auto"/>
              <w:rPr>
                <w:szCs w:val="21"/>
              </w:rPr>
            </w:pPr>
          </w:p>
        </w:tc>
      </w:tr>
    </w:tbl>
    <w:p w14:paraId="56246475">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主要功能房间室内噪声级列表：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756"/>
        <w:gridCol w:w="1713"/>
        <w:gridCol w:w="1713"/>
      </w:tblGrid>
      <w:tr w14:paraId="579E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340" w:type="dxa"/>
            <w:vMerge w:val="restart"/>
            <w:vAlign w:val="center"/>
          </w:tcPr>
          <w:p w14:paraId="1DCBC14D">
            <w:pPr>
              <w:pStyle w:val="14"/>
              <w:spacing w:line="288" w:lineRule="auto"/>
              <w:jc w:val="center"/>
              <w:outlineLvl w:val="9"/>
              <w:rPr>
                <w:b/>
                <w:bCs/>
                <w:kern w:val="2"/>
                <w:szCs w:val="21"/>
              </w:rPr>
            </w:pPr>
            <w:r>
              <w:rPr>
                <w:rFonts w:hint="eastAsia"/>
                <w:b/>
                <w:bCs/>
                <w:kern w:val="2"/>
                <w:sz w:val="21"/>
                <w:szCs w:val="21"/>
              </w:rPr>
              <w:t>主要功能房间名称</w:t>
            </w:r>
          </w:p>
        </w:tc>
        <w:tc>
          <w:tcPr>
            <w:tcW w:w="2756" w:type="dxa"/>
            <w:vMerge w:val="restart"/>
            <w:vAlign w:val="center"/>
          </w:tcPr>
          <w:p w14:paraId="662567EB">
            <w:pPr>
              <w:pStyle w:val="14"/>
              <w:spacing w:line="288" w:lineRule="auto"/>
              <w:jc w:val="center"/>
              <w:outlineLvl w:val="9"/>
              <w:rPr>
                <w:b/>
                <w:bCs/>
                <w:kern w:val="2"/>
                <w:szCs w:val="21"/>
              </w:rPr>
            </w:pPr>
            <w:r>
              <w:rPr>
                <w:rFonts w:hint="eastAsia"/>
                <w:b/>
                <w:bCs/>
                <w:kern w:val="2"/>
                <w:sz w:val="21"/>
                <w:szCs w:val="21"/>
              </w:rPr>
              <w:t>室内噪声级（</w:t>
            </w:r>
            <w:r>
              <w:rPr>
                <w:b/>
                <w:bCs/>
                <w:kern w:val="2"/>
                <w:sz w:val="21"/>
                <w:szCs w:val="21"/>
              </w:rPr>
              <w:t>dB(A)</w:t>
            </w:r>
            <w:r>
              <w:rPr>
                <w:rFonts w:hint="eastAsia"/>
                <w:b/>
                <w:bCs/>
                <w:kern w:val="2"/>
                <w:sz w:val="21"/>
                <w:szCs w:val="21"/>
              </w:rPr>
              <w:t>）</w:t>
            </w:r>
          </w:p>
        </w:tc>
        <w:tc>
          <w:tcPr>
            <w:tcW w:w="3426" w:type="dxa"/>
            <w:gridSpan w:val="2"/>
            <w:vAlign w:val="center"/>
          </w:tcPr>
          <w:p w14:paraId="78DED7B8">
            <w:pPr>
              <w:pStyle w:val="14"/>
              <w:spacing w:line="288" w:lineRule="auto"/>
              <w:jc w:val="center"/>
              <w:outlineLvl w:val="9"/>
              <w:rPr>
                <w:b/>
                <w:bCs/>
                <w:kern w:val="2"/>
                <w:szCs w:val="21"/>
              </w:rPr>
            </w:pPr>
            <w:r>
              <w:rPr>
                <w:rFonts w:hint="eastAsia"/>
                <w:b/>
                <w:bCs/>
                <w:kern w:val="2"/>
                <w:sz w:val="21"/>
                <w:szCs w:val="21"/>
              </w:rPr>
              <w:t>允许噪声级（</w:t>
            </w:r>
            <w:r>
              <w:rPr>
                <w:b/>
                <w:bCs/>
                <w:kern w:val="2"/>
                <w:sz w:val="21"/>
                <w:szCs w:val="21"/>
              </w:rPr>
              <w:t>A</w:t>
            </w:r>
            <w:r>
              <w:rPr>
                <w:rFonts w:hint="eastAsia"/>
                <w:b/>
                <w:bCs/>
                <w:kern w:val="2"/>
                <w:sz w:val="21"/>
                <w:szCs w:val="21"/>
              </w:rPr>
              <w:t>声级，</w:t>
            </w:r>
            <w:r>
              <w:rPr>
                <w:b/>
                <w:bCs/>
                <w:kern w:val="2"/>
                <w:sz w:val="21"/>
                <w:szCs w:val="21"/>
              </w:rPr>
              <w:t>dB</w:t>
            </w:r>
            <w:r>
              <w:rPr>
                <w:rFonts w:hint="eastAsia"/>
                <w:b/>
                <w:bCs/>
                <w:kern w:val="2"/>
                <w:sz w:val="21"/>
                <w:szCs w:val="21"/>
              </w:rPr>
              <w:t>）</w:t>
            </w:r>
          </w:p>
        </w:tc>
      </w:tr>
      <w:tr w14:paraId="5A851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340" w:type="dxa"/>
            <w:vMerge w:val="continue"/>
            <w:vAlign w:val="center"/>
          </w:tcPr>
          <w:p w14:paraId="16E683A1">
            <w:pPr>
              <w:pStyle w:val="14"/>
              <w:spacing w:line="288" w:lineRule="auto"/>
              <w:jc w:val="center"/>
              <w:outlineLvl w:val="9"/>
              <w:rPr>
                <w:b/>
                <w:bCs/>
                <w:kern w:val="2"/>
                <w:szCs w:val="21"/>
              </w:rPr>
            </w:pPr>
          </w:p>
        </w:tc>
        <w:tc>
          <w:tcPr>
            <w:tcW w:w="2756" w:type="dxa"/>
            <w:vMerge w:val="continue"/>
            <w:vAlign w:val="center"/>
          </w:tcPr>
          <w:p w14:paraId="369CF335">
            <w:pPr>
              <w:pStyle w:val="14"/>
              <w:spacing w:line="288" w:lineRule="auto"/>
              <w:jc w:val="center"/>
              <w:outlineLvl w:val="9"/>
              <w:rPr>
                <w:b/>
                <w:bCs/>
                <w:kern w:val="2"/>
                <w:szCs w:val="21"/>
              </w:rPr>
            </w:pPr>
          </w:p>
        </w:tc>
        <w:tc>
          <w:tcPr>
            <w:tcW w:w="1713" w:type="dxa"/>
            <w:vAlign w:val="center"/>
          </w:tcPr>
          <w:p w14:paraId="0533C67C">
            <w:pPr>
              <w:pStyle w:val="14"/>
              <w:spacing w:line="288" w:lineRule="auto"/>
              <w:jc w:val="center"/>
              <w:outlineLvl w:val="9"/>
              <w:rPr>
                <w:b/>
                <w:bCs/>
                <w:kern w:val="2"/>
                <w:szCs w:val="21"/>
              </w:rPr>
            </w:pPr>
            <w:r>
              <w:rPr>
                <w:rFonts w:hint="eastAsia"/>
                <w:b/>
                <w:bCs/>
                <w:kern w:val="2"/>
                <w:sz w:val="21"/>
                <w:szCs w:val="21"/>
              </w:rPr>
              <w:t>低限要求</w:t>
            </w:r>
          </w:p>
        </w:tc>
        <w:tc>
          <w:tcPr>
            <w:tcW w:w="1713" w:type="dxa"/>
            <w:vAlign w:val="center"/>
          </w:tcPr>
          <w:p w14:paraId="5416B23C">
            <w:pPr>
              <w:pStyle w:val="14"/>
              <w:spacing w:line="288" w:lineRule="auto"/>
              <w:jc w:val="center"/>
              <w:outlineLvl w:val="9"/>
              <w:rPr>
                <w:b/>
                <w:bCs/>
                <w:kern w:val="2"/>
                <w:szCs w:val="21"/>
              </w:rPr>
            </w:pPr>
            <w:r>
              <w:rPr>
                <w:rFonts w:hint="eastAsia"/>
                <w:b/>
                <w:bCs/>
                <w:kern w:val="2"/>
                <w:sz w:val="21"/>
                <w:szCs w:val="21"/>
              </w:rPr>
              <w:t>高标准要求</w:t>
            </w:r>
          </w:p>
        </w:tc>
      </w:tr>
      <w:tr w14:paraId="2D93F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14:paraId="3B899C7C">
            <w:pPr>
              <w:pStyle w:val="14"/>
              <w:spacing w:line="288" w:lineRule="auto"/>
              <w:jc w:val="center"/>
              <w:outlineLvl w:val="9"/>
              <w:rPr>
                <w:bCs/>
                <w:iCs/>
                <w:kern w:val="2"/>
                <w:sz w:val="21"/>
                <w:szCs w:val="21"/>
              </w:rPr>
            </w:pPr>
          </w:p>
        </w:tc>
        <w:tc>
          <w:tcPr>
            <w:tcW w:w="2756" w:type="dxa"/>
            <w:vAlign w:val="center"/>
          </w:tcPr>
          <w:p w14:paraId="230800C7">
            <w:pPr>
              <w:pStyle w:val="14"/>
              <w:spacing w:line="288" w:lineRule="auto"/>
              <w:jc w:val="center"/>
              <w:outlineLvl w:val="9"/>
              <w:rPr>
                <w:bCs/>
                <w:iCs/>
                <w:kern w:val="2"/>
                <w:sz w:val="21"/>
                <w:szCs w:val="21"/>
              </w:rPr>
            </w:pPr>
          </w:p>
        </w:tc>
        <w:tc>
          <w:tcPr>
            <w:tcW w:w="1713" w:type="dxa"/>
            <w:vAlign w:val="center"/>
          </w:tcPr>
          <w:p w14:paraId="750922FB">
            <w:pPr>
              <w:pStyle w:val="14"/>
              <w:spacing w:line="288" w:lineRule="auto"/>
              <w:jc w:val="center"/>
              <w:outlineLvl w:val="9"/>
              <w:rPr>
                <w:bCs/>
                <w:iCs/>
                <w:kern w:val="2"/>
                <w:sz w:val="21"/>
                <w:szCs w:val="21"/>
              </w:rPr>
            </w:pPr>
          </w:p>
        </w:tc>
        <w:tc>
          <w:tcPr>
            <w:tcW w:w="1713" w:type="dxa"/>
            <w:vAlign w:val="center"/>
          </w:tcPr>
          <w:p w14:paraId="0A5F49B7">
            <w:pPr>
              <w:pStyle w:val="14"/>
              <w:spacing w:line="288" w:lineRule="auto"/>
              <w:jc w:val="center"/>
              <w:outlineLvl w:val="9"/>
              <w:rPr>
                <w:bCs/>
                <w:iCs/>
                <w:kern w:val="2"/>
                <w:sz w:val="21"/>
                <w:szCs w:val="21"/>
              </w:rPr>
            </w:pPr>
          </w:p>
        </w:tc>
      </w:tr>
      <w:tr w14:paraId="74019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14:paraId="3B308A42">
            <w:pPr>
              <w:pStyle w:val="14"/>
              <w:spacing w:line="288" w:lineRule="auto"/>
              <w:jc w:val="center"/>
              <w:outlineLvl w:val="9"/>
              <w:rPr>
                <w:bCs/>
                <w:iCs/>
                <w:kern w:val="2"/>
                <w:sz w:val="21"/>
                <w:szCs w:val="21"/>
              </w:rPr>
            </w:pPr>
          </w:p>
        </w:tc>
        <w:tc>
          <w:tcPr>
            <w:tcW w:w="2756" w:type="dxa"/>
            <w:vAlign w:val="center"/>
          </w:tcPr>
          <w:p w14:paraId="063CD724">
            <w:pPr>
              <w:pStyle w:val="14"/>
              <w:spacing w:line="288" w:lineRule="auto"/>
              <w:jc w:val="center"/>
              <w:outlineLvl w:val="9"/>
              <w:rPr>
                <w:bCs/>
                <w:iCs/>
                <w:kern w:val="2"/>
                <w:sz w:val="21"/>
                <w:szCs w:val="21"/>
              </w:rPr>
            </w:pPr>
          </w:p>
        </w:tc>
        <w:tc>
          <w:tcPr>
            <w:tcW w:w="1713" w:type="dxa"/>
            <w:vAlign w:val="center"/>
          </w:tcPr>
          <w:p w14:paraId="2C66B448">
            <w:pPr>
              <w:pStyle w:val="14"/>
              <w:spacing w:line="288" w:lineRule="auto"/>
              <w:jc w:val="center"/>
              <w:outlineLvl w:val="9"/>
              <w:rPr>
                <w:bCs/>
                <w:iCs/>
                <w:kern w:val="2"/>
                <w:sz w:val="21"/>
                <w:szCs w:val="21"/>
              </w:rPr>
            </w:pPr>
          </w:p>
        </w:tc>
        <w:tc>
          <w:tcPr>
            <w:tcW w:w="1713" w:type="dxa"/>
            <w:vAlign w:val="center"/>
          </w:tcPr>
          <w:p w14:paraId="1FF8F343">
            <w:pPr>
              <w:pStyle w:val="14"/>
              <w:spacing w:line="288" w:lineRule="auto"/>
              <w:jc w:val="center"/>
              <w:outlineLvl w:val="9"/>
              <w:rPr>
                <w:bCs/>
                <w:iCs/>
                <w:kern w:val="2"/>
                <w:sz w:val="21"/>
                <w:szCs w:val="21"/>
              </w:rPr>
            </w:pPr>
          </w:p>
        </w:tc>
      </w:tr>
      <w:tr w14:paraId="474C2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14:paraId="797D0DB3">
            <w:pPr>
              <w:pStyle w:val="14"/>
              <w:spacing w:line="288" w:lineRule="auto"/>
              <w:jc w:val="center"/>
              <w:outlineLvl w:val="9"/>
              <w:rPr>
                <w:bCs/>
                <w:iCs/>
                <w:kern w:val="2"/>
                <w:sz w:val="21"/>
                <w:szCs w:val="21"/>
              </w:rPr>
            </w:pPr>
          </w:p>
        </w:tc>
        <w:tc>
          <w:tcPr>
            <w:tcW w:w="2756" w:type="dxa"/>
            <w:vAlign w:val="center"/>
          </w:tcPr>
          <w:p w14:paraId="6E05DA85">
            <w:pPr>
              <w:pStyle w:val="14"/>
              <w:spacing w:line="288" w:lineRule="auto"/>
              <w:jc w:val="center"/>
              <w:outlineLvl w:val="9"/>
              <w:rPr>
                <w:bCs/>
                <w:iCs/>
                <w:kern w:val="2"/>
                <w:sz w:val="21"/>
                <w:szCs w:val="21"/>
              </w:rPr>
            </w:pPr>
          </w:p>
        </w:tc>
        <w:tc>
          <w:tcPr>
            <w:tcW w:w="1713" w:type="dxa"/>
            <w:vAlign w:val="center"/>
          </w:tcPr>
          <w:p w14:paraId="0BB8DF2D">
            <w:pPr>
              <w:pStyle w:val="14"/>
              <w:spacing w:line="288" w:lineRule="auto"/>
              <w:jc w:val="center"/>
              <w:outlineLvl w:val="9"/>
              <w:rPr>
                <w:bCs/>
                <w:iCs/>
                <w:kern w:val="2"/>
                <w:sz w:val="21"/>
                <w:szCs w:val="21"/>
              </w:rPr>
            </w:pPr>
          </w:p>
        </w:tc>
        <w:tc>
          <w:tcPr>
            <w:tcW w:w="1713" w:type="dxa"/>
            <w:vAlign w:val="center"/>
          </w:tcPr>
          <w:p w14:paraId="59953591">
            <w:pPr>
              <w:pStyle w:val="14"/>
              <w:spacing w:line="288" w:lineRule="auto"/>
              <w:jc w:val="center"/>
              <w:outlineLvl w:val="9"/>
              <w:rPr>
                <w:bCs/>
                <w:iCs/>
                <w:kern w:val="2"/>
                <w:sz w:val="21"/>
                <w:szCs w:val="21"/>
              </w:rPr>
            </w:pPr>
          </w:p>
        </w:tc>
      </w:tr>
      <w:tr w14:paraId="45F3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14:paraId="259C09B2">
            <w:pPr>
              <w:pStyle w:val="14"/>
              <w:spacing w:line="288" w:lineRule="auto"/>
              <w:jc w:val="center"/>
              <w:outlineLvl w:val="9"/>
              <w:rPr>
                <w:bCs/>
                <w:iCs/>
                <w:kern w:val="2"/>
                <w:sz w:val="21"/>
                <w:szCs w:val="21"/>
              </w:rPr>
            </w:pPr>
          </w:p>
        </w:tc>
        <w:tc>
          <w:tcPr>
            <w:tcW w:w="2756" w:type="dxa"/>
            <w:vAlign w:val="center"/>
          </w:tcPr>
          <w:p w14:paraId="56DD1B51">
            <w:pPr>
              <w:pStyle w:val="14"/>
              <w:spacing w:line="288" w:lineRule="auto"/>
              <w:jc w:val="center"/>
              <w:outlineLvl w:val="9"/>
              <w:rPr>
                <w:bCs/>
                <w:iCs/>
                <w:kern w:val="2"/>
                <w:sz w:val="21"/>
                <w:szCs w:val="21"/>
              </w:rPr>
            </w:pPr>
          </w:p>
        </w:tc>
        <w:tc>
          <w:tcPr>
            <w:tcW w:w="1713" w:type="dxa"/>
            <w:vAlign w:val="center"/>
          </w:tcPr>
          <w:p w14:paraId="301DA9B7">
            <w:pPr>
              <w:pStyle w:val="14"/>
              <w:spacing w:line="288" w:lineRule="auto"/>
              <w:jc w:val="center"/>
              <w:outlineLvl w:val="9"/>
              <w:rPr>
                <w:bCs/>
                <w:iCs/>
                <w:kern w:val="2"/>
                <w:sz w:val="21"/>
                <w:szCs w:val="21"/>
              </w:rPr>
            </w:pPr>
          </w:p>
        </w:tc>
        <w:tc>
          <w:tcPr>
            <w:tcW w:w="1713" w:type="dxa"/>
            <w:vAlign w:val="center"/>
          </w:tcPr>
          <w:p w14:paraId="75D43B08">
            <w:pPr>
              <w:pStyle w:val="14"/>
              <w:spacing w:line="288" w:lineRule="auto"/>
              <w:jc w:val="center"/>
              <w:outlineLvl w:val="9"/>
              <w:rPr>
                <w:bCs/>
                <w:iCs/>
                <w:kern w:val="2"/>
                <w:sz w:val="21"/>
                <w:szCs w:val="21"/>
              </w:rPr>
            </w:pPr>
          </w:p>
        </w:tc>
      </w:tr>
      <w:tr w14:paraId="10000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340" w:type="dxa"/>
            <w:vAlign w:val="center"/>
          </w:tcPr>
          <w:p w14:paraId="4AA1AF4A">
            <w:pPr>
              <w:pStyle w:val="14"/>
              <w:spacing w:line="288" w:lineRule="auto"/>
              <w:jc w:val="center"/>
              <w:outlineLvl w:val="9"/>
              <w:rPr>
                <w:bCs/>
                <w:iCs/>
                <w:kern w:val="2"/>
                <w:sz w:val="21"/>
                <w:szCs w:val="21"/>
              </w:rPr>
            </w:pPr>
          </w:p>
        </w:tc>
        <w:tc>
          <w:tcPr>
            <w:tcW w:w="2756" w:type="dxa"/>
            <w:vAlign w:val="center"/>
          </w:tcPr>
          <w:p w14:paraId="5DB71A2A">
            <w:pPr>
              <w:pStyle w:val="14"/>
              <w:spacing w:line="288" w:lineRule="auto"/>
              <w:jc w:val="center"/>
              <w:outlineLvl w:val="9"/>
              <w:rPr>
                <w:bCs/>
                <w:iCs/>
                <w:kern w:val="2"/>
                <w:sz w:val="21"/>
                <w:szCs w:val="21"/>
              </w:rPr>
            </w:pPr>
          </w:p>
        </w:tc>
        <w:tc>
          <w:tcPr>
            <w:tcW w:w="1713" w:type="dxa"/>
            <w:vAlign w:val="center"/>
          </w:tcPr>
          <w:p w14:paraId="0D0DA80E">
            <w:pPr>
              <w:pStyle w:val="14"/>
              <w:spacing w:line="288" w:lineRule="auto"/>
              <w:jc w:val="center"/>
              <w:outlineLvl w:val="9"/>
              <w:rPr>
                <w:bCs/>
                <w:iCs/>
                <w:kern w:val="2"/>
                <w:sz w:val="21"/>
                <w:szCs w:val="21"/>
              </w:rPr>
            </w:pPr>
          </w:p>
        </w:tc>
        <w:tc>
          <w:tcPr>
            <w:tcW w:w="1713" w:type="dxa"/>
            <w:vAlign w:val="center"/>
          </w:tcPr>
          <w:p w14:paraId="7EF137BC">
            <w:pPr>
              <w:pStyle w:val="14"/>
              <w:spacing w:line="288" w:lineRule="auto"/>
              <w:jc w:val="center"/>
              <w:outlineLvl w:val="9"/>
              <w:rPr>
                <w:bCs/>
                <w:iCs/>
                <w:kern w:val="2"/>
                <w:sz w:val="21"/>
                <w:szCs w:val="21"/>
              </w:rPr>
            </w:pPr>
          </w:p>
        </w:tc>
      </w:tr>
    </w:tbl>
    <w:p w14:paraId="2AE8DD2B">
      <w:pPr>
        <w:spacing w:line="288" w:lineRule="auto"/>
        <w:rPr>
          <w:rFonts w:ascii="宋体" w:hAnsi="宋体"/>
          <w:b/>
          <w:kern w:val="0"/>
          <w:sz w:val="24"/>
        </w:rPr>
      </w:pPr>
    </w:p>
    <w:p w14:paraId="7B5C9E20">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构件隔声性能：</w:t>
      </w:r>
    </w:p>
    <w:p w14:paraId="110E7DE9">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简要说明建筑围护结构的构造做法、采用的隔声措施。（200字以内）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024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522" w:type="dxa"/>
          </w:tcPr>
          <w:p w14:paraId="7D8DD271">
            <w:pPr>
              <w:spacing w:line="288" w:lineRule="auto"/>
              <w:rPr>
                <w:szCs w:val="21"/>
              </w:rPr>
            </w:pPr>
          </w:p>
        </w:tc>
      </w:tr>
    </w:tbl>
    <w:p w14:paraId="1F01BD8A">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主要功能房间围护结构的空气声隔声性能列表：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269"/>
        <w:gridCol w:w="3310"/>
      </w:tblGrid>
      <w:tr w14:paraId="4F5BB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restart"/>
            <w:vAlign w:val="center"/>
          </w:tcPr>
          <w:p w14:paraId="5449A929">
            <w:pPr>
              <w:pStyle w:val="14"/>
              <w:spacing w:line="288" w:lineRule="auto"/>
              <w:jc w:val="center"/>
              <w:outlineLvl w:val="9"/>
              <w:rPr>
                <w:b/>
                <w:bCs/>
                <w:kern w:val="2"/>
                <w:sz w:val="21"/>
                <w:szCs w:val="21"/>
              </w:rPr>
            </w:pPr>
            <w:r>
              <w:rPr>
                <w:rFonts w:hint="eastAsia"/>
                <w:b/>
                <w:bCs/>
                <w:kern w:val="2"/>
                <w:sz w:val="21"/>
                <w:szCs w:val="21"/>
              </w:rPr>
              <w:t>主要功能房间名称</w:t>
            </w:r>
            <w:r>
              <w:rPr>
                <w:b/>
                <w:bCs/>
                <w:kern w:val="2"/>
                <w:sz w:val="21"/>
                <w:szCs w:val="21"/>
              </w:rPr>
              <w:t>/</w:t>
            </w:r>
            <w:r>
              <w:rPr>
                <w:rFonts w:hint="eastAsia"/>
                <w:b/>
                <w:bCs/>
                <w:kern w:val="2"/>
                <w:sz w:val="21"/>
                <w:szCs w:val="21"/>
              </w:rPr>
              <w:t>构件名称</w:t>
            </w:r>
          </w:p>
        </w:tc>
        <w:tc>
          <w:tcPr>
            <w:tcW w:w="2269" w:type="dxa"/>
            <w:vMerge w:val="restart"/>
            <w:vAlign w:val="center"/>
          </w:tcPr>
          <w:p w14:paraId="52AD8B81">
            <w:pPr>
              <w:pStyle w:val="14"/>
              <w:spacing w:line="288" w:lineRule="auto"/>
              <w:jc w:val="center"/>
              <w:outlineLvl w:val="9"/>
              <w:rPr>
                <w:b/>
                <w:bCs/>
                <w:kern w:val="2"/>
                <w:sz w:val="21"/>
                <w:szCs w:val="21"/>
              </w:rPr>
            </w:pPr>
            <w:r>
              <w:rPr>
                <w:rFonts w:hint="eastAsia"/>
                <w:b/>
                <w:bCs/>
                <w:kern w:val="2"/>
                <w:sz w:val="21"/>
                <w:szCs w:val="21"/>
              </w:rPr>
              <w:t>空气声隔声量（</w:t>
            </w:r>
            <w:r>
              <w:rPr>
                <w:b/>
                <w:bCs/>
                <w:kern w:val="2"/>
                <w:sz w:val="21"/>
                <w:szCs w:val="21"/>
              </w:rPr>
              <w:t>dB</w:t>
            </w:r>
            <w:r>
              <w:rPr>
                <w:rFonts w:hint="eastAsia"/>
                <w:b/>
                <w:bCs/>
                <w:kern w:val="2"/>
                <w:sz w:val="21"/>
                <w:szCs w:val="21"/>
              </w:rPr>
              <w:t>）</w:t>
            </w:r>
          </w:p>
        </w:tc>
        <w:tc>
          <w:tcPr>
            <w:tcW w:w="3310" w:type="dxa"/>
            <w:vAlign w:val="center"/>
          </w:tcPr>
          <w:p w14:paraId="57F0951B">
            <w:pPr>
              <w:pStyle w:val="14"/>
              <w:spacing w:line="288" w:lineRule="auto"/>
              <w:jc w:val="center"/>
              <w:outlineLvl w:val="9"/>
              <w:rPr>
                <w:b/>
                <w:bCs/>
                <w:kern w:val="2"/>
                <w:sz w:val="21"/>
                <w:szCs w:val="21"/>
              </w:rPr>
            </w:pPr>
            <w:r>
              <w:rPr>
                <w:rFonts w:hint="eastAsia"/>
                <w:b/>
                <w:bCs/>
                <w:kern w:val="2"/>
                <w:sz w:val="21"/>
                <w:szCs w:val="21"/>
              </w:rPr>
              <w:t>单值评价量+频谱修正量（</w:t>
            </w:r>
            <w:r>
              <w:rPr>
                <w:b/>
                <w:bCs/>
                <w:kern w:val="2"/>
                <w:sz w:val="21"/>
                <w:szCs w:val="21"/>
              </w:rPr>
              <w:t>dB</w:t>
            </w:r>
            <w:r>
              <w:rPr>
                <w:rFonts w:hint="eastAsia"/>
                <w:b/>
                <w:bCs/>
                <w:kern w:val="2"/>
                <w:sz w:val="21"/>
                <w:szCs w:val="21"/>
              </w:rPr>
              <w:t>）</w:t>
            </w:r>
          </w:p>
        </w:tc>
      </w:tr>
      <w:tr w14:paraId="11A41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continue"/>
            <w:vAlign w:val="center"/>
          </w:tcPr>
          <w:p w14:paraId="49556320">
            <w:pPr>
              <w:pStyle w:val="14"/>
              <w:spacing w:line="288" w:lineRule="auto"/>
              <w:jc w:val="center"/>
              <w:outlineLvl w:val="9"/>
              <w:rPr>
                <w:b/>
                <w:bCs/>
                <w:kern w:val="2"/>
                <w:sz w:val="21"/>
                <w:szCs w:val="21"/>
              </w:rPr>
            </w:pPr>
          </w:p>
        </w:tc>
        <w:tc>
          <w:tcPr>
            <w:tcW w:w="2269" w:type="dxa"/>
            <w:vMerge w:val="continue"/>
            <w:vAlign w:val="center"/>
          </w:tcPr>
          <w:p w14:paraId="2D8284CA">
            <w:pPr>
              <w:pStyle w:val="14"/>
              <w:spacing w:line="288" w:lineRule="auto"/>
              <w:jc w:val="center"/>
              <w:outlineLvl w:val="9"/>
              <w:rPr>
                <w:b/>
                <w:bCs/>
                <w:kern w:val="2"/>
                <w:sz w:val="21"/>
                <w:szCs w:val="21"/>
              </w:rPr>
            </w:pPr>
          </w:p>
        </w:tc>
        <w:tc>
          <w:tcPr>
            <w:tcW w:w="3310" w:type="dxa"/>
            <w:vAlign w:val="center"/>
          </w:tcPr>
          <w:p w14:paraId="23B53421">
            <w:pPr>
              <w:pStyle w:val="14"/>
              <w:spacing w:line="288" w:lineRule="auto"/>
              <w:jc w:val="center"/>
              <w:outlineLvl w:val="9"/>
              <w:rPr>
                <w:b/>
                <w:bCs/>
                <w:kern w:val="2"/>
                <w:sz w:val="21"/>
                <w:szCs w:val="21"/>
              </w:rPr>
            </w:pPr>
            <w:r>
              <w:rPr>
                <w:rFonts w:hint="eastAsia"/>
                <w:b/>
                <w:bCs/>
                <w:kern w:val="2"/>
                <w:sz w:val="21"/>
                <w:szCs w:val="21"/>
              </w:rPr>
              <w:t>低限要求</w:t>
            </w:r>
          </w:p>
        </w:tc>
      </w:tr>
      <w:tr w14:paraId="314AB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14:paraId="36148BF0">
            <w:pPr>
              <w:pStyle w:val="14"/>
              <w:spacing w:line="288" w:lineRule="auto"/>
              <w:jc w:val="center"/>
              <w:outlineLvl w:val="9"/>
              <w:rPr>
                <w:bCs/>
                <w:iCs/>
                <w:kern w:val="2"/>
                <w:sz w:val="21"/>
                <w:szCs w:val="21"/>
              </w:rPr>
            </w:pPr>
          </w:p>
        </w:tc>
        <w:tc>
          <w:tcPr>
            <w:tcW w:w="2269" w:type="dxa"/>
            <w:vAlign w:val="center"/>
          </w:tcPr>
          <w:p w14:paraId="23D97BEA">
            <w:pPr>
              <w:pStyle w:val="14"/>
              <w:spacing w:line="288" w:lineRule="auto"/>
              <w:jc w:val="center"/>
              <w:outlineLvl w:val="9"/>
              <w:rPr>
                <w:bCs/>
                <w:iCs/>
                <w:kern w:val="2"/>
                <w:sz w:val="21"/>
                <w:szCs w:val="21"/>
              </w:rPr>
            </w:pPr>
          </w:p>
        </w:tc>
        <w:tc>
          <w:tcPr>
            <w:tcW w:w="3310" w:type="dxa"/>
            <w:vAlign w:val="center"/>
          </w:tcPr>
          <w:p w14:paraId="599279D1">
            <w:pPr>
              <w:pStyle w:val="14"/>
              <w:spacing w:line="288" w:lineRule="auto"/>
              <w:jc w:val="center"/>
              <w:outlineLvl w:val="9"/>
              <w:rPr>
                <w:bCs/>
                <w:iCs/>
                <w:kern w:val="2"/>
                <w:sz w:val="21"/>
                <w:szCs w:val="21"/>
              </w:rPr>
            </w:pPr>
          </w:p>
        </w:tc>
      </w:tr>
      <w:tr w14:paraId="0B309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14:paraId="2F0440DF">
            <w:pPr>
              <w:pStyle w:val="14"/>
              <w:spacing w:line="288" w:lineRule="auto"/>
              <w:jc w:val="center"/>
              <w:outlineLvl w:val="9"/>
              <w:rPr>
                <w:bCs/>
                <w:iCs/>
                <w:kern w:val="2"/>
                <w:sz w:val="21"/>
                <w:szCs w:val="21"/>
              </w:rPr>
            </w:pPr>
          </w:p>
        </w:tc>
        <w:tc>
          <w:tcPr>
            <w:tcW w:w="2269" w:type="dxa"/>
            <w:vAlign w:val="center"/>
          </w:tcPr>
          <w:p w14:paraId="29A1762F">
            <w:pPr>
              <w:pStyle w:val="14"/>
              <w:spacing w:line="288" w:lineRule="auto"/>
              <w:jc w:val="center"/>
              <w:outlineLvl w:val="9"/>
              <w:rPr>
                <w:bCs/>
                <w:iCs/>
                <w:kern w:val="2"/>
                <w:sz w:val="21"/>
                <w:szCs w:val="21"/>
              </w:rPr>
            </w:pPr>
          </w:p>
        </w:tc>
        <w:tc>
          <w:tcPr>
            <w:tcW w:w="3310" w:type="dxa"/>
            <w:vAlign w:val="center"/>
          </w:tcPr>
          <w:p w14:paraId="25CCF855">
            <w:pPr>
              <w:pStyle w:val="14"/>
              <w:spacing w:line="288" w:lineRule="auto"/>
              <w:jc w:val="center"/>
              <w:outlineLvl w:val="9"/>
              <w:rPr>
                <w:bCs/>
                <w:iCs/>
                <w:kern w:val="2"/>
                <w:sz w:val="21"/>
                <w:szCs w:val="21"/>
              </w:rPr>
            </w:pPr>
          </w:p>
        </w:tc>
      </w:tr>
      <w:tr w14:paraId="2139F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14:paraId="6BAEAC3E">
            <w:pPr>
              <w:pStyle w:val="14"/>
              <w:spacing w:line="288" w:lineRule="auto"/>
              <w:jc w:val="center"/>
              <w:outlineLvl w:val="9"/>
              <w:rPr>
                <w:bCs/>
                <w:iCs/>
                <w:kern w:val="2"/>
                <w:sz w:val="21"/>
                <w:szCs w:val="21"/>
              </w:rPr>
            </w:pPr>
          </w:p>
        </w:tc>
        <w:tc>
          <w:tcPr>
            <w:tcW w:w="2269" w:type="dxa"/>
            <w:vAlign w:val="center"/>
          </w:tcPr>
          <w:p w14:paraId="5202DD64">
            <w:pPr>
              <w:pStyle w:val="14"/>
              <w:spacing w:line="288" w:lineRule="auto"/>
              <w:jc w:val="center"/>
              <w:outlineLvl w:val="9"/>
              <w:rPr>
                <w:bCs/>
                <w:iCs/>
                <w:kern w:val="2"/>
                <w:sz w:val="21"/>
                <w:szCs w:val="21"/>
              </w:rPr>
            </w:pPr>
          </w:p>
        </w:tc>
        <w:tc>
          <w:tcPr>
            <w:tcW w:w="3310" w:type="dxa"/>
            <w:vAlign w:val="center"/>
          </w:tcPr>
          <w:p w14:paraId="45E185B2">
            <w:pPr>
              <w:pStyle w:val="14"/>
              <w:spacing w:line="288" w:lineRule="auto"/>
              <w:jc w:val="center"/>
              <w:outlineLvl w:val="9"/>
              <w:rPr>
                <w:bCs/>
                <w:iCs/>
                <w:kern w:val="2"/>
                <w:sz w:val="21"/>
                <w:szCs w:val="21"/>
              </w:rPr>
            </w:pPr>
          </w:p>
        </w:tc>
      </w:tr>
      <w:tr w14:paraId="4AB4F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14:paraId="67A77A9D">
            <w:pPr>
              <w:pStyle w:val="14"/>
              <w:spacing w:line="288" w:lineRule="auto"/>
              <w:jc w:val="center"/>
              <w:outlineLvl w:val="9"/>
              <w:rPr>
                <w:bCs/>
                <w:iCs/>
                <w:kern w:val="2"/>
                <w:sz w:val="21"/>
                <w:szCs w:val="21"/>
              </w:rPr>
            </w:pPr>
          </w:p>
        </w:tc>
        <w:tc>
          <w:tcPr>
            <w:tcW w:w="2269" w:type="dxa"/>
            <w:vAlign w:val="center"/>
          </w:tcPr>
          <w:p w14:paraId="52B2074B">
            <w:pPr>
              <w:pStyle w:val="14"/>
              <w:spacing w:line="288" w:lineRule="auto"/>
              <w:jc w:val="center"/>
              <w:outlineLvl w:val="9"/>
              <w:rPr>
                <w:bCs/>
                <w:iCs/>
                <w:kern w:val="2"/>
                <w:sz w:val="21"/>
                <w:szCs w:val="21"/>
              </w:rPr>
            </w:pPr>
          </w:p>
        </w:tc>
        <w:tc>
          <w:tcPr>
            <w:tcW w:w="3310" w:type="dxa"/>
            <w:vAlign w:val="center"/>
          </w:tcPr>
          <w:p w14:paraId="42CF7D1B">
            <w:pPr>
              <w:pStyle w:val="14"/>
              <w:spacing w:line="288" w:lineRule="auto"/>
              <w:jc w:val="center"/>
              <w:outlineLvl w:val="9"/>
              <w:rPr>
                <w:bCs/>
                <w:iCs/>
                <w:kern w:val="2"/>
                <w:sz w:val="21"/>
                <w:szCs w:val="21"/>
              </w:rPr>
            </w:pPr>
          </w:p>
        </w:tc>
      </w:tr>
      <w:tr w14:paraId="2551E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14:paraId="05B951BD">
            <w:pPr>
              <w:pStyle w:val="14"/>
              <w:spacing w:line="288" w:lineRule="auto"/>
              <w:jc w:val="center"/>
              <w:outlineLvl w:val="9"/>
              <w:rPr>
                <w:bCs/>
                <w:iCs/>
                <w:kern w:val="2"/>
                <w:sz w:val="21"/>
                <w:szCs w:val="21"/>
              </w:rPr>
            </w:pPr>
          </w:p>
        </w:tc>
        <w:tc>
          <w:tcPr>
            <w:tcW w:w="2269" w:type="dxa"/>
            <w:vAlign w:val="center"/>
          </w:tcPr>
          <w:p w14:paraId="1942D04E">
            <w:pPr>
              <w:pStyle w:val="14"/>
              <w:spacing w:line="288" w:lineRule="auto"/>
              <w:jc w:val="center"/>
              <w:outlineLvl w:val="9"/>
              <w:rPr>
                <w:bCs/>
                <w:iCs/>
                <w:kern w:val="2"/>
                <w:sz w:val="21"/>
                <w:szCs w:val="21"/>
              </w:rPr>
            </w:pPr>
          </w:p>
        </w:tc>
        <w:tc>
          <w:tcPr>
            <w:tcW w:w="3310" w:type="dxa"/>
            <w:vAlign w:val="center"/>
          </w:tcPr>
          <w:p w14:paraId="6912868A">
            <w:pPr>
              <w:pStyle w:val="14"/>
              <w:spacing w:line="288" w:lineRule="auto"/>
              <w:jc w:val="center"/>
              <w:outlineLvl w:val="9"/>
              <w:rPr>
                <w:bCs/>
                <w:iCs/>
                <w:kern w:val="2"/>
                <w:sz w:val="21"/>
                <w:szCs w:val="21"/>
              </w:rPr>
            </w:pPr>
          </w:p>
        </w:tc>
      </w:tr>
    </w:tbl>
    <w:p w14:paraId="1BE7F5C9">
      <w:pPr>
        <w:spacing w:line="288" w:lineRule="auto"/>
        <w:rPr>
          <w:szCs w:val="21"/>
          <w:lang w:val="zh-CN"/>
        </w:rPr>
      </w:pPr>
    </w:p>
    <w:p w14:paraId="26734DAE">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主要功能房间楼板的撞击声隔声性能列表：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267"/>
        <w:gridCol w:w="3312"/>
      </w:tblGrid>
      <w:tr w14:paraId="0E3D1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restart"/>
            <w:vAlign w:val="center"/>
          </w:tcPr>
          <w:p w14:paraId="6D02C933">
            <w:pPr>
              <w:pStyle w:val="14"/>
              <w:spacing w:line="288" w:lineRule="auto"/>
              <w:jc w:val="center"/>
              <w:outlineLvl w:val="9"/>
              <w:rPr>
                <w:b/>
                <w:bCs/>
                <w:kern w:val="2"/>
                <w:szCs w:val="21"/>
              </w:rPr>
            </w:pPr>
            <w:r>
              <w:rPr>
                <w:b/>
                <w:bCs/>
                <w:kern w:val="2"/>
                <w:sz w:val="21"/>
                <w:szCs w:val="21"/>
              </w:rPr>
              <w:t>主要功能房间</w:t>
            </w:r>
            <w:r>
              <w:rPr>
                <w:rFonts w:hint="eastAsia"/>
                <w:b/>
                <w:bCs/>
                <w:kern w:val="2"/>
                <w:sz w:val="21"/>
                <w:szCs w:val="21"/>
              </w:rPr>
              <w:t>楼板部位</w:t>
            </w:r>
          </w:p>
        </w:tc>
        <w:tc>
          <w:tcPr>
            <w:tcW w:w="2267" w:type="dxa"/>
            <w:vMerge w:val="restart"/>
            <w:vAlign w:val="center"/>
          </w:tcPr>
          <w:p w14:paraId="76DCABEC">
            <w:pPr>
              <w:pStyle w:val="14"/>
              <w:spacing w:line="288" w:lineRule="auto"/>
              <w:jc w:val="center"/>
              <w:outlineLvl w:val="9"/>
              <w:rPr>
                <w:b/>
                <w:bCs/>
                <w:kern w:val="2"/>
                <w:szCs w:val="21"/>
              </w:rPr>
            </w:pPr>
            <w:r>
              <w:rPr>
                <w:rFonts w:hint="eastAsia"/>
                <w:b/>
                <w:bCs/>
                <w:kern w:val="2"/>
                <w:sz w:val="21"/>
                <w:szCs w:val="21"/>
              </w:rPr>
              <w:t>撞击声</w:t>
            </w:r>
            <w:r>
              <w:rPr>
                <w:b/>
                <w:bCs/>
                <w:kern w:val="2"/>
                <w:sz w:val="21"/>
                <w:szCs w:val="21"/>
              </w:rPr>
              <w:t>隔声</w:t>
            </w:r>
            <w:r>
              <w:rPr>
                <w:rFonts w:hint="eastAsia"/>
                <w:b/>
                <w:bCs/>
                <w:kern w:val="2"/>
                <w:sz w:val="21"/>
                <w:szCs w:val="21"/>
              </w:rPr>
              <w:t>量</w:t>
            </w:r>
            <w:r>
              <w:rPr>
                <w:b/>
                <w:bCs/>
                <w:kern w:val="2"/>
                <w:sz w:val="21"/>
                <w:szCs w:val="21"/>
              </w:rPr>
              <w:t>（dB）</w:t>
            </w:r>
          </w:p>
        </w:tc>
        <w:tc>
          <w:tcPr>
            <w:tcW w:w="3312" w:type="dxa"/>
            <w:vAlign w:val="center"/>
          </w:tcPr>
          <w:p w14:paraId="59B25A46">
            <w:pPr>
              <w:pStyle w:val="14"/>
              <w:spacing w:line="288" w:lineRule="auto"/>
              <w:jc w:val="center"/>
              <w:outlineLvl w:val="9"/>
              <w:rPr>
                <w:b/>
                <w:bCs/>
                <w:kern w:val="2"/>
                <w:szCs w:val="21"/>
              </w:rPr>
            </w:pPr>
            <w:r>
              <w:rPr>
                <w:rFonts w:hint="eastAsia"/>
                <w:b/>
                <w:bCs/>
                <w:kern w:val="2"/>
                <w:sz w:val="21"/>
                <w:szCs w:val="21"/>
              </w:rPr>
              <w:t>单值评价量</w:t>
            </w:r>
            <w:r>
              <w:rPr>
                <w:b/>
                <w:bCs/>
                <w:kern w:val="2"/>
                <w:sz w:val="21"/>
                <w:szCs w:val="21"/>
              </w:rPr>
              <w:t>（dB）</w:t>
            </w:r>
          </w:p>
        </w:tc>
      </w:tr>
      <w:tr w14:paraId="3B236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continue"/>
            <w:vAlign w:val="center"/>
          </w:tcPr>
          <w:p w14:paraId="7EBE99B2">
            <w:pPr>
              <w:pStyle w:val="14"/>
              <w:spacing w:line="288" w:lineRule="auto"/>
              <w:jc w:val="center"/>
              <w:outlineLvl w:val="9"/>
              <w:rPr>
                <w:b/>
                <w:bCs/>
                <w:kern w:val="2"/>
                <w:sz w:val="21"/>
                <w:szCs w:val="21"/>
              </w:rPr>
            </w:pPr>
          </w:p>
        </w:tc>
        <w:tc>
          <w:tcPr>
            <w:tcW w:w="2267" w:type="dxa"/>
            <w:vMerge w:val="continue"/>
            <w:vAlign w:val="center"/>
          </w:tcPr>
          <w:p w14:paraId="22331E8D">
            <w:pPr>
              <w:pStyle w:val="14"/>
              <w:spacing w:line="288" w:lineRule="auto"/>
              <w:jc w:val="center"/>
              <w:outlineLvl w:val="9"/>
              <w:rPr>
                <w:b/>
                <w:bCs/>
                <w:kern w:val="2"/>
                <w:sz w:val="21"/>
                <w:szCs w:val="21"/>
              </w:rPr>
            </w:pPr>
          </w:p>
        </w:tc>
        <w:tc>
          <w:tcPr>
            <w:tcW w:w="3312" w:type="dxa"/>
            <w:vAlign w:val="center"/>
          </w:tcPr>
          <w:p w14:paraId="59BEB19C">
            <w:pPr>
              <w:pStyle w:val="14"/>
              <w:spacing w:line="288" w:lineRule="auto"/>
              <w:jc w:val="center"/>
              <w:outlineLvl w:val="9"/>
              <w:rPr>
                <w:b/>
                <w:bCs/>
                <w:kern w:val="2"/>
                <w:sz w:val="21"/>
                <w:szCs w:val="21"/>
              </w:rPr>
            </w:pPr>
            <w:r>
              <w:rPr>
                <w:b/>
                <w:bCs/>
                <w:kern w:val="2"/>
                <w:sz w:val="21"/>
                <w:szCs w:val="21"/>
              </w:rPr>
              <w:t>低限要求</w:t>
            </w:r>
          </w:p>
        </w:tc>
      </w:tr>
      <w:tr w14:paraId="28008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14:paraId="01312309">
            <w:pPr>
              <w:pStyle w:val="14"/>
              <w:spacing w:line="288" w:lineRule="auto"/>
              <w:jc w:val="center"/>
              <w:outlineLvl w:val="9"/>
              <w:rPr>
                <w:bCs/>
                <w:iCs/>
                <w:kern w:val="2"/>
                <w:szCs w:val="21"/>
              </w:rPr>
            </w:pPr>
          </w:p>
        </w:tc>
        <w:tc>
          <w:tcPr>
            <w:tcW w:w="2267" w:type="dxa"/>
            <w:vAlign w:val="center"/>
          </w:tcPr>
          <w:p w14:paraId="78E01092">
            <w:pPr>
              <w:pStyle w:val="14"/>
              <w:spacing w:line="288" w:lineRule="auto"/>
              <w:jc w:val="center"/>
              <w:outlineLvl w:val="9"/>
              <w:rPr>
                <w:bCs/>
                <w:iCs/>
                <w:kern w:val="2"/>
                <w:szCs w:val="21"/>
              </w:rPr>
            </w:pPr>
          </w:p>
        </w:tc>
        <w:tc>
          <w:tcPr>
            <w:tcW w:w="3312" w:type="dxa"/>
            <w:vAlign w:val="center"/>
          </w:tcPr>
          <w:p w14:paraId="4E8BB315">
            <w:pPr>
              <w:pStyle w:val="14"/>
              <w:spacing w:line="288" w:lineRule="auto"/>
              <w:jc w:val="center"/>
              <w:outlineLvl w:val="9"/>
              <w:rPr>
                <w:bCs/>
                <w:iCs/>
                <w:kern w:val="2"/>
                <w:szCs w:val="21"/>
              </w:rPr>
            </w:pPr>
          </w:p>
        </w:tc>
      </w:tr>
      <w:tr w14:paraId="0D9D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14:paraId="4F9673C6">
            <w:pPr>
              <w:pStyle w:val="14"/>
              <w:spacing w:line="288" w:lineRule="auto"/>
              <w:jc w:val="center"/>
              <w:outlineLvl w:val="9"/>
              <w:rPr>
                <w:bCs/>
                <w:iCs/>
                <w:kern w:val="2"/>
                <w:sz w:val="21"/>
                <w:szCs w:val="21"/>
              </w:rPr>
            </w:pPr>
          </w:p>
        </w:tc>
        <w:tc>
          <w:tcPr>
            <w:tcW w:w="2267" w:type="dxa"/>
            <w:vAlign w:val="center"/>
          </w:tcPr>
          <w:p w14:paraId="67721B9B">
            <w:pPr>
              <w:pStyle w:val="14"/>
              <w:spacing w:line="288" w:lineRule="auto"/>
              <w:jc w:val="center"/>
              <w:outlineLvl w:val="9"/>
              <w:rPr>
                <w:bCs/>
                <w:iCs/>
                <w:kern w:val="2"/>
                <w:sz w:val="21"/>
                <w:szCs w:val="21"/>
              </w:rPr>
            </w:pPr>
          </w:p>
        </w:tc>
        <w:tc>
          <w:tcPr>
            <w:tcW w:w="3312" w:type="dxa"/>
            <w:vAlign w:val="center"/>
          </w:tcPr>
          <w:p w14:paraId="3F297123">
            <w:pPr>
              <w:pStyle w:val="14"/>
              <w:spacing w:line="288" w:lineRule="auto"/>
              <w:jc w:val="center"/>
              <w:outlineLvl w:val="9"/>
              <w:rPr>
                <w:bCs/>
                <w:iCs/>
                <w:kern w:val="2"/>
                <w:sz w:val="21"/>
                <w:szCs w:val="21"/>
              </w:rPr>
            </w:pPr>
          </w:p>
        </w:tc>
      </w:tr>
      <w:tr w14:paraId="69843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14:paraId="512626EB">
            <w:pPr>
              <w:pStyle w:val="14"/>
              <w:spacing w:line="288" w:lineRule="auto"/>
              <w:jc w:val="center"/>
              <w:outlineLvl w:val="9"/>
              <w:rPr>
                <w:bCs/>
                <w:iCs/>
                <w:kern w:val="2"/>
                <w:szCs w:val="21"/>
              </w:rPr>
            </w:pPr>
          </w:p>
        </w:tc>
        <w:tc>
          <w:tcPr>
            <w:tcW w:w="2267" w:type="dxa"/>
            <w:vAlign w:val="center"/>
          </w:tcPr>
          <w:p w14:paraId="2F38CFB3">
            <w:pPr>
              <w:pStyle w:val="14"/>
              <w:spacing w:line="288" w:lineRule="auto"/>
              <w:jc w:val="center"/>
              <w:outlineLvl w:val="9"/>
              <w:rPr>
                <w:bCs/>
                <w:iCs/>
                <w:kern w:val="2"/>
                <w:szCs w:val="21"/>
              </w:rPr>
            </w:pPr>
          </w:p>
        </w:tc>
        <w:tc>
          <w:tcPr>
            <w:tcW w:w="3312" w:type="dxa"/>
            <w:vAlign w:val="center"/>
          </w:tcPr>
          <w:p w14:paraId="5CD137B4">
            <w:pPr>
              <w:pStyle w:val="14"/>
              <w:spacing w:line="288" w:lineRule="auto"/>
              <w:jc w:val="center"/>
              <w:outlineLvl w:val="9"/>
              <w:rPr>
                <w:bCs/>
                <w:iCs/>
                <w:kern w:val="2"/>
                <w:szCs w:val="21"/>
              </w:rPr>
            </w:pPr>
          </w:p>
        </w:tc>
      </w:tr>
      <w:tr w14:paraId="42B56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14:paraId="5B9F8E29">
            <w:pPr>
              <w:pStyle w:val="14"/>
              <w:spacing w:line="288" w:lineRule="auto"/>
              <w:jc w:val="center"/>
              <w:outlineLvl w:val="9"/>
              <w:rPr>
                <w:bCs/>
                <w:iCs/>
                <w:kern w:val="2"/>
                <w:sz w:val="21"/>
                <w:szCs w:val="21"/>
              </w:rPr>
            </w:pPr>
          </w:p>
        </w:tc>
        <w:tc>
          <w:tcPr>
            <w:tcW w:w="2267" w:type="dxa"/>
            <w:vAlign w:val="center"/>
          </w:tcPr>
          <w:p w14:paraId="6684259D">
            <w:pPr>
              <w:pStyle w:val="14"/>
              <w:spacing w:line="288" w:lineRule="auto"/>
              <w:jc w:val="center"/>
              <w:outlineLvl w:val="9"/>
              <w:rPr>
                <w:bCs/>
                <w:iCs/>
                <w:kern w:val="2"/>
                <w:sz w:val="21"/>
                <w:szCs w:val="21"/>
              </w:rPr>
            </w:pPr>
          </w:p>
        </w:tc>
        <w:tc>
          <w:tcPr>
            <w:tcW w:w="3312" w:type="dxa"/>
            <w:vAlign w:val="center"/>
          </w:tcPr>
          <w:p w14:paraId="057BB56D">
            <w:pPr>
              <w:pStyle w:val="14"/>
              <w:spacing w:line="288" w:lineRule="auto"/>
              <w:jc w:val="center"/>
              <w:outlineLvl w:val="9"/>
              <w:rPr>
                <w:bCs/>
                <w:iCs/>
                <w:kern w:val="2"/>
                <w:sz w:val="21"/>
                <w:szCs w:val="21"/>
              </w:rPr>
            </w:pPr>
          </w:p>
        </w:tc>
      </w:tr>
      <w:tr w14:paraId="527DD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14:paraId="352ECDF9">
            <w:pPr>
              <w:pStyle w:val="14"/>
              <w:spacing w:line="288" w:lineRule="auto"/>
              <w:jc w:val="center"/>
              <w:outlineLvl w:val="9"/>
              <w:rPr>
                <w:bCs/>
                <w:iCs/>
                <w:kern w:val="2"/>
                <w:szCs w:val="21"/>
              </w:rPr>
            </w:pPr>
          </w:p>
        </w:tc>
        <w:tc>
          <w:tcPr>
            <w:tcW w:w="2267" w:type="dxa"/>
            <w:vAlign w:val="center"/>
          </w:tcPr>
          <w:p w14:paraId="6D88A70B">
            <w:pPr>
              <w:pStyle w:val="14"/>
              <w:spacing w:line="288" w:lineRule="auto"/>
              <w:jc w:val="center"/>
              <w:outlineLvl w:val="9"/>
              <w:rPr>
                <w:bCs/>
                <w:iCs/>
                <w:kern w:val="2"/>
                <w:szCs w:val="21"/>
              </w:rPr>
            </w:pPr>
          </w:p>
        </w:tc>
        <w:tc>
          <w:tcPr>
            <w:tcW w:w="3312" w:type="dxa"/>
            <w:vAlign w:val="center"/>
          </w:tcPr>
          <w:p w14:paraId="0C068632">
            <w:pPr>
              <w:pStyle w:val="14"/>
              <w:spacing w:line="288" w:lineRule="auto"/>
              <w:jc w:val="center"/>
              <w:outlineLvl w:val="9"/>
              <w:rPr>
                <w:bCs/>
                <w:iCs/>
                <w:kern w:val="2"/>
                <w:szCs w:val="21"/>
              </w:rPr>
            </w:pPr>
          </w:p>
        </w:tc>
      </w:tr>
    </w:tbl>
    <w:p w14:paraId="7A1A8B3A">
      <w:pPr>
        <w:numPr>
          <w:ilvl w:val="0"/>
          <w:numId w:val="0"/>
        </w:numPr>
        <w:spacing w:line="288" w:lineRule="auto"/>
        <w:ind w:leftChars="0"/>
        <w:rPr>
          <w:rFonts w:hint="eastAsia" w:ascii="宋体" w:hAnsi="宋体"/>
          <w:b/>
          <w:kern w:val="0"/>
          <w:sz w:val="24"/>
        </w:rPr>
      </w:pPr>
    </w:p>
    <w:p w14:paraId="4CB34F6E">
      <w:pPr>
        <w:rPr>
          <w:rFonts w:hint="eastAsia"/>
        </w:rPr>
      </w:pPr>
    </w:p>
    <w:p w14:paraId="3EC35753">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0C58B918">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5544832A">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6CD9B2C2">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2EABD71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1D343FA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7766FEE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0C25D84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7F00ACA6">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79FF1B6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14:paraId="23912E6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建筑设计平面图</w:t>
            </w:r>
          </w:p>
        </w:tc>
        <w:tc>
          <w:tcPr>
            <w:tcW w:w="3960" w:type="dxa"/>
            <w:tcBorders>
              <w:top w:val="nil"/>
              <w:left w:val="nil"/>
              <w:bottom w:val="single" w:color="auto" w:sz="4" w:space="0"/>
              <w:right w:val="single" w:color="auto" w:sz="4" w:space="0"/>
            </w:tcBorders>
            <w:shd w:val="clear" w:color="auto" w:fill="auto"/>
            <w:vAlign w:val="center"/>
          </w:tcPr>
          <w:p w14:paraId="65DDA64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应体现场地内交通干道布置，建筑（群）与周边道路及其他噪声源的距离，噪声源与噪声敏感房间的布置</w:t>
            </w:r>
          </w:p>
        </w:tc>
        <w:tc>
          <w:tcPr>
            <w:tcW w:w="800" w:type="dxa"/>
            <w:tcBorders>
              <w:top w:val="nil"/>
              <w:left w:val="nil"/>
              <w:bottom w:val="single" w:color="auto" w:sz="4" w:space="0"/>
              <w:right w:val="single" w:color="auto" w:sz="4" w:space="0"/>
            </w:tcBorders>
            <w:shd w:val="clear" w:color="auto" w:fill="auto"/>
            <w:vAlign w:val="center"/>
          </w:tcPr>
          <w:p w14:paraId="6FD2099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5FF1CA7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44CDBD9">
        <w:tblPrEx>
          <w:tblCellMar>
            <w:top w:w="0" w:type="dxa"/>
            <w:left w:w="108" w:type="dxa"/>
            <w:bottom w:w="0" w:type="dxa"/>
            <w:right w:w="108" w:type="dxa"/>
          </w:tblCellMar>
        </w:tblPrEx>
        <w:trPr>
          <w:trHeight w:val="108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1D3E3281">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4D2DD21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声环境专项设计报告</w:t>
            </w:r>
          </w:p>
        </w:tc>
        <w:tc>
          <w:tcPr>
            <w:tcW w:w="3960" w:type="dxa"/>
            <w:tcBorders>
              <w:top w:val="nil"/>
              <w:left w:val="nil"/>
              <w:bottom w:val="single" w:color="auto" w:sz="4" w:space="0"/>
              <w:right w:val="single" w:color="auto" w:sz="4" w:space="0"/>
            </w:tcBorders>
            <w:shd w:val="clear" w:color="auto" w:fill="auto"/>
            <w:vAlign w:val="center"/>
          </w:tcPr>
          <w:p w14:paraId="49C613F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应重点审核基于环评报告室外噪声要求对室内的北京噪声影响（也包括室内噪声源影响）的分析报告以及在图纸上的落实情况，含室内噪声计算报告</w:t>
            </w:r>
          </w:p>
        </w:tc>
        <w:tc>
          <w:tcPr>
            <w:tcW w:w="800" w:type="dxa"/>
            <w:tcBorders>
              <w:top w:val="nil"/>
              <w:left w:val="nil"/>
              <w:bottom w:val="single" w:color="auto" w:sz="4" w:space="0"/>
              <w:right w:val="single" w:color="auto" w:sz="4" w:space="0"/>
            </w:tcBorders>
            <w:shd w:val="clear" w:color="auto" w:fill="auto"/>
            <w:vAlign w:val="center"/>
          </w:tcPr>
          <w:p w14:paraId="4124505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7E4E411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9FF2740">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015348A9">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719ADE5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围护结构的构造说明、大样图纸</w:t>
            </w:r>
          </w:p>
        </w:tc>
        <w:tc>
          <w:tcPr>
            <w:tcW w:w="3960" w:type="dxa"/>
            <w:tcBorders>
              <w:top w:val="nil"/>
              <w:left w:val="nil"/>
              <w:bottom w:val="single" w:color="auto" w:sz="4" w:space="0"/>
              <w:right w:val="single" w:color="auto" w:sz="4" w:space="0"/>
            </w:tcBorders>
            <w:shd w:val="clear" w:color="auto" w:fill="auto"/>
            <w:vAlign w:val="center"/>
          </w:tcPr>
          <w:p w14:paraId="55E5579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应体现各围护结构类型，并与设计说明中描述的相对应</w:t>
            </w:r>
          </w:p>
        </w:tc>
        <w:tc>
          <w:tcPr>
            <w:tcW w:w="800" w:type="dxa"/>
            <w:tcBorders>
              <w:top w:val="nil"/>
              <w:left w:val="nil"/>
              <w:bottom w:val="single" w:color="auto" w:sz="4" w:space="0"/>
              <w:right w:val="single" w:color="auto" w:sz="4" w:space="0"/>
            </w:tcBorders>
            <w:shd w:val="clear" w:color="auto" w:fill="auto"/>
            <w:vAlign w:val="center"/>
          </w:tcPr>
          <w:p w14:paraId="5970AE6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5972F53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91A6552">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auto" w:sz="4" w:space="0"/>
              <w:right w:val="single" w:color="auto" w:sz="4" w:space="0"/>
            </w:tcBorders>
            <w:vAlign w:val="center"/>
          </w:tcPr>
          <w:p w14:paraId="49278375">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78C646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主要构件隔声性能分析报告或主要构件隔声性能的实验室检测报告</w:t>
            </w:r>
          </w:p>
        </w:tc>
        <w:tc>
          <w:tcPr>
            <w:tcW w:w="3960" w:type="dxa"/>
            <w:tcBorders>
              <w:top w:val="nil"/>
              <w:left w:val="nil"/>
              <w:bottom w:val="single" w:color="auto" w:sz="4" w:space="0"/>
              <w:right w:val="single" w:color="auto" w:sz="4" w:space="0"/>
            </w:tcBorders>
            <w:shd w:val="clear" w:color="auto" w:fill="auto"/>
            <w:vAlign w:val="center"/>
          </w:tcPr>
          <w:p w14:paraId="773AB81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应包含空气隔声性能和撞击声隔声性能两种类型</w:t>
            </w:r>
          </w:p>
        </w:tc>
        <w:tc>
          <w:tcPr>
            <w:tcW w:w="800" w:type="dxa"/>
            <w:tcBorders>
              <w:top w:val="nil"/>
              <w:left w:val="nil"/>
              <w:bottom w:val="single" w:color="auto" w:sz="4" w:space="0"/>
              <w:right w:val="single" w:color="auto" w:sz="4" w:space="0"/>
            </w:tcBorders>
            <w:shd w:val="clear" w:color="auto" w:fill="auto"/>
            <w:vAlign w:val="center"/>
          </w:tcPr>
          <w:p w14:paraId="29DEC7A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0C81231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C0AB274">
        <w:tblPrEx>
          <w:tblCellMar>
            <w:top w:w="0" w:type="dxa"/>
            <w:left w:w="108" w:type="dxa"/>
            <w:bottom w:w="0" w:type="dxa"/>
            <w:right w:w="108" w:type="dxa"/>
          </w:tblCellMar>
        </w:tblPrEx>
        <w:trPr>
          <w:trHeight w:val="1890" w:hRule="atLeast"/>
        </w:trPr>
        <w:tc>
          <w:tcPr>
            <w:tcW w:w="740" w:type="dxa"/>
            <w:vMerge w:val="continue"/>
            <w:tcBorders>
              <w:top w:val="nil"/>
              <w:left w:val="single" w:color="auto" w:sz="4" w:space="0"/>
              <w:bottom w:val="single" w:color="auto" w:sz="4" w:space="0"/>
              <w:right w:val="single" w:color="auto" w:sz="4" w:space="0"/>
            </w:tcBorders>
            <w:vAlign w:val="center"/>
          </w:tcPr>
          <w:p w14:paraId="0991A204">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7837265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室内噪声检测报告</w:t>
            </w:r>
          </w:p>
        </w:tc>
        <w:tc>
          <w:tcPr>
            <w:tcW w:w="3960" w:type="dxa"/>
            <w:tcBorders>
              <w:top w:val="nil"/>
              <w:left w:val="nil"/>
              <w:bottom w:val="single" w:color="auto" w:sz="4" w:space="0"/>
              <w:right w:val="single" w:color="auto" w:sz="4" w:space="0"/>
            </w:tcBorders>
            <w:shd w:val="clear" w:color="auto" w:fill="auto"/>
            <w:vAlign w:val="center"/>
          </w:tcPr>
          <w:p w14:paraId="6C2A0C7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内部噪声源种类、噪声级大小、传播途径及降噪措施（如设备机房隔声减振设计）；噪声敏感房间室内噪声源种类、噪声级大小、传播途径及降噪措施（如空调系统消声设计）等内容，体现典型时间、主要功能房间的室内噪声检测值</w:t>
            </w:r>
          </w:p>
        </w:tc>
        <w:tc>
          <w:tcPr>
            <w:tcW w:w="800" w:type="dxa"/>
            <w:tcBorders>
              <w:top w:val="nil"/>
              <w:left w:val="nil"/>
              <w:bottom w:val="single" w:color="auto" w:sz="4" w:space="0"/>
              <w:right w:val="single" w:color="auto" w:sz="4" w:space="0"/>
            </w:tcBorders>
            <w:shd w:val="clear" w:color="auto" w:fill="auto"/>
            <w:vAlign w:val="center"/>
          </w:tcPr>
          <w:p w14:paraId="4ED738E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7E7F444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56772B1C"/>
    <w:p w14:paraId="35D79CBC">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58627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6" w:hRule="atLeast"/>
          <w:jc w:val="center"/>
        </w:trPr>
        <w:tc>
          <w:tcPr>
            <w:tcW w:w="8414" w:type="dxa"/>
          </w:tcPr>
          <w:p w14:paraId="33AFA662">
            <w:pPr>
              <w:spacing w:line="288" w:lineRule="auto"/>
            </w:pPr>
          </w:p>
        </w:tc>
      </w:tr>
    </w:tbl>
    <w:p w14:paraId="2A8A1ABD">
      <w:pPr>
        <w:rPr>
          <w:rFonts w:hint="eastAsia" w:ascii="黑体" w:hAnsi="黑体" w:eastAsia="黑体" w:cs="Times New Roman"/>
          <w:kern w:val="0"/>
          <w:sz w:val="24"/>
          <w:lang w:val="en-US" w:eastAsia="zh-CN"/>
        </w:rPr>
      </w:pPr>
    </w:p>
    <w:p w14:paraId="413F2183">
      <w:pPr>
        <w:rPr>
          <w:rFonts w:hint="eastAsia" w:ascii="黑体" w:hAnsi="黑体" w:eastAsia="黑体" w:cs="Times New Roman"/>
          <w:kern w:val="0"/>
          <w:sz w:val="24"/>
          <w:lang w:val="en-US" w:eastAsia="zh-CN"/>
        </w:rPr>
      </w:pPr>
    </w:p>
    <w:p w14:paraId="6ACA08E5">
      <w:pPr>
        <w:rPr>
          <w:rFonts w:hint="eastAsia" w:ascii="黑体" w:hAnsi="黑体" w:eastAsia="黑体" w:cs="Times New Roman"/>
          <w:kern w:val="0"/>
          <w:sz w:val="24"/>
          <w:lang w:val="en-US" w:eastAsia="zh-CN"/>
        </w:rPr>
      </w:pPr>
    </w:p>
    <w:p w14:paraId="21F4BA9B">
      <w:pPr>
        <w:rPr>
          <w:rFonts w:hint="eastAsia" w:ascii="黑体" w:hAnsi="黑体" w:eastAsia="黑体" w:cs="Times New Roman"/>
          <w:kern w:val="0"/>
          <w:sz w:val="24"/>
          <w:lang w:val="en-US" w:eastAsia="zh-CN"/>
        </w:rPr>
      </w:pPr>
    </w:p>
    <w:p w14:paraId="4C2E34A1">
      <w:pPr>
        <w:rPr>
          <w:rFonts w:hint="eastAsia" w:ascii="黑体" w:hAnsi="黑体" w:eastAsia="黑体" w:cs="Times New Roman"/>
          <w:kern w:val="0"/>
          <w:sz w:val="24"/>
          <w:lang w:val="en-US" w:eastAsia="zh-CN"/>
        </w:rPr>
      </w:pPr>
    </w:p>
    <w:p w14:paraId="3964D38D">
      <w:pPr>
        <w:rPr>
          <w:rFonts w:hint="eastAsia" w:ascii="黑体" w:hAnsi="黑体" w:eastAsia="黑体" w:cs="Times New Roman"/>
          <w:kern w:val="0"/>
          <w:sz w:val="24"/>
          <w:lang w:val="en-US" w:eastAsia="zh-CN"/>
        </w:rPr>
      </w:pPr>
    </w:p>
    <w:p w14:paraId="1004A9EA">
      <w:pPr>
        <w:rPr>
          <w:rFonts w:hint="eastAsia" w:ascii="黑体" w:hAnsi="黑体" w:eastAsia="黑体" w:cs="Times New Roman"/>
          <w:kern w:val="0"/>
          <w:sz w:val="24"/>
          <w:lang w:val="en-US" w:eastAsia="zh-CN"/>
        </w:rPr>
      </w:pPr>
    </w:p>
    <w:p w14:paraId="60948B95">
      <w:pPr>
        <w:rPr>
          <w:rFonts w:hint="eastAsia" w:ascii="黑体" w:hAnsi="黑体" w:eastAsia="黑体" w:cs="Times New Roman"/>
          <w:kern w:val="0"/>
          <w:sz w:val="24"/>
          <w:lang w:val="en-US" w:eastAsia="zh-CN"/>
        </w:rPr>
      </w:pPr>
    </w:p>
    <w:p w14:paraId="64BCD22F">
      <w:pPr>
        <w:rPr>
          <w:rFonts w:hint="eastAsia" w:ascii="黑体" w:hAnsi="黑体" w:eastAsia="黑体" w:cs="Times New Roman"/>
          <w:kern w:val="0"/>
          <w:sz w:val="24"/>
          <w:lang w:val="en-US" w:eastAsia="zh-CN"/>
        </w:rPr>
      </w:pPr>
    </w:p>
    <w:p w14:paraId="3DF9D97B">
      <w:pPr>
        <w:rPr>
          <w:rFonts w:hint="eastAsia" w:ascii="黑体" w:hAnsi="黑体" w:eastAsia="黑体" w:cs="Times New Roman"/>
          <w:kern w:val="0"/>
          <w:sz w:val="24"/>
          <w:lang w:val="en-US" w:eastAsia="zh-CN"/>
        </w:rPr>
      </w:pPr>
    </w:p>
    <w:p w14:paraId="53755B7C">
      <w:pPr>
        <w:rPr>
          <w:rFonts w:hint="eastAsia" w:ascii="黑体" w:hAnsi="黑体" w:eastAsia="黑体" w:cs="Times New Roman"/>
          <w:kern w:val="0"/>
          <w:sz w:val="24"/>
          <w:lang w:val="en-US" w:eastAsia="zh-CN"/>
        </w:rPr>
      </w:pPr>
    </w:p>
    <w:p w14:paraId="51F75190">
      <w:pPr>
        <w:rPr>
          <w:rFonts w:hint="eastAsia" w:ascii="黑体" w:hAnsi="黑体" w:eastAsia="黑体" w:cs="Times New Roman"/>
          <w:kern w:val="0"/>
          <w:sz w:val="24"/>
          <w:lang w:val="en-US" w:eastAsia="zh-CN"/>
        </w:rPr>
      </w:pPr>
    </w:p>
    <w:p w14:paraId="3C253F68">
      <w:pPr>
        <w:rPr>
          <w:rFonts w:hint="eastAsia" w:ascii="黑体" w:hAnsi="黑体" w:eastAsia="黑体" w:cs="Times New Roman"/>
          <w:kern w:val="0"/>
          <w:sz w:val="24"/>
          <w:lang w:val="en-US" w:eastAsia="zh-CN"/>
        </w:rPr>
      </w:pPr>
    </w:p>
    <w:p w14:paraId="7A4AD6A4">
      <w:pPr>
        <w:rPr>
          <w:rFonts w:hint="eastAsia" w:ascii="黑体" w:hAnsi="黑体" w:eastAsia="黑体" w:cs="Times New Roman"/>
          <w:kern w:val="0"/>
          <w:sz w:val="24"/>
          <w:lang w:val="en-US" w:eastAsia="zh-CN"/>
        </w:rPr>
      </w:pPr>
    </w:p>
    <w:p w14:paraId="5CD5C93A">
      <w:pPr>
        <w:rPr>
          <w:rFonts w:hint="eastAsia" w:ascii="黑体" w:hAnsi="黑体" w:eastAsia="黑体" w:cs="Times New Roman"/>
          <w:kern w:val="0"/>
          <w:sz w:val="24"/>
          <w:lang w:val="en-US" w:eastAsia="zh-CN"/>
        </w:rPr>
      </w:pPr>
    </w:p>
    <w:p w14:paraId="10BEA5FC">
      <w:pPr>
        <w:rPr>
          <w:rFonts w:hint="eastAsia" w:ascii="黑体" w:hAnsi="黑体" w:eastAsia="黑体" w:cs="Times New Roman"/>
          <w:kern w:val="0"/>
          <w:sz w:val="24"/>
          <w:lang w:val="en-US" w:eastAsia="zh-CN"/>
        </w:rPr>
      </w:pPr>
    </w:p>
    <w:p w14:paraId="0DE321EE">
      <w:pPr>
        <w:rPr>
          <w:rFonts w:hint="eastAsia" w:ascii="黑体" w:hAnsi="黑体" w:eastAsia="黑体" w:cs="Times New Roman"/>
          <w:kern w:val="0"/>
          <w:sz w:val="24"/>
          <w:lang w:val="en-US" w:eastAsia="zh-CN"/>
        </w:rPr>
      </w:pPr>
    </w:p>
    <w:p w14:paraId="224CBCA9">
      <w:pPr>
        <w:rPr>
          <w:rFonts w:hint="eastAsia" w:ascii="黑体" w:hAnsi="黑体" w:eastAsia="黑体" w:cs="Times New Roman"/>
          <w:kern w:val="0"/>
          <w:sz w:val="24"/>
          <w:lang w:val="en-US" w:eastAsia="zh-CN"/>
        </w:rPr>
      </w:pPr>
    </w:p>
    <w:p w14:paraId="3C7BB771">
      <w:pPr>
        <w:rPr>
          <w:rFonts w:hint="eastAsia" w:ascii="黑体" w:hAnsi="黑体" w:eastAsia="黑体" w:cs="Times New Roman"/>
          <w:kern w:val="0"/>
          <w:sz w:val="24"/>
          <w:lang w:val="en-US" w:eastAsia="zh-CN"/>
        </w:rPr>
      </w:pPr>
    </w:p>
    <w:p w14:paraId="2300FE09">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5.1.5 建筑照明应符合下列规定：1 照明数量和质量应符合现行国家标准《建筑照明设计标准》（GB 50034）的规定；2 人员长期停留的场所应采用符合现行国家标准《灯和灯系统的光生物安全性》（GB/T 20145）规定的无危险类照明产品；3 选用LED照明产品的光输出波形的波动深度应满足现行国家标准《LED室内照明应用技术要求》（GB/T 31831）的规定。</w:t>
      </w:r>
    </w:p>
    <w:p w14:paraId="13D3E012">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6380EDAD">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3786FF4E">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6D2F1AA1">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照明数量质量：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931"/>
        <w:gridCol w:w="871"/>
        <w:gridCol w:w="937"/>
        <w:gridCol w:w="876"/>
        <w:gridCol w:w="931"/>
        <w:gridCol w:w="871"/>
        <w:gridCol w:w="931"/>
        <w:gridCol w:w="871"/>
      </w:tblGrid>
      <w:tr w14:paraId="07C0B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303" w:type="dxa"/>
            <w:vMerge w:val="restart"/>
            <w:tcBorders>
              <w:top w:val="single" w:color="auto" w:sz="4" w:space="0"/>
              <w:left w:val="single" w:color="auto" w:sz="4" w:space="0"/>
              <w:bottom w:val="single" w:color="auto" w:sz="4" w:space="0"/>
              <w:right w:val="single" w:color="auto" w:sz="4" w:space="0"/>
            </w:tcBorders>
            <w:vAlign w:val="center"/>
          </w:tcPr>
          <w:p w14:paraId="07FF825C">
            <w:pPr>
              <w:pStyle w:val="14"/>
              <w:spacing w:line="288" w:lineRule="auto"/>
              <w:jc w:val="center"/>
              <w:outlineLvl w:val="9"/>
              <w:rPr>
                <w:b/>
                <w:bCs/>
                <w:kern w:val="2"/>
                <w:sz w:val="21"/>
                <w:szCs w:val="21"/>
              </w:rPr>
            </w:pPr>
            <w:r>
              <w:rPr>
                <w:b/>
                <w:bCs/>
                <w:kern w:val="2"/>
                <w:sz w:val="21"/>
                <w:szCs w:val="21"/>
              </w:rPr>
              <w:t>房间</w:t>
            </w:r>
            <w:r>
              <w:rPr>
                <w:rFonts w:hint="eastAsia"/>
                <w:b/>
                <w:bCs/>
                <w:kern w:val="2"/>
                <w:sz w:val="21"/>
                <w:szCs w:val="21"/>
              </w:rPr>
              <w:t>或场所</w:t>
            </w:r>
          </w:p>
        </w:tc>
        <w:tc>
          <w:tcPr>
            <w:tcW w:w="1802" w:type="dxa"/>
            <w:gridSpan w:val="2"/>
            <w:tcBorders>
              <w:top w:val="single" w:color="auto" w:sz="4" w:space="0"/>
              <w:left w:val="single" w:color="auto" w:sz="4" w:space="0"/>
              <w:bottom w:val="single" w:color="auto" w:sz="4" w:space="0"/>
              <w:right w:val="single" w:color="auto" w:sz="4" w:space="0"/>
            </w:tcBorders>
            <w:vAlign w:val="center"/>
          </w:tcPr>
          <w:p w14:paraId="423E92D1">
            <w:pPr>
              <w:pStyle w:val="14"/>
              <w:spacing w:line="288" w:lineRule="auto"/>
              <w:jc w:val="center"/>
              <w:outlineLvl w:val="9"/>
              <w:rPr>
                <w:b/>
                <w:bCs/>
                <w:kern w:val="2"/>
                <w:sz w:val="21"/>
                <w:szCs w:val="21"/>
              </w:rPr>
            </w:pPr>
            <w:r>
              <w:rPr>
                <w:b/>
                <w:bCs/>
                <w:kern w:val="2"/>
                <w:sz w:val="21"/>
                <w:szCs w:val="21"/>
              </w:rPr>
              <w:t>照度（lx）</w:t>
            </w:r>
          </w:p>
        </w:tc>
        <w:tc>
          <w:tcPr>
            <w:tcW w:w="1813" w:type="dxa"/>
            <w:gridSpan w:val="2"/>
            <w:tcBorders>
              <w:top w:val="single" w:color="auto" w:sz="4" w:space="0"/>
              <w:left w:val="single" w:color="auto" w:sz="4" w:space="0"/>
              <w:bottom w:val="single" w:color="auto" w:sz="4" w:space="0"/>
              <w:right w:val="single" w:color="auto" w:sz="4" w:space="0"/>
            </w:tcBorders>
            <w:vAlign w:val="center"/>
          </w:tcPr>
          <w:p w14:paraId="4FD44C49">
            <w:pPr>
              <w:pStyle w:val="14"/>
              <w:spacing w:line="288" w:lineRule="auto"/>
              <w:jc w:val="center"/>
              <w:outlineLvl w:val="9"/>
              <w:rPr>
                <w:b/>
                <w:bCs/>
                <w:kern w:val="2"/>
                <w:sz w:val="21"/>
                <w:szCs w:val="21"/>
              </w:rPr>
            </w:pPr>
            <w:r>
              <w:rPr>
                <w:b/>
                <w:bCs/>
                <w:kern w:val="2"/>
                <w:sz w:val="21"/>
                <w:szCs w:val="21"/>
              </w:rPr>
              <w:t>统一眩光值</w:t>
            </w:r>
            <w:r>
              <w:rPr>
                <w:b/>
                <w:bCs/>
                <w:i/>
                <w:kern w:val="2"/>
                <w:sz w:val="21"/>
                <w:szCs w:val="21"/>
              </w:rPr>
              <w:t>UGR</w:t>
            </w:r>
          </w:p>
        </w:tc>
        <w:tc>
          <w:tcPr>
            <w:tcW w:w="1802" w:type="dxa"/>
            <w:gridSpan w:val="2"/>
            <w:tcBorders>
              <w:top w:val="single" w:color="auto" w:sz="4" w:space="0"/>
              <w:left w:val="single" w:color="auto" w:sz="4" w:space="0"/>
              <w:bottom w:val="single" w:color="auto" w:sz="4" w:space="0"/>
              <w:right w:val="single" w:color="auto" w:sz="4" w:space="0"/>
            </w:tcBorders>
            <w:vAlign w:val="center"/>
          </w:tcPr>
          <w:p w14:paraId="228163CB">
            <w:pPr>
              <w:pStyle w:val="14"/>
              <w:spacing w:line="288" w:lineRule="auto"/>
              <w:jc w:val="center"/>
              <w:outlineLvl w:val="9"/>
              <w:rPr>
                <w:b/>
                <w:bCs/>
                <w:kern w:val="2"/>
                <w:sz w:val="21"/>
                <w:szCs w:val="21"/>
              </w:rPr>
            </w:pPr>
            <w:r>
              <w:rPr>
                <w:rFonts w:hint="eastAsia"/>
                <w:b/>
                <w:bCs/>
                <w:kern w:val="2"/>
                <w:sz w:val="21"/>
                <w:szCs w:val="21"/>
              </w:rPr>
              <w:t>照度均匀度</w:t>
            </w:r>
            <w:r>
              <w:rPr>
                <w:b/>
                <w:bCs/>
                <w:i/>
                <w:kern w:val="2"/>
                <w:sz w:val="21"/>
                <w:szCs w:val="21"/>
              </w:rPr>
              <w:t>U</w:t>
            </w:r>
            <w:r>
              <w:rPr>
                <w:b/>
                <w:bCs/>
                <w:i/>
                <w:kern w:val="2"/>
                <w:sz w:val="21"/>
                <w:szCs w:val="21"/>
                <w:vertAlign w:val="subscript"/>
              </w:rPr>
              <w:t>0</w:t>
            </w:r>
          </w:p>
        </w:tc>
        <w:tc>
          <w:tcPr>
            <w:tcW w:w="1802" w:type="dxa"/>
            <w:gridSpan w:val="2"/>
            <w:tcBorders>
              <w:top w:val="single" w:color="auto" w:sz="4" w:space="0"/>
              <w:left w:val="single" w:color="auto" w:sz="4" w:space="0"/>
              <w:bottom w:val="single" w:color="auto" w:sz="4" w:space="0"/>
              <w:right w:val="single" w:color="auto" w:sz="4" w:space="0"/>
            </w:tcBorders>
            <w:vAlign w:val="center"/>
          </w:tcPr>
          <w:p w14:paraId="048D41B3">
            <w:pPr>
              <w:pStyle w:val="14"/>
              <w:spacing w:line="288" w:lineRule="auto"/>
              <w:jc w:val="center"/>
              <w:outlineLvl w:val="9"/>
              <w:rPr>
                <w:b/>
                <w:bCs/>
                <w:kern w:val="2"/>
                <w:sz w:val="21"/>
                <w:szCs w:val="21"/>
              </w:rPr>
            </w:pPr>
            <w:r>
              <w:rPr>
                <w:b/>
                <w:bCs/>
                <w:kern w:val="2"/>
                <w:sz w:val="21"/>
                <w:szCs w:val="21"/>
              </w:rPr>
              <w:t>一般显色指数</w:t>
            </w:r>
            <w:r>
              <w:rPr>
                <w:b/>
                <w:bCs/>
                <w:i/>
                <w:kern w:val="2"/>
                <w:sz w:val="21"/>
                <w:szCs w:val="21"/>
              </w:rPr>
              <w:t>R</w:t>
            </w:r>
            <w:r>
              <w:rPr>
                <w:b/>
                <w:bCs/>
                <w:i/>
                <w:kern w:val="2"/>
                <w:sz w:val="21"/>
                <w:szCs w:val="21"/>
                <w:vertAlign w:val="subscript"/>
              </w:rPr>
              <w:t>a</w:t>
            </w:r>
          </w:p>
        </w:tc>
      </w:tr>
      <w:tr w14:paraId="2FB50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303" w:type="dxa"/>
            <w:vMerge w:val="continue"/>
            <w:tcBorders>
              <w:top w:val="single" w:color="auto" w:sz="4" w:space="0"/>
              <w:left w:val="single" w:color="auto" w:sz="4" w:space="0"/>
              <w:bottom w:val="single" w:color="auto" w:sz="4" w:space="0"/>
              <w:right w:val="single" w:color="auto" w:sz="4" w:space="0"/>
            </w:tcBorders>
            <w:vAlign w:val="center"/>
          </w:tcPr>
          <w:p w14:paraId="2E47F9D9">
            <w:pPr>
              <w:pStyle w:val="14"/>
              <w:spacing w:line="288" w:lineRule="auto"/>
              <w:jc w:val="center"/>
              <w:outlineLvl w:val="9"/>
              <w:rPr>
                <w:b/>
                <w:b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14:paraId="2AE27122">
            <w:pPr>
              <w:pStyle w:val="14"/>
              <w:spacing w:line="288" w:lineRule="auto"/>
              <w:jc w:val="center"/>
              <w:outlineLvl w:val="9"/>
              <w:rPr>
                <w:b/>
                <w:bCs/>
                <w:kern w:val="2"/>
                <w:sz w:val="21"/>
                <w:szCs w:val="21"/>
              </w:rPr>
            </w:pPr>
            <w:r>
              <w:rPr>
                <w:b/>
                <w:bCs/>
                <w:kern w:val="2"/>
                <w:sz w:val="21"/>
                <w:szCs w:val="21"/>
              </w:rPr>
              <w:t>设计值</w:t>
            </w:r>
          </w:p>
          <w:p w14:paraId="6CD0992C">
            <w:pPr>
              <w:pStyle w:val="14"/>
              <w:spacing w:line="288" w:lineRule="auto"/>
              <w:jc w:val="center"/>
              <w:outlineLvl w:val="9"/>
              <w:rPr>
                <w:b/>
                <w:bCs/>
                <w:kern w:val="2"/>
                <w:sz w:val="21"/>
                <w:szCs w:val="21"/>
              </w:rPr>
            </w:pPr>
            <w:r>
              <w:rPr>
                <w:rFonts w:hint="eastAsia"/>
                <w:b/>
                <w:bCs/>
                <w:kern w:val="2"/>
                <w:sz w:val="21"/>
                <w:szCs w:val="21"/>
              </w:rPr>
              <w:t>/检测值</w:t>
            </w:r>
          </w:p>
        </w:tc>
        <w:tc>
          <w:tcPr>
            <w:tcW w:w="871" w:type="dxa"/>
            <w:tcBorders>
              <w:top w:val="single" w:color="auto" w:sz="4" w:space="0"/>
              <w:left w:val="single" w:color="auto" w:sz="4" w:space="0"/>
              <w:bottom w:val="single" w:color="auto" w:sz="4" w:space="0"/>
              <w:right w:val="single" w:color="auto" w:sz="4" w:space="0"/>
            </w:tcBorders>
            <w:vAlign w:val="center"/>
          </w:tcPr>
          <w:p w14:paraId="07B35911">
            <w:pPr>
              <w:pStyle w:val="14"/>
              <w:spacing w:line="288" w:lineRule="auto"/>
              <w:jc w:val="center"/>
              <w:outlineLvl w:val="9"/>
              <w:rPr>
                <w:b/>
                <w:bCs/>
                <w:kern w:val="2"/>
                <w:sz w:val="21"/>
                <w:szCs w:val="21"/>
              </w:rPr>
            </w:pPr>
            <w:r>
              <w:rPr>
                <w:b/>
                <w:bCs/>
                <w:kern w:val="2"/>
                <w:sz w:val="21"/>
                <w:szCs w:val="21"/>
              </w:rPr>
              <w:t>标准值</w:t>
            </w:r>
          </w:p>
        </w:tc>
        <w:tc>
          <w:tcPr>
            <w:tcW w:w="937" w:type="dxa"/>
            <w:tcBorders>
              <w:top w:val="single" w:color="auto" w:sz="4" w:space="0"/>
              <w:left w:val="single" w:color="auto" w:sz="4" w:space="0"/>
              <w:bottom w:val="single" w:color="auto" w:sz="4" w:space="0"/>
              <w:right w:val="single" w:color="auto" w:sz="4" w:space="0"/>
            </w:tcBorders>
            <w:vAlign w:val="center"/>
          </w:tcPr>
          <w:p w14:paraId="7B0C005E">
            <w:pPr>
              <w:pStyle w:val="14"/>
              <w:spacing w:line="288" w:lineRule="auto"/>
              <w:jc w:val="center"/>
              <w:outlineLvl w:val="9"/>
              <w:rPr>
                <w:b/>
                <w:bCs/>
                <w:kern w:val="2"/>
                <w:sz w:val="21"/>
                <w:szCs w:val="21"/>
              </w:rPr>
            </w:pPr>
            <w:r>
              <w:rPr>
                <w:b/>
                <w:bCs/>
                <w:kern w:val="2"/>
                <w:sz w:val="21"/>
                <w:szCs w:val="21"/>
              </w:rPr>
              <w:t>设计值</w:t>
            </w:r>
          </w:p>
          <w:p w14:paraId="143044AC">
            <w:pPr>
              <w:pStyle w:val="14"/>
              <w:spacing w:line="288" w:lineRule="auto"/>
              <w:jc w:val="center"/>
              <w:outlineLvl w:val="9"/>
              <w:rPr>
                <w:b/>
                <w:bCs/>
                <w:kern w:val="2"/>
                <w:sz w:val="21"/>
                <w:szCs w:val="21"/>
              </w:rPr>
            </w:pPr>
            <w:r>
              <w:rPr>
                <w:rFonts w:hint="eastAsia"/>
                <w:b/>
                <w:bCs/>
                <w:kern w:val="2"/>
                <w:sz w:val="21"/>
                <w:szCs w:val="21"/>
              </w:rPr>
              <w:t>/检测值</w:t>
            </w:r>
          </w:p>
        </w:tc>
        <w:tc>
          <w:tcPr>
            <w:tcW w:w="876" w:type="dxa"/>
            <w:tcBorders>
              <w:top w:val="single" w:color="auto" w:sz="4" w:space="0"/>
              <w:left w:val="single" w:color="auto" w:sz="4" w:space="0"/>
              <w:bottom w:val="single" w:color="auto" w:sz="4" w:space="0"/>
              <w:right w:val="single" w:color="auto" w:sz="4" w:space="0"/>
            </w:tcBorders>
            <w:vAlign w:val="center"/>
          </w:tcPr>
          <w:p w14:paraId="2FF5296B">
            <w:pPr>
              <w:pStyle w:val="14"/>
              <w:spacing w:line="288" w:lineRule="auto"/>
              <w:jc w:val="center"/>
              <w:outlineLvl w:val="9"/>
              <w:rPr>
                <w:b/>
                <w:bCs/>
                <w:kern w:val="2"/>
                <w:sz w:val="21"/>
                <w:szCs w:val="21"/>
              </w:rPr>
            </w:pPr>
            <w:r>
              <w:rPr>
                <w:b/>
                <w:bCs/>
                <w:kern w:val="2"/>
                <w:sz w:val="21"/>
                <w:szCs w:val="21"/>
              </w:rPr>
              <w:t>标准值</w:t>
            </w:r>
          </w:p>
        </w:tc>
        <w:tc>
          <w:tcPr>
            <w:tcW w:w="931" w:type="dxa"/>
            <w:tcBorders>
              <w:top w:val="single" w:color="auto" w:sz="4" w:space="0"/>
              <w:left w:val="single" w:color="auto" w:sz="4" w:space="0"/>
              <w:bottom w:val="single" w:color="auto" w:sz="4" w:space="0"/>
              <w:right w:val="single" w:color="auto" w:sz="4" w:space="0"/>
            </w:tcBorders>
            <w:vAlign w:val="center"/>
          </w:tcPr>
          <w:p w14:paraId="79005DF2">
            <w:pPr>
              <w:pStyle w:val="14"/>
              <w:spacing w:line="288" w:lineRule="auto"/>
              <w:jc w:val="center"/>
              <w:outlineLvl w:val="9"/>
              <w:rPr>
                <w:b/>
                <w:bCs/>
                <w:kern w:val="2"/>
                <w:sz w:val="21"/>
                <w:szCs w:val="21"/>
              </w:rPr>
            </w:pPr>
            <w:r>
              <w:rPr>
                <w:b/>
                <w:bCs/>
                <w:kern w:val="2"/>
                <w:sz w:val="21"/>
                <w:szCs w:val="21"/>
              </w:rPr>
              <w:t>设计值</w:t>
            </w:r>
          </w:p>
          <w:p w14:paraId="0F1BABAB">
            <w:pPr>
              <w:pStyle w:val="14"/>
              <w:spacing w:line="288" w:lineRule="auto"/>
              <w:jc w:val="center"/>
              <w:outlineLvl w:val="9"/>
              <w:rPr>
                <w:b/>
                <w:bCs/>
                <w:kern w:val="2"/>
                <w:sz w:val="21"/>
                <w:szCs w:val="21"/>
              </w:rPr>
            </w:pPr>
            <w:r>
              <w:rPr>
                <w:rFonts w:hint="eastAsia"/>
                <w:b/>
                <w:bCs/>
                <w:kern w:val="2"/>
                <w:sz w:val="21"/>
                <w:szCs w:val="21"/>
              </w:rPr>
              <w:t>/检测值</w:t>
            </w:r>
          </w:p>
        </w:tc>
        <w:tc>
          <w:tcPr>
            <w:tcW w:w="871" w:type="dxa"/>
            <w:tcBorders>
              <w:top w:val="single" w:color="auto" w:sz="4" w:space="0"/>
              <w:left w:val="single" w:color="auto" w:sz="4" w:space="0"/>
              <w:bottom w:val="single" w:color="auto" w:sz="4" w:space="0"/>
              <w:right w:val="single" w:color="auto" w:sz="4" w:space="0"/>
            </w:tcBorders>
            <w:vAlign w:val="center"/>
          </w:tcPr>
          <w:p w14:paraId="3F9F0A9F">
            <w:pPr>
              <w:pStyle w:val="14"/>
              <w:spacing w:line="288" w:lineRule="auto"/>
              <w:jc w:val="center"/>
              <w:outlineLvl w:val="9"/>
              <w:rPr>
                <w:b/>
                <w:bCs/>
                <w:kern w:val="2"/>
                <w:sz w:val="21"/>
                <w:szCs w:val="21"/>
              </w:rPr>
            </w:pPr>
            <w:r>
              <w:rPr>
                <w:b/>
                <w:bCs/>
                <w:kern w:val="2"/>
                <w:sz w:val="21"/>
                <w:szCs w:val="21"/>
              </w:rPr>
              <w:t>标准值</w:t>
            </w:r>
          </w:p>
        </w:tc>
        <w:tc>
          <w:tcPr>
            <w:tcW w:w="931" w:type="dxa"/>
            <w:tcBorders>
              <w:top w:val="single" w:color="auto" w:sz="4" w:space="0"/>
              <w:left w:val="single" w:color="auto" w:sz="4" w:space="0"/>
              <w:bottom w:val="single" w:color="auto" w:sz="4" w:space="0"/>
              <w:right w:val="single" w:color="auto" w:sz="4" w:space="0"/>
            </w:tcBorders>
            <w:vAlign w:val="center"/>
          </w:tcPr>
          <w:p w14:paraId="1838B802">
            <w:pPr>
              <w:pStyle w:val="14"/>
              <w:spacing w:line="288" w:lineRule="auto"/>
              <w:jc w:val="center"/>
              <w:outlineLvl w:val="9"/>
              <w:rPr>
                <w:b/>
                <w:bCs/>
                <w:kern w:val="2"/>
                <w:sz w:val="21"/>
                <w:szCs w:val="21"/>
              </w:rPr>
            </w:pPr>
            <w:r>
              <w:rPr>
                <w:b/>
                <w:bCs/>
                <w:kern w:val="2"/>
                <w:sz w:val="21"/>
                <w:szCs w:val="21"/>
              </w:rPr>
              <w:t>设计值</w:t>
            </w:r>
          </w:p>
          <w:p w14:paraId="7FC31C75">
            <w:pPr>
              <w:pStyle w:val="14"/>
              <w:spacing w:line="288" w:lineRule="auto"/>
              <w:jc w:val="center"/>
              <w:outlineLvl w:val="9"/>
              <w:rPr>
                <w:b/>
                <w:bCs/>
                <w:kern w:val="2"/>
                <w:sz w:val="21"/>
                <w:szCs w:val="21"/>
              </w:rPr>
            </w:pPr>
            <w:r>
              <w:rPr>
                <w:rFonts w:hint="eastAsia"/>
                <w:b/>
                <w:bCs/>
                <w:kern w:val="2"/>
                <w:sz w:val="21"/>
                <w:szCs w:val="21"/>
              </w:rPr>
              <w:t>/检测值</w:t>
            </w:r>
          </w:p>
        </w:tc>
        <w:tc>
          <w:tcPr>
            <w:tcW w:w="871" w:type="dxa"/>
            <w:tcBorders>
              <w:top w:val="single" w:color="auto" w:sz="4" w:space="0"/>
              <w:left w:val="single" w:color="auto" w:sz="4" w:space="0"/>
              <w:bottom w:val="single" w:color="auto" w:sz="4" w:space="0"/>
              <w:right w:val="single" w:color="auto" w:sz="4" w:space="0"/>
            </w:tcBorders>
            <w:vAlign w:val="center"/>
          </w:tcPr>
          <w:p w14:paraId="51DFC7BD">
            <w:pPr>
              <w:pStyle w:val="14"/>
              <w:spacing w:line="288" w:lineRule="auto"/>
              <w:jc w:val="center"/>
              <w:outlineLvl w:val="9"/>
              <w:rPr>
                <w:b/>
                <w:bCs/>
                <w:kern w:val="2"/>
                <w:sz w:val="21"/>
                <w:szCs w:val="21"/>
              </w:rPr>
            </w:pPr>
            <w:r>
              <w:rPr>
                <w:b/>
                <w:bCs/>
                <w:kern w:val="2"/>
                <w:sz w:val="21"/>
                <w:szCs w:val="21"/>
              </w:rPr>
              <w:t>标准值</w:t>
            </w:r>
          </w:p>
        </w:tc>
      </w:tr>
      <w:tr w14:paraId="40E4F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3" w:type="dxa"/>
            <w:tcBorders>
              <w:top w:val="single" w:color="auto" w:sz="4" w:space="0"/>
              <w:left w:val="single" w:color="auto" w:sz="4" w:space="0"/>
              <w:bottom w:val="single" w:color="auto" w:sz="4" w:space="0"/>
              <w:right w:val="single" w:color="auto" w:sz="4" w:space="0"/>
            </w:tcBorders>
            <w:vAlign w:val="center"/>
          </w:tcPr>
          <w:p w14:paraId="68199DD4">
            <w:pPr>
              <w:pStyle w:val="14"/>
              <w:spacing w:line="288" w:lineRule="auto"/>
              <w:jc w:val="center"/>
              <w:outlineLvl w:val="9"/>
              <w:rPr>
                <w:bCs/>
                <w:iCs/>
                <w:kern w:val="2"/>
                <w:szCs w:val="21"/>
              </w:rPr>
            </w:pPr>
          </w:p>
        </w:tc>
        <w:tc>
          <w:tcPr>
            <w:tcW w:w="931" w:type="dxa"/>
            <w:tcBorders>
              <w:top w:val="single" w:color="auto" w:sz="4" w:space="0"/>
              <w:left w:val="single" w:color="auto" w:sz="4" w:space="0"/>
              <w:bottom w:val="single" w:color="auto" w:sz="4" w:space="0"/>
              <w:right w:val="single" w:color="auto" w:sz="4" w:space="0"/>
            </w:tcBorders>
            <w:vAlign w:val="center"/>
          </w:tcPr>
          <w:p w14:paraId="01686BE3">
            <w:pPr>
              <w:pStyle w:val="14"/>
              <w:spacing w:line="288" w:lineRule="auto"/>
              <w:jc w:val="center"/>
              <w:outlineLvl w:val="9"/>
              <w:rPr>
                <w:bCs/>
                <w:iCs/>
                <w:kern w:val="2"/>
                <w:szCs w:val="21"/>
              </w:rPr>
            </w:pPr>
          </w:p>
        </w:tc>
        <w:tc>
          <w:tcPr>
            <w:tcW w:w="871" w:type="dxa"/>
            <w:tcBorders>
              <w:top w:val="single" w:color="auto" w:sz="4" w:space="0"/>
              <w:left w:val="single" w:color="auto" w:sz="4" w:space="0"/>
              <w:bottom w:val="single" w:color="auto" w:sz="4" w:space="0"/>
              <w:right w:val="single" w:color="auto" w:sz="4" w:space="0"/>
            </w:tcBorders>
            <w:vAlign w:val="center"/>
          </w:tcPr>
          <w:p w14:paraId="56C2D4F7">
            <w:pPr>
              <w:pStyle w:val="14"/>
              <w:spacing w:line="288" w:lineRule="auto"/>
              <w:jc w:val="center"/>
              <w:outlineLvl w:val="9"/>
              <w:rPr>
                <w:bCs/>
                <w:iCs/>
                <w:kern w:val="2"/>
                <w:szCs w:val="21"/>
              </w:rPr>
            </w:pPr>
          </w:p>
        </w:tc>
        <w:tc>
          <w:tcPr>
            <w:tcW w:w="937" w:type="dxa"/>
            <w:tcBorders>
              <w:top w:val="single" w:color="auto" w:sz="4" w:space="0"/>
              <w:left w:val="single" w:color="auto" w:sz="4" w:space="0"/>
              <w:bottom w:val="single" w:color="auto" w:sz="4" w:space="0"/>
              <w:right w:val="single" w:color="auto" w:sz="4" w:space="0"/>
            </w:tcBorders>
            <w:vAlign w:val="center"/>
          </w:tcPr>
          <w:p w14:paraId="6207CA48">
            <w:pPr>
              <w:pStyle w:val="14"/>
              <w:spacing w:line="288" w:lineRule="auto"/>
              <w:jc w:val="center"/>
              <w:outlineLvl w:val="9"/>
              <w:rPr>
                <w:bCs/>
                <w:iCs/>
                <w:kern w:val="2"/>
                <w:sz w:val="21"/>
                <w:szCs w:val="21"/>
              </w:rPr>
            </w:pPr>
          </w:p>
        </w:tc>
        <w:tc>
          <w:tcPr>
            <w:tcW w:w="876" w:type="dxa"/>
            <w:tcBorders>
              <w:top w:val="single" w:color="auto" w:sz="4" w:space="0"/>
              <w:left w:val="single" w:color="auto" w:sz="4" w:space="0"/>
              <w:bottom w:val="single" w:color="auto" w:sz="4" w:space="0"/>
              <w:right w:val="single" w:color="auto" w:sz="4" w:space="0"/>
            </w:tcBorders>
            <w:vAlign w:val="center"/>
          </w:tcPr>
          <w:p w14:paraId="2CC5AD47">
            <w:pPr>
              <w:pStyle w:val="14"/>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14:paraId="749EE0E8">
            <w:pPr>
              <w:pStyle w:val="14"/>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14:paraId="6087B152">
            <w:pPr>
              <w:pStyle w:val="14"/>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14:paraId="4ADDFCAD">
            <w:pPr>
              <w:pStyle w:val="14"/>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14:paraId="5BB8027A">
            <w:pPr>
              <w:pStyle w:val="14"/>
              <w:spacing w:line="288" w:lineRule="auto"/>
              <w:jc w:val="center"/>
              <w:outlineLvl w:val="9"/>
              <w:rPr>
                <w:bCs/>
                <w:iCs/>
                <w:kern w:val="2"/>
                <w:sz w:val="21"/>
                <w:szCs w:val="21"/>
              </w:rPr>
            </w:pPr>
          </w:p>
        </w:tc>
      </w:tr>
      <w:tr w14:paraId="64C74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3" w:type="dxa"/>
            <w:tcBorders>
              <w:top w:val="single" w:color="auto" w:sz="4" w:space="0"/>
              <w:left w:val="single" w:color="auto" w:sz="4" w:space="0"/>
              <w:bottom w:val="single" w:color="auto" w:sz="4" w:space="0"/>
              <w:right w:val="single" w:color="auto" w:sz="4" w:space="0"/>
            </w:tcBorders>
            <w:vAlign w:val="center"/>
          </w:tcPr>
          <w:p w14:paraId="07401ACE">
            <w:pPr>
              <w:pStyle w:val="14"/>
              <w:spacing w:line="288" w:lineRule="auto"/>
              <w:jc w:val="center"/>
              <w:outlineLvl w:val="9"/>
              <w:rPr>
                <w:bCs/>
                <w:iCs/>
                <w:kern w:val="2"/>
                <w:szCs w:val="21"/>
              </w:rPr>
            </w:pPr>
          </w:p>
        </w:tc>
        <w:tc>
          <w:tcPr>
            <w:tcW w:w="931" w:type="dxa"/>
            <w:tcBorders>
              <w:top w:val="single" w:color="auto" w:sz="4" w:space="0"/>
              <w:left w:val="single" w:color="auto" w:sz="4" w:space="0"/>
              <w:bottom w:val="single" w:color="auto" w:sz="4" w:space="0"/>
              <w:right w:val="single" w:color="auto" w:sz="4" w:space="0"/>
            </w:tcBorders>
            <w:vAlign w:val="center"/>
          </w:tcPr>
          <w:p w14:paraId="72BF14D4">
            <w:pPr>
              <w:pStyle w:val="14"/>
              <w:spacing w:line="288" w:lineRule="auto"/>
              <w:jc w:val="center"/>
              <w:outlineLvl w:val="9"/>
              <w:rPr>
                <w:bCs/>
                <w:iCs/>
                <w:kern w:val="2"/>
                <w:szCs w:val="21"/>
              </w:rPr>
            </w:pPr>
          </w:p>
        </w:tc>
        <w:tc>
          <w:tcPr>
            <w:tcW w:w="871" w:type="dxa"/>
            <w:tcBorders>
              <w:top w:val="single" w:color="auto" w:sz="4" w:space="0"/>
              <w:left w:val="single" w:color="auto" w:sz="4" w:space="0"/>
              <w:bottom w:val="single" w:color="auto" w:sz="4" w:space="0"/>
              <w:right w:val="single" w:color="auto" w:sz="4" w:space="0"/>
            </w:tcBorders>
            <w:vAlign w:val="center"/>
          </w:tcPr>
          <w:p w14:paraId="16F83251">
            <w:pPr>
              <w:pStyle w:val="14"/>
              <w:spacing w:line="288" w:lineRule="auto"/>
              <w:jc w:val="center"/>
              <w:outlineLvl w:val="9"/>
              <w:rPr>
                <w:bCs/>
                <w:iCs/>
                <w:kern w:val="2"/>
                <w:szCs w:val="21"/>
              </w:rPr>
            </w:pPr>
          </w:p>
        </w:tc>
        <w:tc>
          <w:tcPr>
            <w:tcW w:w="937" w:type="dxa"/>
            <w:tcBorders>
              <w:top w:val="single" w:color="auto" w:sz="4" w:space="0"/>
              <w:left w:val="single" w:color="auto" w:sz="4" w:space="0"/>
              <w:bottom w:val="single" w:color="auto" w:sz="4" w:space="0"/>
              <w:right w:val="single" w:color="auto" w:sz="4" w:space="0"/>
            </w:tcBorders>
            <w:vAlign w:val="center"/>
          </w:tcPr>
          <w:p w14:paraId="7D96BA8B">
            <w:pPr>
              <w:pStyle w:val="14"/>
              <w:spacing w:line="288" w:lineRule="auto"/>
              <w:jc w:val="center"/>
              <w:outlineLvl w:val="9"/>
              <w:rPr>
                <w:bCs/>
                <w:iCs/>
                <w:kern w:val="2"/>
                <w:sz w:val="21"/>
                <w:szCs w:val="21"/>
              </w:rPr>
            </w:pPr>
          </w:p>
        </w:tc>
        <w:tc>
          <w:tcPr>
            <w:tcW w:w="876" w:type="dxa"/>
            <w:tcBorders>
              <w:top w:val="single" w:color="auto" w:sz="4" w:space="0"/>
              <w:left w:val="single" w:color="auto" w:sz="4" w:space="0"/>
              <w:bottom w:val="single" w:color="auto" w:sz="4" w:space="0"/>
              <w:right w:val="single" w:color="auto" w:sz="4" w:space="0"/>
            </w:tcBorders>
            <w:vAlign w:val="center"/>
          </w:tcPr>
          <w:p w14:paraId="13A774A3">
            <w:pPr>
              <w:pStyle w:val="14"/>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14:paraId="34541E99">
            <w:pPr>
              <w:pStyle w:val="14"/>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14:paraId="66E9CBA1">
            <w:pPr>
              <w:pStyle w:val="14"/>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14:paraId="5AE99224">
            <w:pPr>
              <w:pStyle w:val="14"/>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14:paraId="7FD04798">
            <w:pPr>
              <w:pStyle w:val="14"/>
              <w:spacing w:line="288" w:lineRule="auto"/>
              <w:jc w:val="center"/>
              <w:outlineLvl w:val="9"/>
              <w:rPr>
                <w:bCs/>
                <w:iCs/>
                <w:kern w:val="2"/>
                <w:sz w:val="21"/>
                <w:szCs w:val="21"/>
              </w:rPr>
            </w:pPr>
          </w:p>
        </w:tc>
      </w:tr>
      <w:tr w14:paraId="7BB06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3" w:type="dxa"/>
            <w:tcBorders>
              <w:top w:val="single" w:color="auto" w:sz="4" w:space="0"/>
              <w:left w:val="single" w:color="auto" w:sz="4" w:space="0"/>
              <w:bottom w:val="single" w:color="auto" w:sz="4" w:space="0"/>
              <w:right w:val="single" w:color="auto" w:sz="4" w:space="0"/>
            </w:tcBorders>
            <w:vAlign w:val="center"/>
          </w:tcPr>
          <w:p w14:paraId="740DA57D">
            <w:pPr>
              <w:pStyle w:val="14"/>
              <w:spacing w:line="288" w:lineRule="auto"/>
              <w:jc w:val="center"/>
              <w:outlineLvl w:val="9"/>
              <w:rPr>
                <w:bCs/>
                <w:iCs/>
                <w:kern w:val="2"/>
                <w:szCs w:val="21"/>
              </w:rPr>
            </w:pPr>
          </w:p>
        </w:tc>
        <w:tc>
          <w:tcPr>
            <w:tcW w:w="931" w:type="dxa"/>
            <w:tcBorders>
              <w:top w:val="single" w:color="auto" w:sz="4" w:space="0"/>
              <w:left w:val="single" w:color="auto" w:sz="4" w:space="0"/>
              <w:bottom w:val="single" w:color="auto" w:sz="4" w:space="0"/>
              <w:right w:val="single" w:color="auto" w:sz="4" w:space="0"/>
            </w:tcBorders>
            <w:vAlign w:val="center"/>
          </w:tcPr>
          <w:p w14:paraId="7CB3D6FD">
            <w:pPr>
              <w:pStyle w:val="14"/>
              <w:spacing w:line="288" w:lineRule="auto"/>
              <w:jc w:val="center"/>
              <w:outlineLvl w:val="9"/>
              <w:rPr>
                <w:bCs/>
                <w:iCs/>
                <w:kern w:val="2"/>
                <w:szCs w:val="21"/>
              </w:rPr>
            </w:pPr>
          </w:p>
        </w:tc>
        <w:tc>
          <w:tcPr>
            <w:tcW w:w="871" w:type="dxa"/>
            <w:tcBorders>
              <w:top w:val="single" w:color="auto" w:sz="4" w:space="0"/>
              <w:left w:val="single" w:color="auto" w:sz="4" w:space="0"/>
              <w:bottom w:val="single" w:color="auto" w:sz="4" w:space="0"/>
              <w:right w:val="single" w:color="auto" w:sz="4" w:space="0"/>
            </w:tcBorders>
            <w:vAlign w:val="center"/>
          </w:tcPr>
          <w:p w14:paraId="62140675">
            <w:pPr>
              <w:pStyle w:val="14"/>
              <w:spacing w:line="288" w:lineRule="auto"/>
              <w:jc w:val="center"/>
              <w:outlineLvl w:val="9"/>
              <w:rPr>
                <w:bCs/>
                <w:iCs/>
                <w:kern w:val="2"/>
                <w:szCs w:val="21"/>
              </w:rPr>
            </w:pPr>
          </w:p>
        </w:tc>
        <w:tc>
          <w:tcPr>
            <w:tcW w:w="937" w:type="dxa"/>
            <w:tcBorders>
              <w:top w:val="single" w:color="auto" w:sz="4" w:space="0"/>
              <w:left w:val="single" w:color="auto" w:sz="4" w:space="0"/>
              <w:bottom w:val="single" w:color="auto" w:sz="4" w:space="0"/>
              <w:right w:val="single" w:color="auto" w:sz="4" w:space="0"/>
            </w:tcBorders>
            <w:vAlign w:val="center"/>
          </w:tcPr>
          <w:p w14:paraId="19C0E474">
            <w:pPr>
              <w:pStyle w:val="14"/>
              <w:spacing w:line="288" w:lineRule="auto"/>
              <w:jc w:val="center"/>
              <w:outlineLvl w:val="9"/>
              <w:rPr>
                <w:bCs/>
                <w:iCs/>
                <w:kern w:val="2"/>
                <w:sz w:val="21"/>
                <w:szCs w:val="21"/>
              </w:rPr>
            </w:pPr>
          </w:p>
        </w:tc>
        <w:tc>
          <w:tcPr>
            <w:tcW w:w="876" w:type="dxa"/>
            <w:tcBorders>
              <w:top w:val="single" w:color="auto" w:sz="4" w:space="0"/>
              <w:left w:val="single" w:color="auto" w:sz="4" w:space="0"/>
              <w:bottom w:val="single" w:color="auto" w:sz="4" w:space="0"/>
              <w:right w:val="single" w:color="auto" w:sz="4" w:space="0"/>
            </w:tcBorders>
            <w:vAlign w:val="center"/>
          </w:tcPr>
          <w:p w14:paraId="72A94A8D">
            <w:pPr>
              <w:pStyle w:val="14"/>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14:paraId="23EB4355">
            <w:pPr>
              <w:pStyle w:val="14"/>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14:paraId="7AB1BA6E">
            <w:pPr>
              <w:pStyle w:val="14"/>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14:paraId="6875CBD3">
            <w:pPr>
              <w:pStyle w:val="14"/>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14:paraId="545C33FD">
            <w:pPr>
              <w:pStyle w:val="14"/>
              <w:spacing w:line="288" w:lineRule="auto"/>
              <w:jc w:val="center"/>
              <w:outlineLvl w:val="9"/>
              <w:rPr>
                <w:bCs/>
                <w:iCs/>
                <w:kern w:val="2"/>
                <w:sz w:val="21"/>
                <w:szCs w:val="21"/>
              </w:rPr>
            </w:pPr>
          </w:p>
        </w:tc>
      </w:tr>
      <w:tr w14:paraId="11CD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3" w:type="dxa"/>
            <w:tcBorders>
              <w:top w:val="single" w:color="auto" w:sz="4" w:space="0"/>
              <w:left w:val="single" w:color="auto" w:sz="4" w:space="0"/>
              <w:bottom w:val="single" w:color="auto" w:sz="4" w:space="0"/>
              <w:right w:val="single" w:color="auto" w:sz="4" w:space="0"/>
            </w:tcBorders>
            <w:vAlign w:val="center"/>
          </w:tcPr>
          <w:p w14:paraId="713C8615">
            <w:pPr>
              <w:pStyle w:val="14"/>
              <w:spacing w:line="288" w:lineRule="auto"/>
              <w:jc w:val="center"/>
              <w:outlineLvl w:val="9"/>
              <w:rPr>
                <w:bCs/>
                <w:iCs/>
                <w:kern w:val="2"/>
                <w:szCs w:val="21"/>
              </w:rPr>
            </w:pPr>
          </w:p>
        </w:tc>
        <w:tc>
          <w:tcPr>
            <w:tcW w:w="931" w:type="dxa"/>
            <w:tcBorders>
              <w:top w:val="single" w:color="auto" w:sz="4" w:space="0"/>
              <w:left w:val="single" w:color="auto" w:sz="4" w:space="0"/>
              <w:bottom w:val="single" w:color="auto" w:sz="4" w:space="0"/>
              <w:right w:val="single" w:color="auto" w:sz="4" w:space="0"/>
            </w:tcBorders>
            <w:vAlign w:val="center"/>
          </w:tcPr>
          <w:p w14:paraId="102A11BC">
            <w:pPr>
              <w:pStyle w:val="14"/>
              <w:spacing w:line="288" w:lineRule="auto"/>
              <w:jc w:val="center"/>
              <w:outlineLvl w:val="9"/>
              <w:rPr>
                <w:bCs/>
                <w:iCs/>
                <w:kern w:val="2"/>
                <w:szCs w:val="21"/>
              </w:rPr>
            </w:pPr>
          </w:p>
        </w:tc>
        <w:tc>
          <w:tcPr>
            <w:tcW w:w="871" w:type="dxa"/>
            <w:tcBorders>
              <w:top w:val="single" w:color="auto" w:sz="4" w:space="0"/>
              <w:left w:val="single" w:color="auto" w:sz="4" w:space="0"/>
              <w:bottom w:val="single" w:color="auto" w:sz="4" w:space="0"/>
              <w:right w:val="single" w:color="auto" w:sz="4" w:space="0"/>
            </w:tcBorders>
            <w:vAlign w:val="center"/>
          </w:tcPr>
          <w:p w14:paraId="799A49BA">
            <w:pPr>
              <w:pStyle w:val="14"/>
              <w:spacing w:line="288" w:lineRule="auto"/>
              <w:jc w:val="center"/>
              <w:outlineLvl w:val="9"/>
              <w:rPr>
                <w:bCs/>
                <w:iCs/>
                <w:kern w:val="2"/>
                <w:szCs w:val="21"/>
              </w:rPr>
            </w:pPr>
          </w:p>
        </w:tc>
        <w:tc>
          <w:tcPr>
            <w:tcW w:w="937" w:type="dxa"/>
            <w:tcBorders>
              <w:top w:val="single" w:color="auto" w:sz="4" w:space="0"/>
              <w:left w:val="single" w:color="auto" w:sz="4" w:space="0"/>
              <w:bottom w:val="single" w:color="auto" w:sz="4" w:space="0"/>
              <w:right w:val="single" w:color="auto" w:sz="4" w:space="0"/>
            </w:tcBorders>
            <w:vAlign w:val="center"/>
          </w:tcPr>
          <w:p w14:paraId="5F3086C0">
            <w:pPr>
              <w:pStyle w:val="14"/>
              <w:spacing w:line="288" w:lineRule="auto"/>
              <w:jc w:val="center"/>
              <w:outlineLvl w:val="9"/>
              <w:rPr>
                <w:bCs/>
                <w:iCs/>
                <w:kern w:val="2"/>
                <w:sz w:val="21"/>
                <w:szCs w:val="21"/>
              </w:rPr>
            </w:pPr>
          </w:p>
        </w:tc>
        <w:tc>
          <w:tcPr>
            <w:tcW w:w="876" w:type="dxa"/>
            <w:tcBorders>
              <w:top w:val="single" w:color="auto" w:sz="4" w:space="0"/>
              <w:left w:val="single" w:color="auto" w:sz="4" w:space="0"/>
              <w:bottom w:val="single" w:color="auto" w:sz="4" w:space="0"/>
              <w:right w:val="single" w:color="auto" w:sz="4" w:space="0"/>
            </w:tcBorders>
            <w:vAlign w:val="center"/>
          </w:tcPr>
          <w:p w14:paraId="7E63C17F">
            <w:pPr>
              <w:pStyle w:val="14"/>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14:paraId="3B752B5D">
            <w:pPr>
              <w:pStyle w:val="14"/>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14:paraId="32285C8A">
            <w:pPr>
              <w:pStyle w:val="14"/>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14:paraId="1BBDBBA7">
            <w:pPr>
              <w:pStyle w:val="14"/>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14:paraId="0DFDAF1F">
            <w:pPr>
              <w:pStyle w:val="14"/>
              <w:spacing w:line="288" w:lineRule="auto"/>
              <w:jc w:val="center"/>
              <w:outlineLvl w:val="9"/>
              <w:rPr>
                <w:bCs/>
                <w:iCs/>
                <w:kern w:val="2"/>
                <w:sz w:val="21"/>
                <w:szCs w:val="21"/>
              </w:rPr>
            </w:pPr>
          </w:p>
        </w:tc>
      </w:tr>
      <w:tr w14:paraId="26A74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303" w:type="dxa"/>
            <w:tcBorders>
              <w:top w:val="single" w:color="auto" w:sz="4" w:space="0"/>
              <w:left w:val="single" w:color="auto" w:sz="4" w:space="0"/>
              <w:bottom w:val="single" w:color="auto" w:sz="4" w:space="0"/>
              <w:right w:val="single" w:color="auto" w:sz="4" w:space="0"/>
            </w:tcBorders>
            <w:vAlign w:val="center"/>
          </w:tcPr>
          <w:p w14:paraId="0D2CA6B1">
            <w:pPr>
              <w:pStyle w:val="14"/>
              <w:spacing w:line="288" w:lineRule="auto"/>
              <w:jc w:val="center"/>
              <w:outlineLvl w:val="9"/>
              <w:rPr>
                <w:bCs/>
                <w:iCs/>
                <w:kern w:val="2"/>
                <w:szCs w:val="21"/>
              </w:rPr>
            </w:pPr>
          </w:p>
        </w:tc>
        <w:tc>
          <w:tcPr>
            <w:tcW w:w="931" w:type="dxa"/>
            <w:tcBorders>
              <w:top w:val="single" w:color="auto" w:sz="4" w:space="0"/>
              <w:left w:val="single" w:color="auto" w:sz="4" w:space="0"/>
              <w:bottom w:val="single" w:color="auto" w:sz="4" w:space="0"/>
              <w:right w:val="single" w:color="auto" w:sz="4" w:space="0"/>
            </w:tcBorders>
            <w:vAlign w:val="center"/>
          </w:tcPr>
          <w:p w14:paraId="218BBD7E">
            <w:pPr>
              <w:pStyle w:val="14"/>
              <w:spacing w:line="288" w:lineRule="auto"/>
              <w:jc w:val="center"/>
              <w:outlineLvl w:val="9"/>
              <w:rPr>
                <w:bCs/>
                <w:iCs/>
                <w:kern w:val="2"/>
                <w:szCs w:val="21"/>
              </w:rPr>
            </w:pPr>
          </w:p>
        </w:tc>
        <w:tc>
          <w:tcPr>
            <w:tcW w:w="871" w:type="dxa"/>
            <w:tcBorders>
              <w:top w:val="single" w:color="auto" w:sz="4" w:space="0"/>
              <w:left w:val="single" w:color="auto" w:sz="4" w:space="0"/>
              <w:bottom w:val="single" w:color="auto" w:sz="4" w:space="0"/>
              <w:right w:val="single" w:color="auto" w:sz="4" w:space="0"/>
            </w:tcBorders>
            <w:vAlign w:val="center"/>
          </w:tcPr>
          <w:p w14:paraId="7BFE26BF">
            <w:pPr>
              <w:pStyle w:val="14"/>
              <w:spacing w:line="288" w:lineRule="auto"/>
              <w:jc w:val="center"/>
              <w:outlineLvl w:val="9"/>
              <w:rPr>
                <w:bCs/>
                <w:iCs/>
                <w:kern w:val="2"/>
                <w:szCs w:val="21"/>
              </w:rPr>
            </w:pPr>
          </w:p>
        </w:tc>
        <w:tc>
          <w:tcPr>
            <w:tcW w:w="937" w:type="dxa"/>
            <w:tcBorders>
              <w:top w:val="single" w:color="auto" w:sz="4" w:space="0"/>
              <w:left w:val="single" w:color="auto" w:sz="4" w:space="0"/>
              <w:bottom w:val="single" w:color="auto" w:sz="4" w:space="0"/>
              <w:right w:val="single" w:color="auto" w:sz="4" w:space="0"/>
            </w:tcBorders>
            <w:vAlign w:val="center"/>
          </w:tcPr>
          <w:p w14:paraId="014F93E1">
            <w:pPr>
              <w:pStyle w:val="14"/>
              <w:spacing w:line="288" w:lineRule="auto"/>
              <w:jc w:val="center"/>
              <w:outlineLvl w:val="9"/>
              <w:rPr>
                <w:bCs/>
                <w:iCs/>
                <w:kern w:val="2"/>
                <w:sz w:val="21"/>
                <w:szCs w:val="21"/>
              </w:rPr>
            </w:pPr>
          </w:p>
        </w:tc>
        <w:tc>
          <w:tcPr>
            <w:tcW w:w="876" w:type="dxa"/>
            <w:tcBorders>
              <w:top w:val="single" w:color="auto" w:sz="4" w:space="0"/>
              <w:left w:val="single" w:color="auto" w:sz="4" w:space="0"/>
              <w:bottom w:val="single" w:color="auto" w:sz="4" w:space="0"/>
              <w:right w:val="single" w:color="auto" w:sz="4" w:space="0"/>
            </w:tcBorders>
            <w:vAlign w:val="center"/>
          </w:tcPr>
          <w:p w14:paraId="6FBCBF79">
            <w:pPr>
              <w:pStyle w:val="14"/>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14:paraId="56A7815D">
            <w:pPr>
              <w:pStyle w:val="14"/>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14:paraId="1A3B91A7">
            <w:pPr>
              <w:pStyle w:val="14"/>
              <w:spacing w:line="288"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14:paraId="113EB0C4">
            <w:pPr>
              <w:pStyle w:val="14"/>
              <w:spacing w:line="288"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14:paraId="08775ABC">
            <w:pPr>
              <w:pStyle w:val="14"/>
              <w:spacing w:line="288" w:lineRule="auto"/>
              <w:jc w:val="center"/>
              <w:outlineLvl w:val="9"/>
              <w:rPr>
                <w:bCs/>
                <w:iCs/>
                <w:kern w:val="2"/>
                <w:sz w:val="21"/>
                <w:szCs w:val="21"/>
              </w:rPr>
            </w:pPr>
          </w:p>
        </w:tc>
      </w:tr>
    </w:tbl>
    <w:p w14:paraId="565C7480">
      <w:pPr>
        <w:rPr>
          <w:rFonts w:hint="eastAsia"/>
        </w:rPr>
      </w:pPr>
    </w:p>
    <w:p w14:paraId="68C2E212">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5DB5E8DB">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7EBA4F8A">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1438A75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4EDE6D3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5ED3477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6993A95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243A51B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41EE0FC5">
        <w:tblPrEx>
          <w:tblCellMar>
            <w:top w:w="0" w:type="dxa"/>
            <w:left w:w="108" w:type="dxa"/>
            <w:bottom w:w="0" w:type="dxa"/>
            <w:right w:w="108" w:type="dxa"/>
          </w:tblCellMar>
        </w:tblPrEx>
        <w:trPr>
          <w:trHeight w:val="243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549C02C6">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2020" w:type="dxa"/>
            <w:tcBorders>
              <w:top w:val="nil"/>
              <w:left w:val="nil"/>
              <w:bottom w:val="single" w:color="auto" w:sz="4" w:space="0"/>
              <w:right w:val="single" w:color="auto" w:sz="4" w:space="0"/>
            </w:tcBorders>
            <w:shd w:val="clear" w:color="auto" w:fill="auto"/>
            <w:vAlign w:val="center"/>
          </w:tcPr>
          <w:p w14:paraId="7A9F5E4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建筑照明设计文件</w:t>
            </w:r>
          </w:p>
        </w:tc>
        <w:tc>
          <w:tcPr>
            <w:tcW w:w="3960" w:type="dxa"/>
            <w:tcBorders>
              <w:top w:val="nil"/>
              <w:left w:val="nil"/>
              <w:bottom w:val="single" w:color="auto" w:sz="4" w:space="0"/>
              <w:right w:val="single" w:color="auto" w:sz="4" w:space="0"/>
            </w:tcBorders>
            <w:shd w:val="clear" w:color="auto" w:fill="auto"/>
            <w:vAlign w:val="center"/>
          </w:tcPr>
          <w:p w14:paraId="013CB3E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功能房间照度值、统一眩光值、照度均匀度和一般显色指数等，以及灯具布置与光源选型要求，并与设计图纸相吻合；对于图纸中只预留照明配电系统的情况，设计说明中要对灯具选型提出具体的要求，包括灯具配件、配线器材以及调光控制设备、调光器件、功率、光通量，并核算照度和照明功率密度是否达标；应体现照明控制原则</w:t>
            </w:r>
          </w:p>
        </w:tc>
        <w:tc>
          <w:tcPr>
            <w:tcW w:w="800" w:type="dxa"/>
            <w:tcBorders>
              <w:top w:val="nil"/>
              <w:left w:val="nil"/>
              <w:bottom w:val="single" w:color="auto" w:sz="4" w:space="0"/>
              <w:right w:val="single" w:color="auto" w:sz="4" w:space="0"/>
            </w:tcBorders>
            <w:shd w:val="clear" w:color="auto" w:fill="auto"/>
            <w:vAlign w:val="center"/>
          </w:tcPr>
          <w:p w14:paraId="71535E8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395BA5A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4CE7D2F">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14:paraId="157064DA">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56ED3B6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照明计算书</w:t>
            </w:r>
          </w:p>
        </w:tc>
        <w:tc>
          <w:tcPr>
            <w:tcW w:w="3960" w:type="dxa"/>
            <w:tcBorders>
              <w:top w:val="nil"/>
              <w:left w:val="nil"/>
              <w:bottom w:val="single" w:color="auto" w:sz="4" w:space="0"/>
              <w:right w:val="single" w:color="auto" w:sz="4" w:space="0"/>
            </w:tcBorders>
            <w:shd w:val="clear" w:color="auto" w:fill="auto"/>
            <w:vAlign w:val="center"/>
          </w:tcPr>
          <w:p w14:paraId="591AD50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应包括根据灯具选型和布置，对各空间的设计照度和照明功率密度（关联自评）进行计算</w:t>
            </w:r>
          </w:p>
        </w:tc>
        <w:tc>
          <w:tcPr>
            <w:tcW w:w="800" w:type="dxa"/>
            <w:tcBorders>
              <w:top w:val="nil"/>
              <w:left w:val="nil"/>
              <w:bottom w:val="single" w:color="auto" w:sz="4" w:space="0"/>
              <w:right w:val="single" w:color="auto" w:sz="4" w:space="0"/>
            </w:tcBorders>
            <w:shd w:val="clear" w:color="auto" w:fill="auto"/>
            <w:vAlign w:val="center"/>
          </w:tcPr>
          <w:p w14:paraId="63F3EC3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664FBD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15EB683">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3BAE50B4">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243AE4B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现场检测报告</w:t>
            </w:r>
          </w:p>
        </w:tc>
        <w:tc>
          <w:tcPr>
            <w:tcW w:w="3960" w:type="dxa"/>
            <w:tcBorders>
              <w:top w:val="nil"/>
              <w:left w:val="nil"/>
              <w:bottom w:val="single" w:color="auto" w:sz="4" w:space="0"/>
              <w:right w:val="single" w:color="auto" w:sz="4" w:space="0"/>
            </w:tcBorders>
            <w:shd w:val="clear" w:color="auto" w:fill="auto"/>
            <w:vAlign w:val="center"/>
          </w:tcPr>
          <w:p w14:paraId="5FCFCE7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应包括现在照度、照度均匀度、显色指数、炫光等指标</w:t>
            </w:r>
          </w:p>
        </w:tc>
        <w:tc>
          <w:tcPr>
            <w:tcW w:w="800" w:type="dxa"/>
            <w:tcBorders>
              <w:top w:val="nil"/>
              <w:left w:val="nil"/>
              <w:bottom w:val="single" w:color="auto" w:sz="4" w:space="0"/>
              <w:right w:val="single" w:color="auto" w:sz="4" w:space="0"/>
            </w:tcBorders>
            <w:shd w:val="clear" w:color="auto" w:fill="auto"/>
            <w:vAlign w:val="center"/>
          </w:tcPr>
          <w:p w14:paraId="0B212A4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656F408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73A5F28">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66B1657A">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6CB823C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产品说明书及产品检测报告</w:t>
            </w:r>
          </w:p>
        </w:tc>
        <w:tc>
          <w:tcPr>
            <w:tcW w:w="3960" w:type="dxa"/>
            <w:tcBorders>
              <w:top w:val="nil"/>
              <w:left w:val="nil"/>
              <w:bottom w:val="single" w:color="auto" w:sz="4" w:space="0"/>
              <w:right w:val="single" w:color="auto" w:sz="4" w:space="0"/>
            </w:tcBorders>
            <w:shd w:val="clear" w:color="auto" w:fill="auto"/>
            <w:vAlign w:val="center"/>
          </w:tcPr>
          <w:p w14:paraId="7E6ECB0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应包括灯具光度、色度、光生物安全及频闪等指标</w:t>
            </w:r>
          </w:p>
        </w:tc>
        <w:tc>
          <w:tcPr>
            <w:tcW w:w="800" w:type="dxa"/>
            <w:tcBorders>
              <w:top w:val="nil"/>
              <w:left w:val="nil"/>
              <w:bottom w:val="single" w:color="auto" w:sz="4" w:space="0"/>
              <w:right w:val="single" w:color="auto" w:sz="4" w:space="0"/>
            </w:tcBorders>
            <w:shd w:val="clear" w:color="auto" w:fill="auto"/>
            <w:vAlign w:val="center"/>
          </w:tcPr>
          <w:p w14:paraId="7F02452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05A3D21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2007B731">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56857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8414" w:type="dxa"/>
          </w:tcPr>
          <w:p w14:paraId="6DAAEA51">
            <w:pPr>
              <w:spacing w:line="288" w:lineRule="auto"/>
            </w:pPr>
          </w:p>
        </w:tc>
      </w:tr>
    </w:tbl>
    <w:p w14:paraId="38A13E9C"/>
    <w:p w14:paraId="776884CF"/>
    <w:p w14:paraId="0F0E1EA5"/>
    <w:p w14:paraId="19264F52"/>
    <w:p w14:paraId="468CF248"/>
    <w:p w14:paraId="5B238157"/>
    <w:p w14:paraId="4B34D656"/>
    <w:p w14:paraId="40336FAB"/>
    <w:p w14:paraId="1CA07228"/>
    <w:p w14:paraId="71D9F858"/>
    <w:p w14:paraId="369C5B95"/>
    <w:p w14:paraId="4954C7FD"/>
    <w:p w14:paraId="5CACBB6F"/>
    <w:p w14:paraId="41430EAB"/>
    <w:p w14:paraId="27EF2A88"/>
    <w:p w14:paraId="1F46BE90"/>
    <w:p w14:paraId="65A0567D"/>
    <w:p w14:paraId="5788116E"/>
    <w:p w14:paraId="00280082"/>
    <w:p w14:paraId="39E208A7"/>
    <w:p w14:paraId="15AA55D5"/>
    <w:p w14:paraId="1C02C0E1"/>
    <w:p w14:paraId="415893AE"/>
    <w:p w14:paraId="3225DE9E"/>
    <w:p w14:paraId="2A748FDD"/>
    <w:p w14:paraId="6014C9E4"/>
    <w:p w14:paraId="5B288D3B"/>
    <w:p w14:paraId="2F5BF30D"/>
    <w:p w14:paraId="56EA1E84"/>
    <w:p w14:paraId="4CC9BE4D"/>
    <w:p w14:paraId="45222ED6"/>
    <w:p w14:paraId="1E191376">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5.1.6 应采取措施保障室内热环境。采用集中供暖空调系统的建筑，房间内的温度、湿度、新风量等设计参数应符合现行国家标准《民用建筑供暖通风与空气调节设计规范》（GB 50736）的有关规定；采用非集中供暖空调系统的建筑，应具有保障室内热环境的措施或预留条件。</w:t>
      </w:r>
    </w:p>
    <w:p w14:paraId="29E7D2ED">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602F579B">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3D6C5F93">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3C1C78D3">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□集中供暖空调系统的建筑</w:t>
      </w:r>
    </w:p>
    <w:p w14:paraId="11281158">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暖通设计参数</w:t>
      </w:r>
    </w:p>
    <w:p w14:paraId="2036D866">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主要功能房间室内设计温湿度：</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922"/>
        <w:gridCol w:w="922"/>
        <w:gridCol w:w="922"/>
        <w:gridCol w:w="922"/>
        <w:gridCol w:w="922"/>
        <w:gridCol w:w="922"/>
        <w:gridCol w:w="922"/>
        <w:gridCol w:w="917"/>
      </w:tblGrid>
      <w:tr w14:paraId="0F0BB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51" w:type="dxa"/>
            <w:vMerge w:val="restart"/>
            <w:tcBorders>
              <w:top w:val="single" w:color="auto" w:sz="4" w:space="0"/>
              <w:left w:val="single" w:color="auto" w:sz="4" w:space="0"/>
              <w:right w:val="single" w:color="auto" w:sz="4" w:space="0"/>
            </w:tcBorders>
            <w:vAlign w:val="center"/>
          </w:tcPr>
          <w:p w14:paraId="4C7CC701">
            <w:pPr>
              <w:pStyle w:val="14"/>
              <w:spacing w:line="288" w:lineRule="auto"/>
              <w:jc w:val="center"/>
              <w:outlineLvl w:val="9"/>
              <w:rPr>
                <w:b/>
                <w:bCs/>
                <w:kern w:val="2"/>
                <w:szCs w:val="21"/>
              </w:rPr>
            </w:pPr>
            <w:r>
              <w:rPr>
                <w:b/>
                <w:bCs/>
                <w:kern w:val="2"/>
                <w:sz w:val="21"/>
                <w:szCs w:val="21"/>
              </w:rPr>
              <w:t>房间类型</w:t>
            </w:r>
          </w:p>
        </w:tc>
        <w:tc>
          <w:tcPr>
            <w:tcW w:w="3688" w:type="dxa"/>
            <w:gridSpan w:val="4"/>
            <w:tcBorders>
              <w:top w:val="single" w:color="auto" w:sz="4" w:space="0"/>
              <w:left w:val="single" w:color="auto" w:sz="4" w:space="0"/>
              <w:bottom w:val="single" w:color="auto" w:sz="4" w:space="0"/>
              <w:right w:val="single" w:color="auto" w:sz="4" w:space="0"/>
            </w:tcBorders>
            <w:vAlign w:val="center"/>
          </w:tcPr>
          <w:p w14:paraId="7155ADC0">
            <w:pPr>
              <w:pStyle w:val="14"/>
              <w:spacing w:line="288" w:lineRule="auto"/>
              <w:jc w:val="center"/>
              <w:outlineLvl w:val="9"/>
              <w:rPr>
                <w:b/>
                <w:bCs/>
                <w:kern w:val="2"/>
                <w:szCs w:val="21"/>
              </w:rPr>
            </w:pPr>
            <w:r>
              <w:rPr>
                <w:b/>
                <w:bCs/>
                <w:kern w:val="2"/>
                <w:sz w:val="21"/>
                <w:szCs w:val="21"/>
              </w:rPr>
              <w:t>温度（℃）</w:t>
            </w:r>
          </w:p>
        </w:tc>
        <w:tc>
          <w:tcPr>
            <w:tcW w:w="3683" w:type="dxa"/>
            <w:gridSpan w:val="4"/>
            <w:tcBorders>
              <w:top w:val="single" w:color="auto" w:sz="4" w:space="0"/>
              <w:left w:val="single" w:color="auto" w:sz="4" w:space="0"/>
              <w:bottom w:val="single" w:color="auto" w:sz="4" w:space="0"/>
              <w:right w:val="single" w:color="auto" w:sz="4" w:space="0"/>
            </w:tcBorders>
            <w:vAlign w:val="center"/>
          </w:tcPr>
          <w:p w14:paraId="0F8ADC1C">
            <w:pPr>
              <w:pStyle w:val="14"/>
              <w:spacing w:line="288" w:lineRule="auto"/>
              <w:jc w:val="center"/>
              <w:outlineLvl w:val="9"/>
              <w:rPr>
                <w:b/>
                <w:bCs/>
                <w:kern w:val="2"/>
                <w:szCs w:val="21"/>
              </w:rPr>
            </w:pPr>
            <w:r>
              <w:rPr>
                <w:b/>
                <w:bCs/>
                <w:kern w:val="2"/>
                <w:sz w:val="21"/>
                <w:szCs w:val="21"/>
              </w:rPr>
              <w:t>相对湿度（％）</w:t>
            </w:r>
          </w:p>
        </w:tc>
      </w:tr>
      <w:tr w14:paraId="01C27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51" w:type="dxa"/>
            <w:vMerge w:val="continue"/>
            <w:tcBorders>
              <w:left w:val="single" w:color="auto" w:sz="4" w:space="0"/>
              <w:right w:val="single" w:color="auto" w:sz="4" w:space="0"/>
            </w:tcBorders>
            <w:vAlign w:val="center"/>
          </w:tcPr>
          <w:p w14:paraId="0E7CD01F">
            <w:pPr>
              <w:pStyle w:val="14"/>
              <w:spacing w:line="288" w:lineRule="auto"/>
              <w:jc w:val="center"/>
              <w:outlineLvl w:val="9"/>
              <w:rPr>
                <w:b/>
                <w:bCs/>
                <w:kern w:val="2"/>
                <w:szCs w:val="21"/>
              </w:rPr>
            </w:pPr>
          </w:p>
        </w:tc>
        <w:tc>
          <w:tcPr>
            <w:tcW w:w="1844" w:type="dxa"/>
            <w:gridSpan w:val="2"/>
            <w:tcBorders>
              <w:top w:val="single" w:color="auto" w:sz="4" w:space="0"/>
              <w:left w:val="single" w:color="auto" w:sz="4" w:space="0"/>
              <w:right w:val="single" w:color="auto" w:sz="4" w:space="0"/>
            </w:tcBorders>
            <w:vAlign w:val="center"/>
          </w:tcPr>
          <w:p w14:paraId="7750595A">
            <w:pPr>
              <w:pStyle w:val="14"/>
              <w:spacing w:line="288" w:lineRule="auto"/>
              <w:jc w:val="center"/>
              <w:outlineLvl w:val="9"/>
              <w:rPr>
                <w:b/>
                <w:bCs/>
                <w:kern w:val="2"/>
                <w:szCs w:val="21"/>
              </w:rPr>
            </w:pPr>
            <w:r>
              <w:rPr>
                <w:b/>
                <w:bCs/>
                <w:kern w:val="2"/>
                <w:sz w:val="21"/>
                <w:szCs w:val="21"/>
              </w:rPr>
              <w:t>夏季空调</w:t>
            </w:r>
          </w:p>
        </w:tc>
        <w:tc>
          <w:tcPr>
            <w:tcW w:w="1844" w:type="dxa"/>
            <w:gridSpan w:val="2"/>
            <w:tcBorders>
              <w:top w:val="single" w:color="auto" w:sz="4" w:space="0"/>
              <w:left w:val="single" w:color="auto" w:sz="4" w:space="0"/>
              <w:bottom w:val="single" w:color="auto" w:sz="4" w:space="0"/>
              <w:right w:val="single" w:color="auto" w:sz="4" w:space="0"/>
            </w:tcBorders>
            <w:vAlign w:val="center"/>
          </w:tcPr>
          <w:p w14:paraId="0C147761">
            <w:pPr>
              <w:pStyle w:val="14"/>
              <w:spacing w:line="288" w:lineRule="auto"/>
              <w:jc w:val="center"/>
              <w:outlineLvl w:val="9"/>
              <w:rPr>
                <w:b/>
                <w:bCs/>
                <w:kern w:val="2"/>
                <w:szCs w:val="21"/>
              </w:rPr>
            </w:pPr>
            <w:r>
              <w:rPr>
                <w:b/>
                <w:bCs/>
                <w:kern w:val="2"/>
                <w:sz w:val="21"/>
                <w:szCs w:val="21"/>
              </w:rPr>
              <w:t>冬季采暖</w:t>
            </w:r>
          </w:p>
        </w:tc>
        <w:tc>
          <w:tcPr>
            <w:tcW w:w="1844" w:type="dxa"/>
            <w:gridSpan w:val="2"/>
            <w:tcBorders>
              <w:top w:val="single" w:color="auto" w:sz="4" w:space="0"/>
              <w:left w:val="single" w:color="auto" w:sz="4" w:space="0"/>
              <w:right w:val="single" w:color="auto" w:sz="4" w:space="0"/>
            </w:tcBorders>
            <w:vAlign w:val="center"/>
          </w:tcPr>
          <w:p w14:paraId="7C284493">
            <w:pPr>
              <w:pStyle w:val="14"/>
              <w:spacing w:line="288" w:lineRule="auto"/>
              <w:jc w:val="center"/>
              <w:outlineLvl w:val="9"/>
              <w:rPr>
                <w:b/>
                <w:bCs/>
                <w:kern w:val="2"/>
                <w:szCs w:val="21"/>
              </w:rPr>
            </w:pPr>
            <w:r>
              <w:rPr>
                <w:b/>
                <w:bCs/>
                <w:kern w:val="2"/>
                <w:sz w:val="21"/>
                <w:szCs w:val="21"/>
              </w:rPr>
              <w:t>夏季空调</w:t>
            </w:r>
          </w:p>
        </w:tc>
        <w:tc>
          <w:tcPr>
            <w:tcW w:w="1839" w:type="dxa"/>
            <w:gridSpan w:val="2"/>
            <w:tcBorders>
              <w:top w:val="single" w:color="auto" w:sz="4" w:space="0"/>
              <w:left w:val="single" w:color="auto" w:sz="4" w:space="0"/>
              <w:right w:val="single" w:color="auto" w:sz="4" w:space="0"/>
            </w:tcBorders>
            <w:vAlign w:val="center"/>
          </w:tcPr>
          <w:p w14:paraId="28FE8A33">
            <w:pPr>
              <w:pStyle w:val="14"/>
              <w:spacing w:line="288" w:lineRule="auto"/>
              <w:jc w:val="center"/>
              <w:outlineLvl w:val="9"/>
              <w:rPr>
                <w:b/>
                <w:bCs/>
                <w:kern w:val="2"/>
                <w:szCs w:val="21"/>
              </w:rPr>
            </w:pPr>
            <w:r>
              <w:rPr>
                <w:b/>
                <w:bCs/>
                <w:kern w:val="2"/>
                <w:sz w:val="21"/>
                <w:szCs w:val="21"/>
              </w:rPr>
              <w:t>冬季采暖</w:t>
            </w:r>
          </w:p>
        </w:tc>
      </w:tr>
      <w:tr w14:paraId="1EC9A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51" w:type="dxa"/>
            <w:vMerge w:val="continue"/>
            <w:tcBorders>
              <w:left w:val="single" w:color="auto" w:sz="4" w:space="0"/>
              <w:bottom w:val="single" w:color="auto" w:sz="4" w:space="0"/>
              <w:right w:val="single" w:color="auto" w:sz="4" w:space="0"/>
            </w:tcBorders>
            <w:vAlign w:val="center"/>
          </w:tcPr>
          <w:p w14:paraId="49298AF9">
            <w:pPr>
              <w:pStyle w:val="14"/>
              <w:spacing w:line="288" w:lineRule="auto"/>
              <w:jc w:val="center"/>
              <w:outlineLvl w:val="9"/>
              <w:rPr>
                <w:b/>
                <w:bCs/>
                <w:kern w:val="2"/>
                <w:szCs w:val="21"/>
              </w:rPr>
            </w:pPr>
          </w:p>
        </w:tc>
        <w:tc>
          <w:tcPr>
            <w:tcW w:w="922" w:type="dxa"/>
            <w:tcBorders>
              <w:left w:val="single" w:color="auto" w:sz="4" w:space="0"/>
              <w:bottom w:val="single" w:color="auto" w:sz="4" w:space="0"/>
              <w:right w:val="single" w:color="auto" w:sz="4" w:space="0"/>
            </w:tcBorders>
            <w:vAlign w:val="center"/>
          </w:tcPr>
          <w:p w14:paraId="1BC94C47">
            <w:pPr>
              <w:pStyle w:val="14"/>
              <w:spacing w:line="288" w:lineRule="auto"/>
              <w:jc w:val="center"/>
              <w:outlineLvl w:val="9"/>
              <w:rPr>
                <w:b/>
                <w:bCs/>
                <w:kern w:val="2"/>
                <w:szCs w:val="21"/>
              </w:rPr>
            </w:pPr>
            <w:r>
              <w:rPr>
                <w:b/>
                <w:bCs/>
                <w:kern w:val="2"/>
                <w:sz w:val="21"/>
                <w:szCs w:val="21"/>
              </w:rPr>
              <w:t>设计值</w:t>
            </w:r>
          </w:p>
        </w:tc>
        <w:tc>
          <w:tcPr>
            <w:tcW w:w="922" w:type="dxa"/>
            <w:tcBorders>
              <w:left w:val="single" w:color="auto" w:sz="4" w:space="0"/>
              <w:bottom w:val="single" w:color="auto" w:sz="4" w:space="0"/>
              <w:right w:val="single" w:color="auto" w:sz="4" w:space="0"/>
            </w:tcBorders>
            <w:vAlign w:val="center"/>
          </w:tcPr>
          <w:p w14:paraId="61E7F95F">
            <w:pPr>
              <w:pStyle w:val="14"/>
              <w:spacing w:line="288" w:lineRule="auto"/>
              <w:jc w:val="center"/>
              <w:outlineLvl w:val="9"/>
              <w:rPr>
                <w:b/>
                <w:bCs/>
                <w:kern w:val="2"/>
                <w:szCs w:val="21"/>
              </w:rPr>
            </w:pPr>
            <w:r>
              <w:rPr>
                <w:b/>
                <w:bCs/>
                <w:kern w:val="2"/>
                <w:sz w:val="21"/>
                <w:szCs w:val="21"/>
              </w:rPr>
              <w:t>标准值</w:t>
            </w:r>
          </w:p>
        </w:tc>
        <w:tc>
          <w:tcPr>
            <w:tcW w:w="922" w:type="dxa"/>
            <w:tcBorders>
              <w:top w:val="single" w:color="auto" w:sz="4" w:space="0"/>
              <w:left w:val="single" w:color="auto" w:sz="4" w:space="0"/>
              <w:bottom w:val="single" w:color="auto" w:sz="4" w:space="0"/>
              <w:right w:val="single" w:color="auto" w:sz="4" w:space="0"/>
            </w:tcBorders>
            <w:vAlign w:val="center"/>
          </w:tcPr>
          <w:p w14:paraId="45377672">
            <w:pPr>
              <w:pStyle w:val="14"/>
              <w:spacing w:line="288" w:lineRule="auto"/>
              <w:jc w:val="center"/>
              <w:outlineLvl w:val="9"/>
              <w:rPr>
                <w:b/>
                <w:bCs/>
                <w:kern w:val="2"/>
                <w:szCs w:val="21"/>
              </w:rPr>
            </w:pPr>
            <w:r>
              <w:rPr>
                <w:b/>
                <w:bCs/>
                <w:kern w:val="2"/>
                <w:sz w:val="21"/>
                <w:szCs w:val="21"/>
              </w:rPr>
              <w:t>设计值</w:t>
            </w:r>
          </w:p>
        </w:tc>
        <w:tc>
          <w:tcPr>
            <w:tcW w:w="922" w:type="dxa"/>
            <w:tcBorders>
              <w:top w:val="single" w:color="auto" w:sz="4" w:space="0"/>
              <w:left w:val="single" w:color="auto" w:sz="4" w:space="0"/>
              <w:bottom w:val="single" w:color="auto" w:sz="4" w:space="0"/>
              <w:right w:val="single" w:color="auto" w:sz="4" w:space="0"/>
            </w:tcBorders>
            <w:vAlign w:val="center"/>
          </w:tcPr>
          <w:p w14:paraId="5D65673B">
            <w:pPr>
              <w:pStyle w:val="14"/>
              <w:spacing w:line="288" w:lineRule="auto"/>
              <w:jc w:val="center"/>
              <w:outlineLvl w:val="9"/>
              <w:rPr>
                <w:b/>
                <w:bCs/>
                <w:kern w:val="2"/>
                <w:szCs w:val="21"/>
              </w:rPr>
            </w:pPr>
            <w:r>
              <w:rPr>
                <w:b/>
                <w:bCs/>
                <w:kern w:val="2"/>
                <w:sz w:val="21"/>
                <w:szCs w:val="21"/>
              </w:rPr>
              <w:t>标准值</w:t>
            </w:r>
          </w:p>
        </w:tc>
        <w:tc>
          <w:tcPr>
            <w:tcW w:w="922" w:type="dxa"/>
            <w:tcBorders>
              <w:left w:val="single" w:color="auto" w:sz="4" w:space="0"/>
              <w:bottom w:val="single" w:color="auto" w:sz="4" w:space="0"/>
              <w:right w:val="single" w:color="auto" w:sz="4" w:space="0"/>
            </w:tcBorders>
            <w:vAlign w:val="center"/>
          </w:tcPr>
          <w:p w14:paraId="49465FF5">
            <w:pPr>
              <w:pStyle w:val="14"/>
              <w:spacing w:line="288" w:lineRule="auto"/>
              <w:jc w:val="center"/>
              <w:outlineLvl w:val="9"/>
              <w:rPr>
                <w:b/>
                <w:bCs/>
                <w:kern w:val="2"/>
                <w:szCs w:val="21"/>
              </w:rPr>
            </w:pPr>
            <w:r>
              <w:rPr>
                <w:b/>
                <w:bCs/>
                <w:kern w:val="2"/>
                <w:sz w:val="21"/>
                <w:szCs w:val="21"/>
              </w:rPr>
              <w:t>设计值</w:t>
            </w:r>
          </w:p>
        </w:tc>
        <w:tc>
          <w:tcPr>
            <w:tcW w:w="922" w:type="dxa"/>
            <w:tcBorders>
              <w:left w:val="single" w:color="auto" w:sz="4" w:space="0"/>
              <w:bottom w:val="single" w:color="auto" w:sz="4" w:space="0"/>
              <w:right w:val="single" w:color="auto" w:sz="4" w:space="0"/>
            </w:tcBorders>
            <w:vAlign w:val="center"/>
          </w:tcPr>
          <w:p w14:paraId="723E6E35">
            <w:pPr>
              <w:pStyle w:val="14"/>
              <w:spacing w:line="288" w:lineRule="auto"/>
              <w:jc w:val="center"/>
              <w:outlineLvl w:val="9"/>
              <w:rPr>
                <w:b/>
                <w:bCs/>
                <w:kern w:val="2"/>
                <w:szCs w:val="21"/>
              </w:rPr>
            </w:pPr>
            <w:r>
              <w:rPr>
                <w:b/>
                <w:bCs/>
                <w:kern w:val="2"/>
                <w:sz w:val="21"/>
                <w:szCs w:val="21"/>
              </w:rPr>
              <w:t>标准值</w:t>
            </w:r>
          </w:p>
        </w:tc>
        <w:tc>
          <w:tcPr>
            <w:tcW w:w="922" w:type="dxa"/>
            <w:tcBorders>
              <w:left w:val="single" w:color="auto" w:sz="4" w:space="0"/>
              <w:bottom w:val="single" w:color="auto" w:sz="4" w:space="0"/>
              <w:right w:val="single" w:color="auto" w:sz="4" w:space="0"/>
            </w:tcBorders>
            <w:vAlign w:val="center"/>
          </w:tcPr>
          <w:p w14:paraId="6CEA5B5E">
            <w:pPr>
              <w:pStyle w:val="14"/>
              <w:spacing w:line="288" w:lineRule="auto"/>
              <w:jc w:val="center"/>
              <w:outlineLvl w:val="9"/>
              <w:rPr>
                <w:b/>
                <w:bCs/>
                <w:kern w:val="2"/>
                <w:szCs w:val="21"/>
              </w:rPr>
            </w:pPr>
            <w:r>
              <w:rPr>
                <w:b/>
                <w:bCs/>
                <w:kern w:val="2"/>
                <w:sz w:val="21"/>
                <w:szCs w:val="21"/>
              </w:rPr>
              <w:t>设计值</w:t>
            </w:r>
          </w:p>
        </w:tc>
        <w:tc>
          <w:tcPr>
            <w:tcW w:w="917" w:type="dxa"/>
            <w:tcBorders>
              <w:left w:val="single" w:color="auto" w:sz="4" w:space="0"/>
              <w:bottom w:val="single" w:color="auto" w:sz="4" w:space="0"/>
              <w:right w:val="single" w:color="auto" w:sz="4" w:space="0"/>
            </w:tcBorders>
            <w:vAlign w:val="center"/>
          </w:tcPr>
          <w:p w14:paraId="530319F8">
            <w:pPr>
              <w:pStyle w:val="14"/>
              <w:spacing w:line="288" w:lineRule="auto"/>
              <w:jc w:val="center"/>
              <w:outlineLvl w:val="9"/>
              <w:rPr>
                <w:b/>
                <w:bCs/>
                <w:kern w:val="2"/>
                <w:szCs w:val="21"/>
              </w:rPr>
            </w:pPr>
            <w:r>
              <w:rPr>
                <w:b/>
                <w:bCs/>
                <w:kern w:val="2"/>
                <w:sz w:val="21"/>
                <w:szCs w:val="21"/>
              </w:rPr>
              <w:t>标准值</w:t>
            </w:r>
          </w:p>
        </w:tc>
      </w:tr>
      <w:tr w14:paraId="312F9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1" w:type="dxa"/>
            <w:tcBorders>
              <w:top w:val="single" w:color="auto" w:sz="4" w:space="0"/>
              <w:left w:val="single" w:color="auto" w:sz="4" w:space="0"/>
              <w:bottom w:val="single" w:color="auto" w:sz="4" w:space="0"/>
              <w:right w:val="single" w:color="auto" w:sz="4" w:space="0"/>
            </w:tcBorders>
            <w:vAlign w:val="center"/>
          </w:tcPr>
          <w:p w14:paraId="3B37542E">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2232E2F7">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0963D438">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10AC75DB">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47E9896C">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7FFE358B">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4D6DA5BB">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2708E202">
            <w:pPr>
              <w:pStyle w:val="14"/>
              <w:spacing w:line="288" w:lineRule="auto"/>
              <w:jc w:val="center"/>
              <w:outlineLvl w:val="9"/>
              <w:rPr>
                <w:bCs/>
                <w:iCs/>
                <w:kern w:val="2"/>
                <w:szCs w:val="21"/>
              </w:rPr>
            </w:pPr>
          </w:p>
        </w:tc>
        <w:tc>
          <w:tcPr>
            <w:tcW w:w="917" w:type="dxa"/>
            <w:tcBorders>
              <w:top w:val="single" w:color="auto" w:sz="4" w:space="0"/>
              <w:left w:val="single" w:color="auto" w:sz="4" w:space="0"/>
              <w:bottom w:val="single" w:color="auto" w:sz="4" w:space="0"/>
              <w:right w:val="single" w:color="auto" w:sz="4" w:space="0"/>
            </w:tcBorders>
            <w:vAlign w:val="center"/>
          </w:tcPr>
          <w:p w14:paraId="38085424">
            <w:pPr>
              <w:pStyle w:val="14"/>
              <w:spacing w:line="288" w:lineRule="auto"/>
              <w:jc w:val="center"/>
              <w:outlineLvl w:val="9"/>
              <w:rPr>
                <w:bCs/>
                <w:iCs/>
                <w:kern w:val="2"/>
                <w:szCs w:val="21"/>
              </w:rPr>
            </w:pPr>
          </w:p>
        </w:tc>
      </w:tr>
      <w:tr w14:paraId="33B26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1" w:type="dxa"/>
            <w:tcBorders>
              <w:top w:val="single" w:color="auto" w:sz="4" w:space="0"/>
              <w:left w:val="single" w:color="auto" w:sz="4" w:space="0"/>
              <w:bottom w:val="single" w:color="auto" w:sz="4" w:space="0"/>
              <w:right w:val="single" w:color="auto" w:sz="4" w:space="0"/>
            </w:tcBorders>
            <w:vAlign w:val="center"/>
          </w:tcPr>
          <w:p w14:paraId="2B19E5BC">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0C293F66">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6259D49C">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0959C6DB">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3595400F">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2B71F983">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0D64E54D">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788FD3B3">
            <w:pPr>
              <w:pStyle w:val="14"/>
              <w:spacing w:line="288" w:lineRule="auto"/>
              <w:jc w:val="center"/>
              <w:outlineLvl w:val="9"/>
              <w:rPr>
                <w:bCs/>
                <w:iCs/>
                <w:kern w:val="2"/>
                <w:sz w:val="21"/>
                <w:szCs w:val="21"/>
              </w:rPr>
            </w:pPr>
          </w:p>
        </w:tc>
        <w:tc>
          <w:tcPr>
            <w:tcW w:w="917" w:type="dxa"/>
            <w:tcBorders>
              <w:top w:val="single" w:color="auto" w:sz="4" w:space="0"/>
              <w:left w:val="single" w:color="auto" w:sz="4" w:space="0"/>
              <w:bottom w:val="single" w:color="auto" w:sz="4" w:space="0"/>
              <w:right w:val="single" w:color="auto" w:sz="4" w:space="0"/>
            </w:tcBorders>
            <w:vAlign w:val="center"/>
          </w:tcPr>
          <w:p w14:paraId="6F748F52">
            <w:pPr>
              <w:pStyle w:val="14"/>
              <w:spacing w:line="288" w:lineRule="auto"/>
              <w:jc w:val="center"/>
              <w:outlineLvl w:val="9"/>
              <w:rPr>
                <w:bCs/>
                <w:iCs/>
                <w:kern w:val="2"/>
                <w:sz w:val="21"/>
                <w:szCs w:val="21"/>
              </w:rPr>
            </w:pPr>
          </w:p>
        </w:tc>
      </w:tr>
      <w:tr w14:paraId="322C9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1" w:type="dxa"/>
            <w:tcBorders>
              <w:top w:val="single" w:color="auto" w:sz="4" w:space="0"/>
              <w:left w:val="single" w:color="auto" w:sz="4" w:space="0"/>
              <w:bottom w:val="single" w:color="auto" w:sz="4" w:space="0"/>
              <w:right w:val="single" w:color="auto" w:sz="4" w:space="0"/>
            </w:tcBorders>
            <w:vAlign w:val="center"/>
          </w:tcPr>
          <w:p w14:paraId="130E3E32">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344B74DD">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2AF213A9">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2E8DF733">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1E3301A5">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47B41CBA">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72273C57">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5C37B5C0">
            <w:pPr>
              <w:pStyle w:val="14"/>
              <w:spacing w:line="288" w:lineRule="auto"/>
              <w:jc w:val="center"/>
              <w:outlineLvl w:val="9"/>
              <w:rPr>
                <w:bCs/>
                <w:iCs/>
                <w:kern w:val="2"/>
                <w:szCs w:val="21"/>
              </w:rPr>
            </w:pPr>
          </w:p>
        </w:tc>
        <w:tc>
          <w:tcPr>
            <w:tcW w:w="917" w:type="dxa"/>
            <w:tcBorders>
              <w:top w:val="single" w:color="auto" w:sz="4" w:space="0"/>
              <w:left w:val="single" w:color="auto" w:sz="4" w:space="0"/>
              <w:bottom w:val="single" w:color="auto" w:sz="4" w:space="0"/>
              <w:right w:val="single" w:color="auto" w:sz="4" w:space="0"/>
            </w:tcBorders>
            <w:vAlign w:val="center"/>
          </w:tcPr>
          <w:p w14:paraId="1D1099AC">
            <w:pPr>
              <w:pStyle w:val="14"/>
              <w:spacing w:line="288" w:lineRule="auto"/>
              <w:jc w:val="center"/>
              <w:outlineLvl w:val="9"/>
              <w:rPr>
                <w:bCs/>
                <w:iCs/>
                <w:kern w:val="2"/>
                <w:szCs w:val="21"/>
              </w:rPr>
            </w:pPr>
          </w:p>
        </w:tc>
      </w:tr>
      <w:tr w14:paraId="05F09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1" w:type="dxa"/>
            <w:tcBorders>
              <w:top w:val="single" w:color="auto" w:sz="4" w:space="0"/>
              <w:left w:val="single" w:color="auto" w:sz="4" w:space="0"/>
              <w:bottom w:val="single" w:color="auto" w:sz="4" w:space="0"/>
              <w:right w:val="single" w:color="auto" w:sz="4" w:space="0"/>
            </w:tcBorders>
            <w:vAlign w:val="center"/>
          </w:tcPr>
          <w:p w14:paraId="6ACA2CDF">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51DD48AD">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695849D7">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02CCDABB">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579BA2D5">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44679AF8">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75543F3B">
            <w:pPr>
              <w:pStyle w:val="14"/>
              <w:spacing w:line="288" w:lineRule="auto"/>
              <w:jc w:val="center"/>
              <w:outlineLvl w:val="9"/>
              <w:rPr>
                <w:bCs/>
                <w:iCs/>
                <w:kern w:val="2"/>
                <w:sz w:val="21"/>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61C0E47B">
            <w:pPr>
              <w:pStyle w:val="14"/>
              <w:spacing w:line="288" w:lineRule="auto"/>
              <w:jc w:val="center"/>
              <w:outlineLvl w:val="9"/>
              <w:rPr>
                <w:bCs/>
                <w:iCs/>
                <w:kern w:val="2"/>
                <w:sz w:val="21"/>
                <w:szCs w:val="21"/>
              </w:rPr>
            </w:pPr>
          </w:p>
        </w:tc>
        <w:tc>
          <w:tcPr>
            <w:tcW w:w="917" w:type="dxa"/>
            <w:tcBorders>
              <w:top w:val="single" w:color="auto" w:sz="4" w:space="0"/>
              <w:left w:val="single" w:color="auto" w:sz="4" w:space="0"/>
              <w:bottom w:val="single" w:color="auto" w:sz="4" w:space="0"/>
              <w:right w:val="single" w:color="auto" w:sz="4" w:space="0"/>
            </w:tcBorders>
            <w:vAlign w:val="center"/>
          </w:tcPr>
          <w:p w14:paraId="36EEC863">
            <w:pPr>
              <w:pStyle w:val="14"/>
              <w:spacing w:line="288" w:lineRule="auto"/>
              <w:jc w:val="center"/>
              <w:outlineLvl w:val="9"/>
              <w:rPr>
                <w:bCs/>
                <w:iCs/>
                <w:kern w:val="2"/>
                <w:sz w:val="21"/>
                <w:szCs w:val="21"/>
              </w:rPr>
            </w:pPr>
          </w:p>
        </w:tc>
      </w:tr>
      <w:tr w14:paraId="36226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51" w:type="dxa"/>
            <w:tcBorders>
              <w:top w:val="single" w:color="auto" w:sz="4" w:space="0"/>
              <w:left w:val="single" w:color="auto" w:sz="4" w:space="0"/>
              <w:bottom w:val="single" w:color="auto" w:sz="4" w:space="0"/>
              <w:right w:val="single" w:color="auto" w:sz="4" w:space="0"/>
            </w:tcBorders>
            <w:vAlign w:val="center"/>
          </w:tcPr>
          <w:p w14:paraId="40EA5F5D">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1A01B654">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03304827">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016B1B74">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0C7F28D0">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75A79EB4">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0A62272B">
            <w:pPr>
              <w:pStyle w:val="14"/>
              <w:spacing w:line="288" w:lineRule="auto"/>
              <w:jc w:val="center"/>
              <w:outlineLvl w:val="9"/>
              <w:rPr>
                <w:bCs/>
                <w:iCs/>
                <w:kern w:val="2"/>
                <w:szCs w:val="21"/>
              </w:rPr>
            </w:pPr>
          </w:p>
        </w:tc>
        <w:tc>
          <w:tcPr>
            <w:tcW w:w="922" w:type="dxa"/>
            <w:tcBorders>
              <w:top w:val="single" w:color="auto" w:sz="4" w:space="0"/>
              <w:left w:val="single" w:color="auto" w:sz="4" w:space="0"/>
              <w:bottom w:val="single" w:color="auto" w:sz="4" w:space="0"/>
              <w:right w:val="single" w:color="auto" w:sz="4" w:space="0"/>
            </w:tcBorders>
            <w:vAlign w:val="center"/>
          </w:tcPr>
          <w:p w14:paraId="553FCABA">
            <w:pPr>
              <w:pStyle w:val="14"/>
              <w:spacing w:line="288" w:lineRule="auto"/>
              <w:jc w:val="center"/>
              <w:outlineLvl w:val="9"/>
              <w:rPr>
                <w:bCs/>
                <w:iCs/>
                <w:kern w:val="2"/>
                <w:szCs w:val="21"/>
              </w:rPr>
            </w:pPr>
          </w:p>
        </w:tc>
        <w:tc>
          <w:tcPr>
            <w:tcW w:w="917" w:type="dxa"/>
            <w:tcBorders>
              <w:top w:val="single" w:color="auto" w:sz="4" w:space="0"/>
              <w:left w:val="single" w:color="auto" w:sz="4" w:space="0"/>
              <w:bottom w:val="single" w:color="auto" w:sz="4" w:space="0"/>
              <w:right w:val="single" w:color="auto" w:sz="4" w:space="0"/>
            </w:tcBorders>
            <w:vAlign w:val="center"/>
          </w:tcPr>
          <w:p w14:paraId="2D2CD0E3">
            <w:pPr>
              <w:pStyle w:val="14"/>
              <w:spacing w:line="288" w:lineRule="auto"/>
              <w:jc w:val="center"/>
              <w:outlineLvl w:val="9"/>
              <w:rPr>
                <w:bCs/>
                <w:iCs/>
                <w:kern w:val="2"/>
                <w:szCs w:val="21"/>
              </w:rPr>
            </w:pPr>
          </w:p>
        </w:tc>
      </w:tr>
    </w:tbl>
    <w:p w14:paraId="70A1D48E">
      <w:pPr>
        <w:spacing w:line="288" w:lineRule="auto"/>
        <w:rPr>
          <w:szCs w:val="21"/>
          <w:lang w:val="zh-CN"/>
        </w:rPr>
      </w:pPr>
    </w:p>
    <w:p w14:paraId="1E759319">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主要功能房间室内设计新风量：</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2347"/>
        <w:gridCol w:w="2008"/>
        <w:gridCol w:w="2008"/>
      </w:tblGrid>
      <w:tr w14:paraId="43CF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tblHeader/>
        </w:trPr>
        <w:tc>
          <w:tcPr>
            <w:tcW w:w="2159" w:type="dxa"/>
            <w:vMerge w:val="restart"/>
            <w:tcBorders>
              <w:top w:val="single" w:color="auto" w:sz="4" w:space="0"/>
              <w:left w:val="single" w:color="auto" w:sz="4" w:space="0"/>
              <w:right w:val="single" w:color="auto" w:sz="4" w:space="0"/>
            </w:tcBorders>
            <w:vAlign w:val="center"/>
          </w:tcPr>
          <w:p w14:paraId="62613BC6">
            <w:pPr>
              <w:pStyle w:val="14"/>
              <w:spacing w:line="288" w:lineRule="auto"/>
              <w:jc w:val="center"/>
              <w:outlineLvl w:val="9"/>
              <w:rPr>
                <w:b/>
                <w:bCs/>
                <w:kern w:val="2"/>
                <w:szCs w:val="21"/>
              </w:rPr>
            </w:pPr>
            <w:r>
              <w:rPr>
                <w:b/>
                <w:bCs/>
                <w:kern w:val="2"/>
                <w:sz w:val="21"/>
                <w:szCs w:val="21"/>
              </w:rPr>
              <w:t>房间类型</w:t>
            </w:r>
          </w:p>
        </w:tc>
        <w:tc>
          <w:tcPr>
            <w:tcW w:w="2347" w:type="dxa"/>
            <w:vMerge w:val="restart"/>
            <w:tcBorders>
              <w:top w:val="single" w:color="auto" w:sz="4" w:space="0"/>
              <w:left w:val="single" w:color="auto" w:sz="4" w:space="0"/>
              <w:right w:val="single" w:color="auto" w:sz="4" w:space="0"/>
            </w:tcBorders>
            <w:vAlign w:val="center"/>
          </w:tcPr>
          <w:p w14:paraId="40E231CD">
            <w:pPr>
              <w:pStyle w:val="14"/>
              <w:spacing w:line="288" w:lineRule="auto"/>
              <w:jc w:val="center"/>
              <w:rPr>
                <w:b/>
                <w:bCs/>
                <w:kern w:val="2"/>
                <w:sz w:val="21"/>
                <w:szCs w:val="21"/>
              </w:rPr>
            </w:pPr>
            <w:r>
              <w:rPr>
                <w:rFonts w:hint="eastAsia"/>
                <w:b/>
                <w:bCs/>
                <w:kern w:val="2"/>
                <w:sz w:val="21"/>
                <w:szCs w:val="21"/>
              </w:rPr>
              <w:t>人员密度（人/m</w:t>
            </w:r>
            <w:r>
              <w:rPr>
                <w:b/>
                <w:bCs/>
                <w:kern w:val="2"/>
                <w:sz w:val="21"/>
                <w:szCs w:val="21"/>
                <w:vertAlign w:val="superscript"/>
              </w:rPr>
              <w:t>2</w:t>
            </w:r>
            <w:r>
              <w:rPr>
                <w:rFonts w:hint="eastAsia"/>
                <w:b/>
                <w:bCs/>
                <w:kern w:val="2"/>
                <w:sz w:val="21"/>
                <w:szCs w:val="21"/>
              </w:rPr>
              <w:t>）</w:t>
            </w:r>
          </w:p>
        </w:tc>
        <w:tc>
          <w:tcPr>
            <w:tcW w:w="4016" w:type="dxa"/>
            <w:gridSpan w:val="2"/>
            <w:tcBorders>
              <w:top w:val="single" w:color="auto" w:sz="4" w:space="0"/>
              <w:left w:val="single" w:color="auto" w:sz="4" w:space="0"/>
              <w:right w:val="single" w:color="auto" w:sz="4" w:space="0"/>
            </w:tcBorders>
            <w:vAlign w:val="center"/>
          </w:tcPr>
          <w:p w14:paraId="416B6C3E">
            <w:pPr>
              <w:pStyle w:val="14"/>
              <w:spacing w:line="288" w:lineRule="auto"/>
              <w:jc w:val="center"/>
              <w:outlineLvl w:val="9"/>
              <w:rPr>
                <w:b/>
                <w:bCs/>
                <w:kern w:val="2"/>
                <w:szCs w:val="21"/>
              </w:rPr>
            </w:pPr>
            <w:r>
              <w:rPr>
                <w:b/>
                <w:bCs/>
                <w:kern w:val="2"/>
                <w:sz w:val="21"/>
                <w:szCs w:val="21"/>
              </w:rPr>
              <w:t>新风量[m</w:t>
            </w:r>
            <w:r>
              <w:rPr>
                <w:b/>
                <w:bCs/>
                <w:kern w:val="2"/>
                <w:sz w:val="21"/>
                <w:szCs w:val="21"/>
                <w:vertAlign w:val="superscript"/>
              </w:rPr>
              <w:t>3</w:t>
            </w:r>
            <w:r>
              <w:rPr>
                <w:b/>
                <w:bCs/>
                <w:kern w:val="2"/>
                <w:sz w:val="21"/>
                <w:szCs w:val="21"/>
              </w:rPr>
              <w:t>/(h</w:t>
            </w:r>
            <w:r>
              <w:rPr>
                <w:rFonts w:hint="eastAsia"/>
                <w:b/>
                <w:bCs/>
                <w:kern w:val="2"/>
                <w:sz w:val="21"/>
                <w:szCs w:val="21"/>
              </w:rPr>
              <w:t>·人</w:t>
            </w:r>
            <w:r>
              <w:rPr>
                <w:b/>
                <w:bCs/>
                <w:kern w:val="2"/>
                <w:sz w:val="21"/>
                <w:szCs w:val="21"/>
              </w:rPr>
              <w:t>)]</w:t>
            </w:r>
          </w:p>
        </w:tc>
      </w:tr>
      <w:tr w14:paraId="4A8CF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159" w:type="dxa"/>
            <w:vMerge w:val="continue"/>
            <w:tcBorders>
              <w:left w:val="single" w:color="auto" w:sz="4" w:space="0"/>
              <w:bottom w:val="single" w:color="auto" w:sz="4" w:space="0"/>
              <w:right w:val="single" w:color="auto" w:sz="4" w:space="0"/>
            </w:tcBorders>
            <w:vAlign w:val="center"/>
          </w:tcPr>
          <w:p w14:paraId="1D7A6262">
            <w:pPr>
              <w:pStyle w:val="14"/>
              <w:spacing w:line="288" w:lineRule="auto"/>
              <w:jc w:val="center"/>
              <w:outlineLvl w:val="9"/>
              <w:rPr>
                <w:b/>
                <w:bCs/>
                <w:kern w:val="2"/>
                <w:szCs w:val="21"/>
              </w:rPr>
            </w:pPr>
          </w:p>
        </w:tc>
        <w:tc>
          <w:tcPr>
            <w:tcW w:w="2347" w:type="dxa"/>
            <w:vMerge w:val="continue"/>
            <w:tcBorders>
              <w:left w:val="single" w:color="auto" w:sz="4" w:space="0"/>
              <w:bottom w:val="single" w:color="auto" w:sz="4" w:space="0"/>
              <w:right w:val="single" w:color="auto" w:sz="4" w:space="0"/>
            </w:tcBorders>
            <w:vAlign w:val="center"/>
          </w:tcPr>
          <w:p w14:paraId="1DF6899C">
            <w:pPr>
              <w:pStyle w:val="14"/>
              <w:spacing w:line="288" w:lineRule="auto"/>
              <w:jc w:val="center"/>
              <w:outlineLvl w:val="9"/>
              <w:rPr>
                <w:b/>
                <w:bCs/>
                <w:kern w:val="2"/>
                <w:sz w:val="21"/>
                <w:szCs w:val="21"/>
              </w:rPr>
            </w:pPr>
          </w:p>
        </w:tc>
        <w:tc>
          <w:tcPr>
            <w:tcW w:w="2008" w:type="dxa"/>
            <w:tcBorders>
              <w:left w:val="single" w:color="auto" w:sz="4" w:space="0"/>
              <w:bottom w:val="single" w:color="auto" w:sz="4" w:space="0"/>
              <w:right w:val="single" w:color="auto" w:sz="4" w:space="0"/>
            </w:tcBorders>
            <w:vAlign w:val="center"/>
          </w:tcPr>
          <w:p w14:paraId="1E88D386">
            <w:pPr>
              <w:pStyle w:val="14"/>
              <w:spacing w:line="288" w:lineRule="auto"/>
              <w:jc w:val="center"/>
              <w:outlineLvl w:val="9"/>
              <w:rPr>
                <w:b/>
                <w:bCs/>
                <w:kern w:val="2"/>
                <w:szCs w:val="21"/>
              </w:rPr>
            </w:pPr>
            <w:r>
              <w:rPr>
                <w:b/>
                <w:bCs/>
                <w:kern w:val="2"/>
                <w:sz w:val="21"/>
                <w:szCs w:val="21"/>
              </w:rPr>
              <w:t>设计值</w:t>
            </w:r>
          </w:p>
        </w:tc>
        <w:tc>
          <w:tcPr>
            <w:tcW w:w="2008" w:type="dxa"/>
            <w:tcBorders>
              <w:left w:val="single" w:color="auto" w:sz="4" w:space="0"/>
              <w:bottom w:val="single" w:color="auto" w:sz="4" w:space="0"/>
              <w:right w:val="single" w:color="auto" w:sz="4" w:space="0"/>
            </w:tcBorders>
            <w:vAlign w:val="center"/>
          </w:tcPr>
          <w:p w14:paraId="7F450914">
            <w:pPr>
              <w:pStyle w:val="14"/>
              <w:spacing w:line="288" w:lineRule="auto"/>
              <w:jc w:val="center"/>
              <w:outlineLvl w:val="9"/>
              <w:rPr>
                <w:b/>
                <w:bCs/>
                <w:kern w:val="2"/>
                <w:szCs w:val="21"/>
              </w:rPr>
            </w:pPr>
            <w:r>
              <w:rPr>
                <w:b/>
                <w:bCs/>
                <w:kern w:val="2"/>
                <w:sz w:val="21"/>
                <w:szCs w:val="21"/>
              </w:rPr>
              <w:t>标准值</w:t>
            </w:r>
          </w:p>
        </w:tc>
      </w:tr>
      <w:tr w14:paraId="03D1F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9" w:type="dxa"/>
            <w:tcBorders>
              <w:top w:val="single" w:color="auto" w:sz="4" w:space="0"/>
              <w:left w:val="single" w:color="auto" w:sz="4" w:space="0"/>
              <w:bottom w:val="single" w:color="auto" w:sz="4" w:space="0"/>
              <w:right w:val="single" w:color="auto" w:sz="4" w:space="0"/>
            </w:tcBorders>
            <w:vAlign w:val="center"/>
          </w:tcPr>
          <w:p w14:paraId="6A6EF4CF">
            <w:pPr>
              <w:pStyle w:val="14"/>
              <w:spacing w:line="288" w:lineRule="auto"/>
              <w:jc w:val="center"/>
              <w:outlineLvl w:val="9"/>
              <w:rPr>
                <w:bCs/>
                <w:iCs/>
                <w:kern w:val="2"/>
                <w:szCs w:val="21"/>
              </w:rPr>
            </w:pPr>
          </w:p>
        </w:tc>
        <w:tc>
          <w:tcPr>
            <w:tcW w:w="2347" w:type="dxa"/>
            <w:tcBorders>
              <w:top w:val="single" w:color="auto" w:sz="4" w:space="0"/>
              <w:left w:val="single" w:color="auto" w:sz="4" w:space="0"/>
              <w:bottom w:val="single" w:color="auto" w:sz="4" w:space="0"/>
              <w:right w:val="single" w:color="auto" w:sz="4" w:space="0"/>
            </w:tcBorders>
            <w:vAlign w:val="center"/>
          </w:tcPr>
          <w:p w14:paraId="3BD7B82F">
            <w:pPr>
              <w:pStyle w:val="14"/>
              <w:spacing w:line="288" w:lineRule="auto"/>
              <w:jc w:val="center"/>
              <w:outlineLvl w:val="9"/>
              <w:rPr>
                <w:bCs/>
                <w:iCs/>
                <w:kern w:val="2"/>
                <w:sz w:val="21"/>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307FD1C7">
            <w:pPr>
              <w:pStyle w:val="14"/>
              <w:spacing w:line="288" w:lineRule="auto"/>
              <w:jc w:val="center"/>
              <w:outlineLvl w:val="9"/>
              <w:rPr>
                <w:bCs/>
                <w:iCs/>
                <w:kern w:val="2"/>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090E8D81">
            <w:pPr>
              <w:pStyle w:val="14"/>
              <w:spacing w:line="288" w:lineRule="auto"/>
              <w:jc w:val="center"/>
              <w:outlineLvl w:val="9"/>
              <w:rPr>
                <w:bCs/>
                <w:iCs/>
                <w:kern w:val="2"/>
                <w:szCs w:val="21"/>
              </w:rPr>
            </w:pPr>
          </w:p>
        </w:tc>
      </w:tr>
      <w:tr w14:paraId="3750B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9" w:type="dxa"/>
            <w:tcBorders>
              <w:top w:val="single" w:color="auto" w:sz="4" w:space="0"/>
              <w:left w:val="single" w:color="auto" w:sz="4" w:space="0"/>
              <w:bottom w:val="single" w:color="auto" w:sz="4" w:space="0"/>
              <w:right w:val="single" w:color="auto" w:sz="4" w:space="0"/>
            </w:tcBorders>
            <w:vAlign w:val="center"/>
          </w:tcPr>
          <w:p w14:paraId="3A1AEFC1">
            <w:pPr>
              <w:pStyle w:val="14"/>
              <w:spacing w:line="288" w:lineRule="auto"/>
              <w:jc w:val="center"/>
              <w:outlineLvl w:val="9"/>
              <w:rPr>
                <w:bCs/>
                <w:iCs/>
                <w:kern w:val="2"/>
                <w:sz w:val="21"/>
                <w:szCs w:val="21"/>
              </w:rPr>
            </w:pPr>
          </w:p>
        </w:tc>
        <w:tc>
          <w:tcPr>
            <w:tcW w:w="2347" w:type="dxa"/>
            <w:tcBorders>
              <w:top w:val="single" w:color="auto" w:sz="4" w:space="0"/>
              <w:left w:val="single" w:color="auto" w:sz="4" w:space="0"/>
              <w:bottom w:val="single" w:color="auto" w:sz="4" w:space="0"/>
              <w:right w:val="single" w:color="auto" w:sz="4" w:space="0"/>
            </w:tcBorders>
            <w:vAlign w:val="center"/>
          </w:tcPr>
          <w:p w14:paraId="3681F448">
            <w:pPr>
              <w:pStyle w:val="14"/>
              <w:spacing w:line="288" w:lineRule="auto"/>
              <w:jc w:val="center"/>
              <w:outlineLvl w:val="9"/>
              <w:rPr>
                <w:bCs/>
                <w:iCs/>
                <w:kern w:val="2"/>
                <w:sz w:val="21"/>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1691D36D">
            <w:pPr>
              <w:pStyle w:val="14"/>
              <w:spacing w:line="288" w:lineRule="auto"/>
              <w:jc w:val="center"/>
              <w:outlineLvl w:val="9"/>
              <w:rPr>
                <w:bCs/>
                <w:iCs/>
                <w:kern w:val="2"/>
                <w:sz w:val="21"/>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1202884B">
            <w:pPr>
              <w:pStyle w:val="14"/>
              <w:spacing w:line="288" w:lineRule="auto"/>
              <w:jc w:val="center"/>
              <w:outlineLvl w:val="9"/>
              <w:rPr>
                <w:bCs/>
                <w:iCs/>
                <w:kern w:val="2"/>
                <w:sz w:val="21"/>
                <w:szCs w:val="21"/>
              </w:rPr>
            </w:pPr>
          </w:p>
        </w:tc>
      </w:tr>
      <w:tr w14:paraId="59D84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9" w:type="dxa"/>
            <w:tcBorders>
              <w:top w:val="single" w:color="auto" w:sz="4" w:space="0"/>
              <w:left w:val="single" w:color="auto" w:sz="4" w:space="0"/>
              <w:bottom w:val="single" w:color="auto" w:sz="4" w:space="0"/>
              <w:right w:val="single" w:color="auto" w:sz="4" w:space="0"/>
            </w:tcBorders>
            <w:vAlign w:val="center"/>
          </w:tcPr>
          <w:p w14:paraId="06B67214">
            <w:pPr>
              <w:pStyle w:val="14"/>
              <w:spacing w:line="288" w:lineRule="auto"/>
              <w:jc w:val="center"/>
              <w:outlineLvl w:val="9"/>
              <w:rPr>
                <w:bCs/>
                <w:iCs/>
                <w:kern w:val="2"/>
                <w:szCs w:val="21"/>
              </w:rPr>
            </w:pPr>
          </w:p>
        </w:tc>
        <w:tc>
          <w:tcPr>
            <w:tcW w:w="2347" w:type="dxa"/>
            <w:tcBorders>
              <w:top w:val="single" w:color="auto" w:sz="4" w:space="0"/>
              <w:left w:val="single" w:color="auto" w:sz="4" w:space="0"/>
              <w:bottom w:val="single" w:color="auto" w:sz="4" w:space="0"/>
              <w:right w:val="single" w:color="auto" w:sz="4" w:space="0"/>
            </w:tcBorders>
            <w:vAlign w:val="center"/>
          </w:tcPr>
          <w:p w14:paraId="0C599590">
            <w:pPr>
              <w:pStyle w:val="14"/>
              <w:spacing w:line="288" w:lineRule="auto"/>
              <w:jc w:val="center"/>
              <w:outlineLvl w:val="9"/>
              <w:rPr>
                <w:bCs/>
                <w:iCs/>
                <w:kern w:val="2"/>
                <w:sz w:val="21"/>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7748BB0E">
            <w:pPr>
              <w:pStyle w:val="14"/>
              <w:spacing w:line="288" w:lineRule="auto"/>
              <w:jc w:val="center"/>
              <w:outlineLvl w:val="9"/>
              <w:rPr>
                <w:bCs/>
                <w:iCs/>
                <w:kern w:val="2"/>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2D8802BF">
            <w:pPr>
              <w:pStyle w:val="14"/>
              <w:spacing w:line="288" w:lineRule="auto"/>
              <w:jc w:val="center"/>
              <w:outlineLvl w:val="9"/>
              <w:rPr>
                <w:bCs/>
                <w:iCs/>
                <w:kern w:val="2"/>
                <w:szCs w:val="21"/>
              </w:rPr>
            </w:pPr>
          </w:p>
        </w:tc>
      </w:tr>
      <w:tr w14:paraId="36285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9" w:type="dxa"/>
            <w:tcBorders>
              <w:top w:val="single" w:color="auto" w:sz="4" w:space="0"/>
              <w:left w:val="single" w:color="auto" w:sz="4" w:space="0"/>
              <w:bottom w:val="single" w:color="auto" w:sz="4" w:space="0"/>
              <w:right w:val="single" w:color="auto" w:sz="4" w:space="0"/>
            </w:tcBorders>
            <w:vAlign w:val="center"/>
          </w:tcPr>
          <w:p w14:paraId="1C55F724">
            <w:pPr>
              <w:pStyle w:val="14"/>
              <w:spacing w:line="288" w:lineRule="auto"/>
              <w:jc w:val="center"/>
              <w:outlineLvl w:val="9"/>
              <w:rPr>
                <w:bCs/>
                <w:iCs/>
                <w:kern w:val="2"/>
                <w:sz w:val="21"/>
                <w:szCs w:val="21"/>
              </w:rPr>
            </w:pPr>
          </w:p>
        </w:tc>
        <w:tc>
          <w:tcPr>
            <w:tcW w:w="2347" w:type="dxa"/>
            <w:tcBorders>
              <w:top w:val="single" w:color="auto" w:sz="4" w:space="0"/>
              <w:left w:val="single" w:color="auto" w:sz="4" w:space="0"/>
              <w:bottom w:val="single" w:color="auto" w:sz="4" w:space="0"/>
              <w:right w:val="single" w:color="auto" w:sz="4" w:space="0"/>
            </w:tcBorders>
            <w:vAlign w:val="center"/>
          </w:tcPr>
          <w:p w14:paraId="28C1E459">
            <w:pPr>
              <w:pStyle w:val="14"/>
              <w:spacing w:line="288" w:lineRule="auto"/>
              <w:jc w:val="center"/>
              <w:outlineLvl w:val="9"/>
              <w:rPr>
                <w:bCs/>
                <w:iCs/>
                <w:kern w:val="2"/>
                <w:sz w:val="21"/>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6C991DE8">
            <w:pPr>
              <w:pStyle w:val="14"/>
              <w:spacing w:line="288" w:lineRule="auto"/>
              <w:jc w:val="center"/>
              <w:outlineLvl w:val="9"/>
              <w:rPr>
                <w:bCs/>
                <w:iCs/>
                <w:kern w:val="2"/>
                <w:sz w:val="21"/>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76CC9DB3">
            <w:pPr>
              <w:pStyle w:val="14"/>
              <w:spacing w:line="288" w:lineRule="auto"/>
              <w:jc w:val="center"/>
              <w:outlineLvl w:val="9"/>
              <w:rPr>
                <w:bCs/>
                <w:iCs/>
                <w:kern w:val="2"/>
                <w:sz w:val="21"/>
                <w:szCs w:val="21"/>
              </w:rPr>
            </w:pPr>
          </w:p>
        </w:tc>
      </w:tr>
      <w:tr w14:paraId="1D56C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59" w:type="dxa"/>
            <w:tcBorders>
              <w:top w:val="single" w:color="auto" w:sz="4" w:space="0"/>
              <w:left w:val="single" w:color="auto" w:sz="4" w:space="0"/>
              <w:bottom w:val="single" w:color="auto" w:sz="4" w:space="0"/>
              <w:right w:val="single" w:color="auto" w:sz="4" w:space="0"/>
            </w:tcBorders>
            <w:vAlign w:val="center"/>
          </w:tcPr>
          <w:p w14:paraId="022B08DB">
            <w:pPr>
              <w:pStyle w:val="14"/>
              <w:spacing w:line="288" w:lineRule="auto"/>
              <w:jc w:val="center"/>
              <w:outlineLvl w:val="9"/>
              <w:rPr>
                <w:bCs/>
                <w:iCs/>
                <w:kern w:val="2"/>
                <w:szCs w:val="21"/>
              </w:rPr>
            </w:pPr>
          </w:p>
        </w:tc>
        <w:tc>
          <w:tcPr>
            <w:tcW w:w="2347" w:type="dxa"/>
            <w:tcBorders>
              <w:top w:val="single" w:color="auto" w:sz="4" w:space="0"/>
              <w:left w:val="single" w:color="auto" w:sz="4" w:space="0"/>
              <w:bottom w:val="single" w:color="auto" w:sz="4" w:space="0"/>
              <w:right w:val="single" w:color="auto" w:sz="4" w:space="0"/>
            </w:tcBorders>
            <w:vAlign w:val="center"/>
          </w:tcPr>
          <w:p w14:paraId="70397B8C">
            <w:pPr>
              <w:pStyle w:val="14"/>
              <w:spacing w:line="288" w:lineRule="auto"/>
              <w:jc w:val="center"/>
              <w:outlineLvl w:val="9"/>
              <w:rPr>
                <w:bCs/>
                <w:iCs/>
                <w:kern w:val="2"/>
                <w:sz w:val="21"/>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3E87ACFA">
            <w:pPr>
              <w:pStyle w:val="14"/>
              <w:spacing w:line="288" w:lineRule="auto"/>
              <w:jc w:val="center"/>
              <w:outlineLvl w:val="9"/>
              <w:rPr>
                <w:bCs/>
                <w:iCs/>
                <w:kern w:val="2"/>
                <w:szCs w:val="21"/>
              </w:rPr>
            </w:pPr>
          </w:p>
        </w:tc>
        <w:tc>
          <w:tcPr>
            <w:tcW w:w="2008" w:type="dxa"/>
            <w:tcBorders>
              <w:top w:val="single" w:color="auto" w:sz="4" w:space="0"/>
              <w:left w:val="single" w:color="auto" w:sz="4" w:space="0"/>
              <w:bottom w:val="single" w:color="auto" w:sz="4" w:space="0"/>
              <w:right w:val="single" w:color="auto" w:sz="4" w:space="0"/>
            </w:tcBorders>
            <w:vAlign w:val="center"/>
          </w:tcPr>
          <w:p w14:paraId="00A0C300">
            <w:pPr>
              <w:pStyle w:val="14"/>
              <w:spacing w:line="288" w:lineRule="auto"/>
              <w:jc w:val="center"/>
              <w:outlineLvl w:val="9"/>
              <w:rPr>
                <w:bCs/>
                <w:iCs/>
                <w:kern w:val="2"/>
                <w:szCs w:val="21"/>
              </w:rPr>
            </w:pPr>
          </w:p>
        </w:tc>
      </w:tr>
    </w:tbl>
    <w:p w14:paraId="6F500EB4">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注：对于设置分体空调、多联机的建筑或功能房间（一般应为建筑外区），如果具备开窗通风条件或设置了排气扇，不要求独立设置新风系统</w:t>
      </w:r>
    </w:p>
    <w:p w14:paraId="12E68FE6">
      <w:pPr>
        <w:spacing w:line="360" w:lineRule="auto"/>
        <w:ind w:left="210" w:leftChars="100" w:firstLine="0" w:firstLineChars="0"/>
        <w:rPr>
          <w:rFonts w:hint="eastAsia" w:ascii="Times New Roman" w:hAnsi="Times New Roman" w:eastAsia="宋体" w:cs="Times New Roman"/>
          <w:bCs/>
          <w:color w:val="000000"/>
          <w:szCs w:val="24"/>
          <w:lang w:val="zh-CN"/>
        </w:rPr>
      </w:pPr>
    </w:p>
    <w:p w14:paraId="358DA789">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□非集中供暖空调系统的建筑</w:t>
      </w:r>
    </w:p>
    <w:p w14:paraId="090AC68C">
      <w:pPr>
        <w:spacing w:line="360" w:lineRule="auto"/>
        <w:ind w:left="210" w:leftChars="100" w:firstLine="0" w:firstLineChars="0"/>
        <w:rPr>
          <w:szCs w:val="21"/>
          <w:lang w:val="zh-CN"/>
        </w:rPr>
      </w:pPr>
      <w:r>
        <w:rPr>
          <w:rFonts w:hint="eastAsia" w:ascii="Times New Roman" w:hAnsi="Times New Roman" w:eastAsia="宋体" w:cs="Times New Roman"/>
          <w:bCs/>
          <w:color w:val="000000"/>
          <w:szCs w:val="24"/>
          <w:lang w:val="zh-CN"/>
        </w:rPr>
        <w:t>对于采用非集中供暖空调系统的建筑，简要说明保障室内热环境的措施或预留条件。（200字以内）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2D185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8414" w:type="dxa"/>
          </w:tcPr>
          <w:p w14:paraId="04479380">
            <w:pPr>
              <w:spacing w:line="288" w:lineRule="auto"/>
              <w:ind w:firstLine="420" w:firstLineChars="200"/>
              <w:rPr>
                <w:szCs w:val="21"/>
              </w:rPr>
            </w:pPr>
          </w:p>
        </w:tc>
      </w:tr>
    </w:tbl>
    <w:p w14:paraId="4EFF11AD">
      <w:pPr>
        <w:rPr>
          <w:rFonts w:hint="eastAsia"/>
        </w:rPr>
      </w:pPr>
    </w:p>
    <w:p w14:paraId="2E6750D7">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38FCFD28">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59BF1989">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2374986D">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18F32E0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310C40E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1208AA3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711D5C2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72A1ED1D">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09420A5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nil"/>
              <w:left w:val="nil"/>
              <w:bottom w:val="single" w:color="auto" w:sz="4" w:space="0"/>
              <w:right w:val="single" w:color="auto" w:sz="4" w:space="0"/>
            </w:tcBorders>
            <w:shd w:val="clear" w:color="auto" w:fill="auto"/>
            <w:vAlign w:val="center"/>
          </w:tcPr>
          <w:p w14:paraId="2A42EA9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暖通设计说明</w:t>
            </w:r>
          </w:p>
        </w:tc>
        <w:tc>
          <w:tcPr>
            <w:tcW w:w="3960" w:type="dxa"/>
            <w:tcBorders>
              <w:top w:val="nil"/>
              <w:left w:val="nil"/>
              <w:bottom w:val="single" w:color="auto" w:sz="4" w:space="0"/>
              <w:right w:val="single" w:color="auto" w:sz="4" w:space="0"/>
            </w:tcBorders>
            <w:shd w:val="clear" w:color="auto" w:fill="auto"/>
            <w:vAlign w:val="center"/>
          </w:tcPr>
          <w:p w14:paraId="5DDA70F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应说明集中供暖空调系统的室内设计参数，包括房间内的温度、湿度、新风量等以及参照的设计标准</w:t>
            </w:r>
          </w:p>
        </w:tc>
        <w:tc>
          <w:tcPr>
            <w:tcW w:w="800" w:type="dxa"/>
            <w:tcBorders>
              <w:top w:val="nil"/>
              <w:left w:val="nil"/>
              <w:bottom w:val="single" w:color="auto" w:sz="4" w:space="0"/>
              <w:right w:val="single" w:color="auto" w:sz="4" w:space="0"/>
            </w:tcBorders>
            <w:shd w:val="clear" w:color="auto" w:fill="auto"/>
            <w:vAlign w:val="center"/>
          </w:tcPr>
          <w:p w14:paraId="6A84970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0E3BEB4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9765A80">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14:paraId="3DBBA291">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07DB936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暖通设计计算书</w:t>
            </w:r>
          </w:p>
        </w:tc>
        <w:tc>
          <w:tcPr>
            <w:tcW w:w="3960" w:type="dxa"/>
            <w:tcBorders>
              <w:top w:val="nil"/>
              <w:left w:val="nil"/>
              <w:bottom w:val="single" w:color="auto" w:sz="4" w:space="0"/>
              <w:right w:val="single" w:color="auto" w:sz="4" w:space="0"/>
            </w:tcBorders>
            <w:shd w:val="clear" w:color="auto" w:fill="auto"/>
            <w:vAlign w:val="center"/>
          </w:tcPr>
          <w:p w14:paraId="7D7B787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应对集中供暖空调系统的室内设计参数进行说明，包括房间内的温度、湿度、新风量等以及参照的设计标准</w:t>
            </w:r>
          </w:p>
        </w:tc>
        <w:tc>
          <w:tcPr>
            <w:tcW w:w="800" w:type="dxa"/>
            <w:tcBorders>
              <w:top w:val="nil"/>
              <w:left w:val="nil"/>
              <w:bottom w:val="single" w:color="auto" w:sz="4" w:space="0"/>
              <w:right w:val="single" w:color="auto" w:sz="4" w:space="0"/>
            </w:tcBorders>
            <w:shd w:val="clear" w:color="auto" w:fill="auto"/>
            <w:vAlign w:val="center"/>
          </w:tcPr>
          <w:p w14:paraId="53C492C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3E8659C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BE57694">
        <w:tblPrEx>
          <w:tblCellMar>
            <w:top w:w="0" w:type="dxa"/>
            <w:left w:w="108" w:type="dxa"/>
            <w:bottom w:w="0" w:type="dxa"/>
            <w:right w:w="108" w:type="dxa"/>
          </w:tblCellMar>
        </w:tblPrEx>
        <w:trPr>
          <w:trHeight w:val="216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7156B3C8">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4A72F51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典型房间空调使用期间室内温湿度检测报告</w:t>
            </w:r>
          </w:p>
        </w:tc>
        <w:tc>
          <w:tcPr>
            <w:tcW w:w="3960" w:type="dxa"/>
            <w:tcBorders>
              <w:top w:val="nil"/>
              <w:left w:val="nil"/>
              <w:bottom w:val="single" w:color="auto" w:sz="4" w:space="0"/>
              <w:right w:val="single" w:color="auto" w:sz="4" w:space="0"/>
            </w:tcBorders>
            <w:shd w:val="clear" w:color="auto" w:fill="auto"/>
            <w:vAlign w:val="center"/>
          </w:tcPr>
          <w:p w14:paraId="07751B7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每栋建筑各主要功能房间，应选取具有代表性的典型房间进行检测；对公共建筑监测的房间数量不少于主要功能房间证书的2%，且没类房间抽样数量不少于3间；对住宅建筑检测的户数不少于总户数的2%，且每个单体建筑不少于3户；测试参数应包括但不限于空气干球温度、空气相对湿度</w:t>
            </w:r>
          </w:p>
        </w:tc>
        <w:tc>
          <w:tcPr>
            <w:tcW w:w="800" w:type="dxa"/>
            <w:tcBorders>
              <w:top w:val="nil"/>
              <w:left w:val="nil"/>
              <w:bottom w:val="single" w:color="auto" w:sz="4" w:space="0"/>
              <w:right w:val="single" w:color="auto" w:sz="4" w:space="0"/>
            </w:tcBorders>
            <w:shd w:val="clear" w:color="auto" w:fill="auto"/>
            <w:vAlign w:val="center"/>
          </w:tcPr>
          <w:p w14:paraId="3667CA8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21C0694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74FDB1F">
        <w:tblPrEx>
          <w:tblCellMar>
            <w:top w:w="0" w:type="dxa"/>
            <w:left w:w="108" w:type="dxa"/>
            <w:bottom w:w="0" w:type="dxa"/>
            <w:right w:w="108" w:type="dxa"/>
          </w:tblCellMar>
        </w:tblPrEx>
        <w:trPr>
          <w:trHeight w:val="2160" w:hRule="atLeast"/>
        </w:trPr>
        <w:tc>
          <w:tcPr>
            <w:tcW w:w="740" w:type="dxa"/>
            <w:vMerge w:val="continue"/>
            <w:tcBorders>
              <w:top w:val="nil"/>
              <w:left w:val="single" w:color="auto" w:sz="4" w:space="0"/>
              <w:bottom w:val="single" w:color="auto" w:sz="4" w:space="0"/>
              <w:right w:val="single" w:color="auto" w:sz="4" w:space="0"/>
            </w:tcBorders>
            <w:vAlign w:val="center"/>
          </w:tcPr>
          <w:p w14:paraId="69A5126D">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76B2383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典型房间空调使用期间室内二氧化碳浓度检测报告</w:t>
            </w:r>
          </w:p>
        </w:tc>
        <w:tc>
          <w:tcPr>
            <w:tcW w:w="3960" w:type="dxa"/>
            <w:tcBorders>
              <w:top w:val="nil"/>
              <w:left w:val="nil"/>
              <w:bottom w:val="single" w:color="auto" w:sz="4" w:space="0"/>
              <w:right w:val="single" w:color="auto" w:sz="4" w:space="0"/>
            </w:tcBorders>
            <w:shd w:val="clear" w:color="auto" w:fill="auto"/>
            <w:vAlign w:val="center"/>
          </w:tcPr>
          <w:p w14:paraId="4A4230F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每栋建筑各主要功能房间，应选取具有代表性的典型房间进行检测；对公共建筑监测的房间数量不少于主要功能房间证书的2%，且没类房间抽样数量不少于3间；对住宅建筑检测的户数不少于总户数的2%，且每个单体建筑不少于3户；检测方法应采用不分光红外线气体分析法</w:t>
            </w:r>
          </w:p>
        </w:tc>
        <w:tc>
          <w:tcPr>
            <w:tcW w:w="800" w:type="dxa"/>
            <w:tcBorders>
              <w:top w:val="nil"/>
              <w:left w:val="nil"/>
              <w:bottom w:val="single" w:color="auto" w:sz="4" w:space="0"/>
              <w:right w:val="single" w:color="auto" w:sz="4" w:space="0"/>
            </w:tcBorders>
            <w:shd w:val="clear" w:color="auto" w:fill="auto"/>
            <w:vAlign w:val="center"/>
          </w:tcPr>
          <w:p w14:paraId="15A8E4F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4C84FCB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7DA27A60">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13C9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jc w:val="center"/>
        </w:trPr>
        <w:tc>
          <w:tcPr>
            <w:tcW w:w="8414" w:type="dxa"/>
          </w:tcPr>
          <w:p w14:paraId="6AF2E9AB">
            <w:pPr>
              <w:spacing w:line="288" w:lineRule="auto"/>
            </w:pPr>
          </w:p>
        </w:tc>
      </w:tr>
    </w:tbl>
    <w:p w14:paraId="18CE6C9D"/>
    <w:p w14:paraId="0757ABA6"/>
    <w:p w14:paraId="11A67C45"/>
    <w:p w14:paraId="6BD8ECBC">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5.1.7 围护结构热工性能应符合下列规定：1 在室内设计温度、湿度条件下，建筑非透光围护结构内表面不得结露；2 供暖建筑的屋面、外墙内部不应产生冷凝；3 屋顶和外墙隔热性能应满足现行国家标准《民用建筑热工设计规范》GB 50176的要求。</w:t>
      </w:r>
    </w:p>
    <w:p w14:paraId="3AD12853">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23E4858A">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54C982F0">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57C54681">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内表面结露：</w:t>
      </w:r>
    </w:p>
    <w:p w14:paraId="59CCCDDD">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项目所在地冬季室外计算温度：____℃</w:t>
      </w:r>
    </w:p>
    <w:p w14:paraId="5FAF2FF2">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简要说明防结露、防潮措施。（200字以内）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A4FE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trPr>
        <w:tc>
          <w:tcPr>
            <w:tcW w:w="8522" w:type="dxa"/>
          </w:tcPr>
          <w:p w14:paraId="74F7C1DA">
            <w:pPr>
              <w:spacing w:line="288" w:lineRule="auto"/>
              <w:rPr>
                <w:szCs w:val="21"/>
              </w:rPr>
            </w:pPr>
          </w:p>
        </w:tc>
      </w:tr>
    </w:tbl>
    <w:p w14:paraId="3ABE814B">
      <w:pPr>
        <w:spacing w:line="288" w:lineRule="auto"/>
        <w:rPr>
          <w:szCs w:val="21"/>
          <w:lang w:val="zh-CN"/>
        </w:rPr>
      </w:pPr>
      <w:r>
        <w:rPr>
          <w:rFonts w:hint="eastAsia"/>
          <w:szCs w:val="21"/>
          <w:lang w:val="zh-CN"/>
        </w:rPr>
        <w:t>设计工况下围护结构内表面温度计算列表：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2920"/>
        <w:gridCol w:w="2192"/>
        <w:gridCol w:w="1704"/>
      </w:tblGrid>
      <w:tr w14:paraId="07E38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706" w:type="dxa"/>
            <w:vAlign w:val="center"/>
          </w:tcPr>
          <w:p w14:paraId="5676DECF">
            <w:pPr>
              <w:pStyle w:val="14"/>
              <w:spacing w:line="288" w:lineRule="auto"/>
              <w:jc w:val="center"/>
              <w:outlineLvl w:val="9"/>
              <w:rPr>
                <w:b/>
                <w:bCs/>
                <w:kern w:val="2"/>
                <w:sz w:val="21"/>
                <w:szCs w:val="21"/>
              </w:rPr>
            </w:pPr>
            <w:r>
              <w:rPr>
                <w:rFonts w:hint="eastAsia"/>
                <w:b/>
                <w:bCs/>
                <w:kern w:val="2"/>
                <w:sz w:val="21"/>
                <w:szCs w:val="21"/>
              </w:rPr>
              <w:t>围护结构类型</w:t>
            </w:r>
          </w:p>
        </w:tc>
        <w:tc>
          <w:tcPr>
            <w:tcW w:w="2920" w:type="dxa"/>
            <w:vAlign w:val="center"/>
          </w:tcPr>
          <w:p w14:paraId="11B5C874">
            <w:pPr>
              <w:pStyle w:val="14"/>
              <w:spacing w:line="288" w:lineRule="auto"/>
              <w:jc w:val="center"/>
              <w:outlineLvl w:val="9"/>
              <w:rPr>
                <w:b/>
                <w:bCs/>
                <w:kern w:val="2"/>
                <w:sz w:val="21"/>
                <w:szCs w:val="21"/>
              </w:rPr>
            </w:pPr>
            <w:r>
              <w:rPr>
                <w:rFonts w:hint="eastAsia"/>
                <w:b/>
                <w:bCs/>
                <w:kern w:val="2"/>
                <w:sz w:val="21"/>
                <w:szCs w:val="21"/>
              </w:rPr>
              <w:t>设计工况下的内表面温度</w:t>
            </w:r>
          </w:p>
          <w:p w14:paraId="3DF9FBBB">
            <w:pPr>
              <w:pStyle w:val="14"/>
              <w:spacing w:line="288" w:lineRule="auto"/>
              <w:jc w:val="center"/>
              <w:outlineLvl w:val="9"/>
              <w:rPr>
                <w:b/>
                <w:bCs/>
                <w:kern w:val="2"/>
                <w:sz w:val="21"/>
                <w:szCs w:val="21"/>
              </w:rPr>
            </w:pPr>
            <w:r>
              <w:rPr>
                <w:rFonts w:hint="eastAsia"/>
                <w:b/>
                <w:bCs/>
                <w:kern w:val="2"/>
                <w:sz w:val="21"/>
                <w:szCs w:val="21"/>
              </w:rPr>
              <w:t>（℃）</w:t>
            </w:r>
          </w:p>
        </w:tc>
        <w:tc>
          <w:tcPr>
            <w:tcW w:w="2192" w:type="dxa"/>
            <w:vAlign w:val="center"/>
          </w:tcPr>
          <w:p w14:paraId="6EEC62E5">
            <w:pPr>
              <w:pStyle w:val="14"/>
              <w:spacing w:line="288" w:lineRule="auto"/>
              <w:jc w:val="center"/>
              <w:outlineLvl w:val="9"/>
              <w:rPr>
                <w:b/>
                <w:bCs/>
                <w:kern w:val="2"/>
                <w:sz w:val="21"/>
                <w:szCs w:val="21"/>
              </w:rPr>
            </w:pPr>
            <w:r>
              <w:rPr>
                <w:rFonts w:hint="eastAsia"/>
                <w:b/>
                <w:bCs/>
                <w:kern w:val="2"/>
                <w:sz w:val="21"/>
                <w:szCs w:val="21"/>
              </w:rPr>
              <w:t>室内空气露点温度</w:t>
            </w:r>
          </w:p>
          <w:p w14:paraId="0F49CAC6">
            <w:pPr>
              <w:pStyle w:val="14"/>
              <w:spacing w:line="288" w:lineRule="auto"/>
              <w:jc w:val="center"/>
              <w:outlineLvl w:val="9"/>
              <w:rPr>
                <w:b/>
                <w:bCs/>
                <w:kern w:val="2"/>
                <w:sz w:val="21"/>
                <w:szCs w:val="21"/>
              </w:rPr>
            </w:pPr>
            <w:r>
              <w:rPr>
                <w:rFonts w:hint="eastAsia"/>
                <w:b/>
                <w:bCs/>
                <w:kern w:val="2"/>
                <w:sz w:val="21"/>
                <w:szCs w:val="21"/>
              </w:rPr>
              <w:t>（℃）</w:t>
            </w:r>
          </w:p>
        </w:tc>
        <w:tc>
          <w:tcPr>
            <w:tcW w:w="1704" w:type="dxa"/>
            <w:vAlign w:val="center"/>
          </w:tcPr>
          <w:p w14:paraId="1A8886C7">
            <w:pPr>
              <w:pStyle w:val="14"/>
              <w:spacing w:line="288" w:lineRule="auto"/>
              <w:jc w:val="center"/>
              <w:outlineLvl w:val="9"/>
              <w:rPr>
                <w:b/>
                <w:bCs/>
                <w:kern w:val="2"/>
                <w:sz w:val="21"/>
                <w:szCs w:val="21"/>
              </w:rPr>
            </w:pPr>
            <w:r>
              <w:rPr>
                <w:rFonts w:hint="eastAsia"/>
                <w:b/>
                <w:bCs/>
                <w:kern w:val="2"/>
                <w:sz w:val="21"/>
                <w:szCs w:val="21"/>
              </w:rPr>
              <w:t>是否符合要求</w:t>
            </w:r>
          </w:p>
        </w:tc>
      </w:tr>
      <w:tr w14:paraId="2B991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dxa"/>
            <w:vAlign w:val="center"/>
          </w:tcPr>
          <w:p w14:paraId="74600C76">
            <w:pPr>
              <w:pStyle w:val="14"/>
              <w:spacing w:line="288" w:lineRule="auto"/>
              <w:jc w:val="center"/>
              <w:outlineLvl w:val="9"/>
              <w:rPr>
                <w:bCs/>
                <w:iCs/>
                <w:kern w:val="2"/>
                <w:sz w:val="21"/>
                <w:szCs w:val="21"/>
              </w:rPr>
            </w:pPr>
          </w:p>
        </w:tc>
        <w:tc>
          <w:tcPr>
            <w:tcW w:w="2920" w:type="dxa"/>
            <w:vAlign w:val="center"/>
          </w:tcPr>
          <w:p w14:paraId="25E849B8">
            <w:pPr>
              <w:pStyle w:val="14"/>
              <w:spacing w:line="288" w:lineRule="auto"/>
              <w:jc w:val="center"/>
              <w:outlineLvl w:val="9"/>
              <w:rPr>
                <w:bCs/>
                <w:iCs/>
                <w:kern w:val="2"/>
                <w:sz w:val="21"/>
                <w:szCs w:val="21"/>
              </w:rPr>
            </w:pPr>
          </w:p>
        </w:tc>
        <w:tc>
          <w:tcPr>
            <w:tcW w:w="2192" w:type="dxa"/>
            <w:vAlign w:val="center"/>
          </w:tcPr>
          <w:p w14:paraId="6FD9C22A">
            <w:pPr>
              <w:pStyle w:val="14"/>
              <w:spacing w:line="288" w:lineRule="auto"/>
              <w:jc w:val="center"/>
              <w:outlineLvl w:val="9"/>
              <w:rPr>
                <w:bCs/>
                <w:iCs/>
                <w:kern w:val="2"/>
                <w:sz w:val="21"/>
                <w:szCs w:val="21"/>
              </w:rPr>
            </w:pPr>
          </w:p>
        </w:tc>
        <w:tc>
          <w:tcPr>
            <w:tcW w:w="1704" w:type="dxa"/>
            <w:vAlign w:val="center"/>
          </w:tcPr>
          <w:p w14:paraId="180147A2">
            <w:pPr>
              <w:pStyle w:val="14"/>
              <w:spacing w:line="288" w:lineRule="auto"/>
              <w:jc w:val="center"/>
              <w:outlineLvl w:val="9"/>
              <w:rPr>
                <w:bCs/>
                <w:iCs/>
                <w:kern w:val="2"/>
                <w:sz w:val="21"/>
                <w:szCs w:val="21"/>
              </w:rPr>
            </w:pPr>
          </w:p>
        </w:tc>
      </w:tr>
      <w:tr w14:paraId="534C9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dxa"/>
            <w:vAlign w:val="center"/>
          </w:tcPr>
          <w:p w14:paraId="76D74C9A">
            <w:pPr>
              <w:pStyle w:val="14"/>
              <w:spacing w:line="288" w:lineRule="auto"/>
              <w:jc w:val="center"/>
              <w:outlineLvl w:val="9"/>
              <w:rPr>
                <w:bCs/>
                <w:iCs/>
                <w:kern w:val="2"/>
                <w:sz w:val="21"/>
                <w:szCs w:val="21"/>
              </w:rPr>
            </w:pPr>
          </w:p>
        </w:tc>
        <w:tc>
          <w:tcPr>
            <w:tcW w:w="2920" w:type="dxa"/>
            <w:vAlign w:val="center"/>
          </w:tcPr>
          <w:p w14:paraId="67FFBEB5">
            <w:pPr>
              <w:pStyle w:val="14"/>
              <w:spacing w:line="288" w:lineRule="auto"/>
              <w:jc w:val="center"/>
              <w:outlineLvl w:val="9"/>
              <w:rPr>
                <w:bCs/>
                <w:iCs/>
                <w:kern w:val="2"/>
                <w:sz w:val="21"/>
                <w:szCs w:val="21"/>
              </w:rPr>
            </w:pPr>
          </w:p>
        </w:tc>
        <w:tc>
          <w:tcPr>
            <w:tcW w:w="2192" w:type="dxa"/>
            <w:vAlign w:val="center"/>
          </w:tcPr>
          <w:p w14:paraId="478142A2">
            <w:pPr>
              <w:pStyle w:val="14"/>
              <w:spacing w:line="288" w:lineRule="auto"/>
              <w:jc w:val="center"/>
              <w:outlineLvl w:val="9"/>
              <w:rPr>
                <w:bCs/>
                <w:iCs/>
                <w:kern w:val="2"/>
                <w:sz w:val="21"/>
                <w:szCs w:val="21"/>
              </w:rPr>
            </w:pPr>
          </w:p>
        </w:tc>
        <w:tc>
          <w:tcPr>
            <w:tcW w:w="1704" w:type="dxa"/>
            <w:vAlign w:val="center"/>
          </w:tcPr>
          <w:p w14:paraId="4DFAEE88">
            <w:pPr>
              <w:pStyle w:val="14"/>
              <w:spacing w:line="288" w:lineRule="auto"/>
              <w:jc w:val="center"/>
              <w:outlineLvl w:val="9"/>
              <w:rPr>
                <w:bCs/>
                <w:iCs/>
                <w:kern w:val="2"/>
                <w:sz w:val="21"/>
                <w:szCs w:val="21"/>
              </w:rPr>
            </w:pPr>
          </w:p>
        </w:tc>
      </w:tr>
      <w:tr w14:paraId="29D3B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dxa"/>
            <w:vAlign w:val="center"/>
          </w:tcPr>
          <w:p w14:paraId="2387B3B6">
            <w:pPr>
              <w:pStyle w:val="14"/>
              <w:spacing w:line="288" w:lineRule="auto"/>
              <w:jc w:val="center"/>
              <w:outlineLvl w:val="9"/>
              <w:rPr>
                <w:bCs/>
                <w:iCs/>
                <w:kern w:val="2"/>
                <w:sz w:val="21"/>
                <w:szCs w:val="21"/>
              </w:rPr>
            </w:pPr>
          </w:p>
        </w:tc>
        <w:tc>
          <w:tcPr>
            <w:tcW w:w="2920" w:type="dxa"/>
            <w:vAlign w:val="center"/>
          </w:tcPr>
          <w:p w14:paraId="28305458">
            <w:pPr>
              <w:pStyle w:val="14"/>
              <w:spacing w:line="288" w:lineRule="auto"/>
              <w:jc w:val="center"/>
              <w:outlineLvl w:val="9"/>
              <w:rPr>
                <w:bCs/>
                <w:iCs/>
                <w:kern w:val="2"/>
                <w:sz w:val="21"/>
                <w:szCs w:val="21"/>
              </w:rPr>
            </w:pPr>
          </w:p>
        </w:tc>
        <w:tc>
          <w:tcPr>
            <w:tcW w:w="2192" w:type="dxa"/>
            <w:vAlign w:val="center"/>
          </w:tcPr>
          <w:p w14:paraId="3BC4B9A6">
            <w:pPr>
              <w:pStyle w:val="14"/>
              <w:spacing w:line="288" w:lineRule="auto"/>
              <w:jc w:val="center"/>
              <w:outlineLvl w:val="9"/>
              <w:rPr>
                <w:bCs/>
                <w:iCs/>
                <w:kern w:val="2"/>
                <w:sz w:val="21"/>
                <w:szCs w:val="21"/>
              </w:rPr>
            </w:pPr>
          </w:p>
        </w:tc>
        <w:tc>
          <w:tcPr>
            <w:tcW w:w="1704" w:type="dxa"/>
            <w:vAlign w:val="center"/>
          </w:tcPr>
          <w:p w14:paraId="26728120">
            <w:pPr>
              <w:pStyle w:val="14"/>
              <w:spacing w:line="288" w:lineRule="auto"/>
              <w:jc w:val="center"/>
              <w:outlineLvl w:val="9"/>
              <w:rPr>
                <w:bCs/>
                <w:iCs/>
                <w:kern w:val="2"/>
                <w:sz w:val="21"/>
                <w:szCs w:val="21"/>
              </w:rPr>
            </w:pPr>
          </w:p>
        </w:tc>
      </w:tr>
      <w:tr w14:paraId="78C7B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dxa"/>
            <w:vAlign w:val="center"/>
          </w:tcPr>
          <w:p w14:paraId="4412F60F">
            <w:pPr>
              <w:pStyle w:val="14"/>
              <w:spacing w:line="288" w:lineRule="auto"/>
              <w:jc w:val="center"/>
              <w:outlineLvl w:val="9"/>
              <w:rPr>
                <w:bCs/>
                <w:iCs/>
                <w:kern w:val="2"/>
                <w:sz w:val="21"/>
                <w:szCs w:val="21"/>
              </w:rPr>
            </w:pPr>
          </w:p>
        </w:tc>
        <w:tc>
          <w:tcPr>
            <w:tcW w:w="2920" w:type="dxa"/>
            <w:vAlign w:val="center"/>
          </w:tcPr>
          <w:p w14:paraId="1211C655">
            <w:pPr>
              <w:pStyle w:val="14"/>
              <w:spacing w:line="288" w:lineRule="auto"/>
              <w:jc w:val="center"/>
              <w:outlineLvl w:val="9"/>
              <w:rPr>
                <w:bCs/>
                <w:iCs/>
                <w:kern w:val="2"/>
                <w:sz w:val="21"/>
                <w:szCs w:val="21"/>
              </w:rPr>
            </w:pPr>
          </w:p>
        </w:tc>
        <w:tc>
          <w:tcPr>
            <w:tcW w:w="2192" w:type="dxa"/>
            <w:vAlign w:val="center"/>
          </w:tcPr>
          <w:p w14:paraId="49B9AC69">
            <w:pPr>
              <w:pStyle w:val="14"/>
              <w:spacing w:line="288" w:lineRule="auto"/>
              <w:jc w:val="center"/>
              <w:outlineLvl w:val="9"/>
              <w:rPr>
                <w:bCs/>
                <w:iCs/>
                <w:kern w:val="2"/>
                <w:sz w:val="21"/>
                <w:szCs w:val="21"/>
              </w:rPr>
            </w:pPr>
          </w:p>
        </w:tc>
        <w:tc>
          <w:tcPr>
            <w:tcW w:w="1704" w:type="dxa"/>
            <w:vAlign w:val="center"/>
          </w:tcPr>
          <w:p w14:paraId="6F01E935">
            <w:pPr>
              <w:pStyle w:val="14"/>
              <w:spacing w:line="288" w:lineRule="auto"/>
              <w:jc w:val="center"/>
              <w:outlineLvl w:val="9"/>
              <w:rPr>
                <w:bCs/>
                <w:iCs/>
                <w:kern w:val="2"/>
                <w:sz w:val="21"/>
                <w:szCs w:val="21"/>
              </w:rPr>
            </w:pPr>
          </w:p>
        </w:tc>
      </w:tr>
      <w:tr w14:paraId="0A301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06" w:type="dxa"/>
            <w:vAlign w:val="center"/>
          </w:tcPr>
          <w:p w14:paraId="0F7745CF">
            <w:pPr>
              <w:pStyle w:val="14"/>
              <w:spacing w:line="288" w:lineRule="auto"/>
              <w:jc w:val="center"/>
              <w:outlineLvl w:val="9"/>
              <w:rPr>
                <w:bCs/>
                <w:iCs/>
                <w:kern w:val="2"/>
                <w:sz w:val="21"/>
                <w:szCs w:val="21"/>
              </w:rPr>
            </w:pPr>
          </w:p>
        </w:tc>
        <w:tc>
          <w:tcPr>
            <w:tcW w:w="2920" w:type="dxa"/>
            <w:vAlign w:val="center"/>
          </w:tcPr>
          <w:p w14:paraId="110CA66B">
            <w:pPr>
              <w:pStyle w:val="14"/>
              <w:spacing w:line="288" w:lineRule="auto"/>
              <w:jc w:val="center"/>
              <w:outlineLvl w:val="9"/>
              <w:rPr>
                <w:bCs/>
                <w:iCs/>
                <w:kern w:val="2"/>
                <w:sz w:val="21"/>
                <w:szCs w:val="21"/>
              </w:rPr>
            </w:pPr>
          </w:p>
        </w:tc>
        <w:tc>
          <w:tcPr>
            <w:tcW w:w="2192" w:type="dxa"/>
            <w:vAlign w:val="center"/>
          </w:tcPr>
          <w:p w14:paraId="365492D2">
            <w:pPr>
              <w:pStyle w:val="14"/>
              <w:spacing w:line="288" w:lineRule="auto"/>
              <w:jc w:val="center"/>
              <w:outlineLvl w:val="9"/>
              <w:rPr>
                <w:bCs/>
                <w:iCs/>
                <w:kern w:val="2"/>
                <w:sz w:val="21"/>
                <w:szCs w:val="21"/>
              </w:rPr>
            </w:pPr>
          </w:p>
        </w:tc>
        <w:tc>
          <w:tcPr>
            <w:tcW w:w="1704" w:type="dxa"/>
            <w:vAlign w:val="center"/>
          </w:tcPr>
          <w:p w14:paraId="386AFCC3">
            <w:pPr>
              <w:pStyle w:val="14"/>
              <w:spacing w:line="288" w:lineRule="auto"/>
              <w:jc w:val="center"/>
              <w:outlineLvl w:val="9"/>
              <w:rPr>
                <w:bCs/>
                <w:iCs/>
                <w:kern w:val="2"/>
                <w:sz w:val="21"/>
                <w:szCs w:val="21"/>
              </w:rPr>
            </w:pPr>
          </w:p>
        </w:tc>
      </w:tr>
    </w:tbl>
    <w:p w14:paraId="0B37CF98">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外表面冷凝：</w:t>
      </w:r>
    </w:p>
    <w:p w14:paraId="062BB841">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简要说明防冷凝措施。（200字以内）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43E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 w:hRule="atLeast"/>
        </w:trPr>
        <w:tc>
          <w:tcPr>
            <w:tcW w:w="8522" w:type="dxa"/>
          </w:tcPr>
          <w:p w14:paraId="4D66AA2D">
            <w:pPr>
              <w:spacing w:line="288" w:lineRule="auto"/>
              <w:rPr>
                <w:szCs w:val="21"/>
              </w:rPr>
            </w:pPr>
          </w:p>
        </w:tc>
      </w:tr>
    </w:tbl>
    <w:p w14:paraId="4291EFA2">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内表面温度：</w:t>
      </w:r>
    </w:p>
    <w:p w14:paraId="040868ED">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简要说明隔热措施。（200字以内）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5D9C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4" w:hRule="atLeast"/>
        </w:trPr>
        <w:tc>
          <w:tcPr>
            <w:tcW w:w="8522" w:type="dxa"/>
          </w:tcPr>
          <w:p w14:paraId="78B05533">
            <w:pPr>
              <w:spacing w:line="288" w:lineRule="auto"/>
              <w:rPr>
                <w:szCs w:val="21"/>
              </w:rPr>
            </w:pPr>
          </w:p>
        </w:tc>
      </w:tr>
    </w:tbl>
    <w:p w14:paraId="13CE861C">
      <w:pPr>
        <w:spacing w:line="288" w:lineRule="auto"/>
        <w:rPr>
          <w:szCs w:val="21"/>
          <w:lang w:val="zh-CN"/>
        </w:rPr>
      </w:pPr>
      <w:r>
        <w:rPr>
          <w:rFonts w:hint="eastAsia" w:ascii="Times New Roman" w:hAnsi="Times New Roman" w:eastAsia="宋体" w:cs="Times New Roman"/>
          <w:bCs/>
          <w:color w:val="000000"/>
          <w:szCs w:val="24"/>
          <w:lang w:val="zh-CN"/>
        </w:rPr>
        <w:t>在自然通风条件下建筑物屋顶和东西外墙的内表面温度计算列表：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5"/>
        <w:gridCol w:w="2756"/>
        <w:gridCol w:w="2255"/>
        <w:gridCol w:w="1756"/>
      </w:tblGrid>
      <w:tr w14:paraId="5A73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755" w:type="dxa"/>
            <w:vAlign w:val="center"/>
          </w:tcPr>
          <w:p w14:paraId="758F6B3D">
            <w:pPr>
              <w:pStyle w:val="14"/>
              <w:spacing w:line="288" w:lineRule="auto"/>
              <w:jc w:val="center"/>
              <w:outlineLvl w:val="9"/>
              <w:rPr>
                <w:b/>
                <w:bCs/>
                <w:kern w:val="2"/>
                <w:sz w:val="21"/>
                <w:szCs w:val="21"/>
              </w:rPr>
            </w:pPr>
            <w:r>
              <w:rPr>
                <w:rFonts w:hint="eastAsia"/>
                <w:b/>
                <w:bCs/>
                <w:kern w:val="2"/>
                <w:sz w:val="21"/>
                <w:szCs w:val="21"/>
              </w:rPr>
              <w:t>围护结构类型</w:t>
            </w:r>
          </w:p>
        </w:tc>
        <w:tc>
          <w:tcPr>
            <w:tcW w:w="2756" w:type="dxa"/>
            <w:vAlign w:val="center"/>
          </w:tcPr>
          <w:p w14:paraId="1869DFBF">
            <w:pPr>
              <w:pStyle w:val="14"/>
              <w:spacing w:line="288" w:lineRule="auto"/>
              <w:jc w:val="center"/>
              <w:outlineLvl w:val="9"/>
              <w:rPr>
                <w:b/>
                <w:bCs/>
                <w:kern w:val="2"/>
                <w:sz w:val="21"/>
                <w:szCs w:val="21"/>
              </w:rPr>
            </w:pPr>
            <w:r>
              <w:rPr>
                <w:rFonts w:hint="eastAsia"/>
                <w:b/>
                <w:bCs/>
                <w:kern w:val="2"/>
                <w:sz w:val="21"/>
                <w:szCs w:val="21"/>
              </w:rPr>
              <w:t>自然通风条件下内表面</w:t>
            </w:r>
          </w:p>
          <w:p w14:paraId="4A7B5E7F">
            <w:pPr>
              <w:pStyle w:val="14"/>
              <w:spacing w:line="288" w:lineRule="auto"/>
              <w:jc w:val="center"/>
              <w:outlineLvl w:val="9"/>
              <w:rPr>
                <w:b/>
                <w:bCs/>
                <w:kern w:val="2"/>
                <w:sz w:val="21"/>
                <w:szCs w:val="21"/>
              </w:rPr>
            </w:pPr>
            <w:r>
              <w:rPr>
                <w:rFonts w:hint="eastAsia"/>
                <w:b/>
                <w:bCs/>
                <w:kern w:val="2"/>
                <w:sz w:val="21"/>
                <w:szCs w:val="21"/>
              </w:rPr>
              <w:t>最高温度（℃）</w:t>
            </w:r>
          </w:p>
        </w:tc>
        <w:tc>
          <w:tcPr>
            <w:tcW w:w="2255" w:type="dxa"/>
            <w:vAlign w:val="center"/>
          </w:tcPr>
          <w:p w14:paraId="434E1B65">
            <w:pPr>
              <w:pStyle w:val="14"/>
              <w:spacing w:line="288" w:lineRule="auto"/>
              <w:jc w:val="center"/>
              <w:outlineLvl w:val="9"/>
              <w:rPr>
                <w:b/>
                <w:bCs/>
                <w:kern w:val="2"/>
                <w:sz w:val="21"/>
                <w:szCs w:val="21"/>
              </w:rPr>
            </w:pPr>
            <w:r>
              <w:rPr>
                <w:rFonts w:hint="eastAsia"/>
                <w:b/>
                <w:bCs/>
                <w:kern w:val="2"/>
                <w:sz w:val="21"/>
                <w:szCs w:val="21"/>
              </w:rPr>
              <w:t>夏季室外计算温度</w:t>
            </w:r>
          </w:p>
          <w:p w14:paraId="56AED84E">
            <w:pPr>
              <w:pStyle w:val="14"/>
              <w:spacing w:line="288" w:lineRule="auto"/>
              <w:jc w:val="center"/>
              <w:outlineLvl w:val="9"/>
              <w:rPr>
                <w:b/>
                <w:bCs/>
                <w:kern w:val="2"/>
                <w:sz w:val="21"/>
                <w:szCs w:val="21"/>
              </w:rPr>
            </w:pPr>
            <w:r>
              <w:rPr>
                <w:rFonts w:hint="eastAsia"/>
                <w:b/>
                <w:bCs/>
                <w:kern w:val="2"/>
                <w:sz w:val="21"/>
                <w:szCs w:val="21"/>
              </w:rPr>
              <w:t>最高值（℃）</w:t>
            </w:r>
          </w:p>
        </w:tc>
        <w:tc>
          <w:tcPr>
            <w:tcW w:w="1756" w:type="dxa"/>
            <w:vAlign w:val="center"/>
          </w:tcPr>
          <w:p w14:paraId="058AC4DD">
            <w:pPr>
              <w:pStyle w:val="14"/>
              <w:spacing w:line="288" w:lineRule="auto"/>
              <w:jc w:val="center"/>
              <w:outlineLvl w:val="9"/>
              <w:rPr>
                <w:b/>
                <w:bCs/>
                <w:kern w:val="2"/>
                <w:sz w:val="21"/>
                <w:szCs w:val="21"/>
              </w:rPr>
            </w:pPr>
            <w:r>
              <w:rPr>
                <w:rFonts w:hint="eastAsia"/>
                <w:b/>
                <w:bCs/>
                <w:kern w:val="2"/>
                <w:sz w:val="21"/>
                <w:szCs w:val="21"/>
              </w:rPr>
              <w:t>是否符合要求</w:t>
            </w:r>
          </w:p>
        </w:tc>
      </w:tr>
      <w:tr w14:paraId="3620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vAlign w:val="center"/>
          </w:tcPr>
          <w:p w14:paraId="2D799F11">
            <w:pPr>
              <w:pStyle w:val="14"/>
              <w:spacing w:line="288" w:lineRule="auto"/>
              <w:jc w:val="center"/>
              <w:outlineLvl w:val="9"/>
              <w:rPr>
                <w:bCs/>
                <w:iCs/>
                <w:kern w:val="2"/>
                <w:sz w:val="21"/>
                <w:szCs w:val="21"/>
              </w:rPr>
            </w:pPr>
          </w:p>
        </w:tc>
        <w:tc>
          <w:tcPr>
            <w:tcW w:w="2756" w:type="dxa"/>
            <w:vAlign w:val="center"/>
          </w:tcPr>
          <w:p w14:paraId="0E9C1B17">
            <w:pPr>
              <w:pStyle w:val="14"/>
              <w:spacing w:line="288" w:lineRule="auto"/>
              <w:jc w:val="center"/>
              <w:outlineLvl w:val="9"/>
              <w:rPr>
                <w:bCs/>
                <w:iCs/>
                <w:kern w:val="2"/>
                <w:sz w:val="21"/>
                <w:szCs w:val="21"/>
              </w:rPr>
            </w:pPr>
          </w:p>
        </w:tc>
        <w:tc>
          <w:tcPr>
            <w:tcW w:w="2255" w:type="dxa"/>
            <w:vAlign w:val="center"/>
          </w:tcPr>
          <w:p w14:paraId="6536C685">
            <w:pPr>
              <w:pStyle w:val="14"/>
              <w:spacing w:line="288" w:lineRule="auto"/>
              <w:jc w:val="center"/>
              <w:outlineLvl w:val="9"/>
              <w:rPr>
                <w:bCs/>
                <w:iCs/>
                <w:kern w:val="2"/>
                <w:sz w:val="21"/>
                <w:szCs w:val="21"/>
              </w:rPr>
            </w:pPr>
          </w:p>
        </w:tc>
        <w:tc>
          <w:tcPr>
            <w:tcW w:w="1756" w:type="dxa"/>
            <w:vAlign w:val="center"/>
          </w:tcPr>
          <w:p w14:paraId="762C70CC">
            <w:pPr>
              <w:pStyle w:val="14"/>
              <w:spacing w:line="288" w:lineRule="auto"/>
              <w:jc w:val="center"/>
              <w:outlineLvl w:val="9"/>
              <w:rPr>
                <w:bCs/>
                <w:iCs/>
                <w:kern w:val="2"/>
                <w:sz w:val="21"/>
                <w:szCs w:val="21"/>
              </w:rPr>
            </w:pPr>
          </w:p>
        </w:tc>
      </w:tr>
      <w:tr w14:paraId="55D7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vAlign w:val="center"/>
          </w:tcPr>
          <w:p w14:paraId="7AFD0703">
            <w:pPr>
              <w:pStyle w:val="14"/>
              <w:spacing w:line="288" w:lineRule="auto"/>
              <w:jc w:val="center"/>
              <w:outlineLvl w:val="9"/>
              <w:rPr>
                <w:bCs/>
                <w:iCs/>
                <w:kern w:val="2"/>
                <w:sz w:val="21"/>
                <w:szCs w:val="21"/>
              </w:rPr>
            </w:pPr>
          </w:p>
        </w:tc>
        <w:tc>
          <w:tcPr>
            <w:tcW w:w="2756" w:type="dxa"/>
            <w:vAlign w:val="center"/>
          </w:tcPr>
          <w:p w14:paraId="5F9F1B46">
            <w:pPr>
              <w:pStyle w:val="14"/>
              <w:spacing w:line="288" w:lineRule="auto"/>
              <w:jc w:val="center"/>
              <w:outlineLvl w:val="9"/>
              <w:rPr>
                <w:bCs/>
                <w:iCs/>
                <w:kern w:val="2"/>
                <w:sz w:val="21"/>
                <w:szCs w:val="21"/>
              </w:rPr>
            </w:pPr>
          </w:p>
        </w:tc>
        <w:tc>
          <w:tcPr>
            <w:tcW w:w="2255" w:type="dxa"/>
            <w:vAlign w:val="center"/>
          </w:tcPr>
          <w:p w14:paraId="049D7733">
            <w:pPr>
              <w:pStyle w:val="14"/>
              <w:spacing w:line="288" w:lineRule="auto"/>
              <w:jc w:val="center"/>
              <w:outlineLvl w:val="9"/>
              <w:rPr>
                <w:bCs/>
                <w:iCs/>
                <w:kern w:val="2"/>
                <w:sz w:val="21"/>
                <w:szCs w:val="21"/>
              </w:rPr>
            </w:pPr>
          </w:p>
        </w:tc>
        <w:tc>
          <w:tcPr>
            <w:tcW w:w="1756" w:type="dxa"/>
            <w:vAlign w:val="center"/>
          </w:tcPr>
          <w:p w14:paraId="18221A7E">
            <w:pPr>
              <w:pStyle w:val="14"/>
              <w:spacing w:line="288" w:lineRule="auto"/>
              <w:jc w:val="center"/>
              <w:outlineLvl w:val="9"/>
              <w:rPr>
                <w:bCs/>
                <w:iCs/>
                <w:kern w:val="2"/>
                <w:sz w:val="21"/>
                <w:szCs w:val="21"/>
              </w:rPr>
            </w:pPr>
          </w:p>
        </w:tc>
      </w:tr>
      <w:tr w14:paraId="7E8A7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vAlign w:val="center"/>
          </w:tcPr>
          <w:p w14:paraId="30DEC17D">
            <w:pPr>
              <w:pStyle w:val="14"/>
              <w:spacing w:line="288" w:lineRule="auto"/>
              <w:jc w:val="center"/>
              <w:outlineLvl w:val="9"/>
              <w:rPr>
                <w:bCs/>
                <w:iCs/>
                <w:kern w:val="2"/>
                <w:sz w:val="21"/>
                <w:szCs w:val="21"/>
              </w:rPr>
            </w:pPr>
          </w:p>
        </w:tc>
        <w:tc>
          <w:tcPr>
            <w:tcW w:w="2756" w:type="dxa"/>
            <w:vAlign w:val="center"/>
          </w:tcPr>
          <w:p w14:paraId="1846E917">
            <w:pPr>
              <w:pStyle w:val="14"/>
              <w:spacing w:line="288" w:lineRule="auto"/>
              <w:jc w:val="center"/>
              <w:outlineLvl w:val="9"/>
              <w:rPr>
                <w:bCs/>
                <w:iCs/>
                <w:kern w:val="2"/>
                <w:sz w:val="21"/>
                <w:szCs w:val="21"/>
              </w:rPr>
            </w:pPr>
          </w:p>
        </w:tc>
        <w:tc>
          <w:tcPr>
            <w:tcW w:w="2255" w:type="dxa"/>
            <w:vAlign w:val="center"/>
          </w:tcPr>
          <w:p w14:paraId="19681CD1">
            <w:pPr>
              <w:pStyle w:val="14"/>
              <w:spacing w:line="288" w:lineRule="auto"/>
              <w:jc w:val="center"/>
              <w:outlineLvl w:val="9"/>
              <w:rPr>
                <w:bCs/>
                <w:iCs/>
                <w:kern w:val="2"/>
                <w:sz w:val="21"/>
                <w:szCs w:val="21"/>
              </w:rPr>
            </w:pPr>
          </w:p>
        </w:tc>
        <w:tc>
          <w:tcPr>
            <w:tcW w:w="1756" w:type="dxa"/>
            <w:vAlign w:val="center"/>
          </w:tcPr>
          <w:p w14:paraId="3A21B54C">
            <w:pPr>
              <w:pStyle w:val="14"/>
              <w:spacing w:line="288" w:lineRule="auto"/>
              <w:jc w:val="center"/>
              <w:outlineLvl w:val="9"/>
              <w:rPr>
                <w:bCs/>
                <w:iCs/>
                <w:kern w:val="2"/>
                <w:sz w:val="21"/>
                <w:szCs w:val="21"/>
              </w:rPr>
            </w:pPr>
          </w:p>
        </w:tc>
      </w:tr>
      <w:tr w14:paraId="60A32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vAlign w:val="center"/>
          </w:tcPr>
          <w:p w14:paraId="7BD6D6DC">
            <w:pPr>
              <w:pStyle w:val="14"/>
              <w:spacing w:line="288" w:lineRule="auto"/>
              <w:jc w:val="center"/>
              <w:outlineLvl w:val="9"/>
              <w:rPr>
                <w:bCs/>
                <w:iCs/>
                <w:kern w:val="2"/>
                <w:sz w:val="21"/>
                <w:szCs w:val="21"/>
              </w:rPr>
            </w:pPr>
          </w:p>
        </w:tc>
        <w:tc>
          <w:tcPr>
            <w:tcW w:w="2756" w:type="dxa"/>
            <w:vAlign w:val="center"/>
          </w:tcPr>
          <w:p w14:paraId="1A37615F">
            <w:pPr>
              <w:pStyle w:val="14"/>
              <w:spacing w:line="288" w:lineRule="auto"/>
              <w:jc w:val="center"/>
              <w:outlineLvl w:val="9"/>
              <w:rPr>
                <w:bCs/>
                <w:iCs/>
                <w:kern w:val="2"/>
                <w:sz w:val="21"/>
                <w:szCs w:val="21"/>
              </w:rPr>
            </w:pPr>
          </w:p>
        </w:tc>
        <w:tc>
          <w:tcPr>
            <w:tcW w:w="2255" w:type="dxa"/>
            <w:vAlign w:val="center"/>
          </w:tcPr>
          <w:p w14:paraId="51EBB9F7">
            <w:pPr>
              <w:pStyle w:val="14"/>
              <w:spacing w:line="288" w:lineRule="auto"/>
              <w:jc w:val="center"/>
              <w:outlineLvl w:val="9"/>
              <w:rPr>
                <w:bCs/>
                <w:iCs/>
                <w:kern w:val="2"/>
                <w:sz w:val="21"/>
                <w:szCs w:val="21"/>
              </w:rPr>
            </w:pPr>
          </w:p>
        </w:tc>
        <w:tc>
          <w:tcPr>
            <w:tcW w:w="1756" w:type="dxa"/>
            <w:vAlign w:val="center"/>
          </w:tcPr>
          <w:p w14:paraId="574FBAA0">
            <w:pPr>
              <w:pStyle w:val="14"/>
              <w:spacing w:line="288" w:lineRule="auto"/>
              <w:jc w:val="center"/>
              <w:outlineLvl w:val="9"/>
              <w:rPr>
                <w:bCs/>
                <w:iCs/>
                <w:kern w:val="2"/>
                <w:sz w:val="21"/>
                <w:szCs w:val="21"/>
              </w:rPr>
            </w:pPr>
          </w:p>
        </w:tc>
      </w:tr>
      <w:tr w14:paraId="51DE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755" w:type="dxa"/>
            <w:vAlign w:val="center"/>
          </w:tcPr>
          <w:p w14:paraId="225DBF00">
            <w:pPr>
              <w:pStyle w:val="14"/>
              <w:spacing w:line="288" w:lineRule="auto"/>
              <w:jc w:val="center"/>
              <w:outlineLvl w:val="9"/>
              <w:rPr>
                <w:bCs/>
                <w:iCs/>
                <w:kern w:val="2"/>
                <w:sz w:val="21"/>
                <w:szCs w:val="21"/>
              </w:rPr>
            </w:pPr>
          </w:p>
        </w:tc>
        <w:tc>
          <w:tcPr>
            <w:tcW w:w="2756" w:type="dxa"/>
            <w:vAlign w:val="center"/>
          </w:tcPr>
          <w:p w14:paraId="6A9220A7">
            <w:pPr>
              <w:pStyle w:val="14"/>
              <w:spacing w:line="288" w:lineRule="auto"/>
              <w:jc w:val="center"/>
              <w:outlineLvl w:val="9"/>
              <w:rPr>
                <w:bCs/>
                <w:iCs/>
                <w:kern w:val="2"/>
                <w:sz w:val="21"/>
                <w:szCs w:val="21"/>
              </w:rPr>
            </w:pPr>
          </w:p>
        </w:tc>
        <w:tc>
          <w:tcPr>
            <w:tcW w:w="2255" w:type="dxa"/>
            <w:vAlign w:val="center"/>
          </w:tcPr>
          <w:p w14:paraId="62B4E01C">
            <w:pPr>
              <w:pStyle w:val="14"/>
              <w:spacing w:line="288" w:lineRule="auto"/>
              <w:jc w:val="center"/>
              <w:outlineLvl w:val="9"/>
              <w:rPr>
                <w:bCs/>
                <w:iCs/>
                <w:kern w:val="2"/>
                <w:sz w:val="21"/>
                <w:szCs w:val="21"/>
              </w:rPr>
            </w:pPr>
          </w:p>
        </w:tc>
        <w:tc>
          <w:tcPr>
            <w:tcW w:w="1756" w:type="dxa"/>
            <w:vAlign w:val="center"/>
          </w:tcPr>
          <w:p w14:paraId="30811008">
            <w:pPr>
              <w:pStyle w:val="14"/>
              <w:spacing w:line="288" w:lineRule="auto"/>
              <w:jc w:val="center"/>
              <w:outlineLvl w:val="9"/>
              <w:rPr>
                <w:bCs/>
                <w:iCs/>
                <w:kern w:val="2"/>
                <w:sz w:val="21"/>
                <w:szCs w:val="21"/>
              </w:rPr>
            </w:pPr>
          </w:p>
        </w:tc>
      </w:tr>
    </w:tbl>
    <w:p w14:paraId="3D93BB96">
      <w:pPr>
        <w:rPr>
          <w:rFonts w:hint="eastAsia"/>
        </w:rPr>
      </w:pPr>
    </w:p>
    <w:p w14:paraId="7CF08D1B">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7DD011CB">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403E1F69">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5F76BABD">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2CDF5C2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0F2E4CA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6363D84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3C73B54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6ABFC558">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740B24D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14:paraId="0614252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建筑施工图设计说明</w:t>
            </w:r>
          </w:p>
        </w:tc>
        <w:tc>
          <w:tcPr>
            <w:tcW w:w="3960" w:type="dxa"/>
            <w:tcBorders>
              <w:top w:val="nil"/>
              <w:left w:val="nil"/>
              <w:bottom w:val="single" w:color="auto" w:sz="4" w:space="0"/>
              <w:right w:val="single" w:color="auto" w:sz="4" w:space="0"/>
            </w:tcBorders>
            <w:shd w:val="clear" w:color="auto" w:fill="auto"/>
            <w:vAlign w:val="center"/>
          </w:tcPr>
          <w:p w14:paraId="2D3ABD9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应体现围护结构做法</w:t>
            </w:r>
          </w:p>
        </w:tc>
        <w:tc>
          <w:tcPr>
            <w:tcW w:w="800" w:type="dxa"/>
            <w:tcBorders>
              <w:top w:val="nil"/>
              <w:left w:val="nil"/>
              <w:bottom w:val="single" w:color="auto" w:sz="4" w:space="0"/>
              <w:right w:val="single" w:color="auto" w:sz="4" w:space="0"/>
            </w:tcBorders>
            <w:shd w:val="clear" w:color="auto" w:fill="auto"/>
            <w:vAlign w:val="center"/>
          </w:tcPr>
          <w:p w14:paraId="36CD03F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0C54576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E742BA6">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4E31CAE4">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0A6A2B1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节点大样图</w:t>
            </w:r>
          </w:p>
        </w:tc>
        <w:tc>
          <w:tcPr>
            <w:tcW w:w="3960" w:type="dxa"/>
            <w:tcBorders>
              <w:top w:val="nil"/>
              <w:left w:val="nil"/>
              <w:bottom w:val="single" w:color="auto" w:sz="4" w:space="0"/>
              <w:right w:val="single" w:color="auto" w:sz="4" w:space="0"/>
            </w:tcBorders>
            <w:shd w:val="clear" w:color="auto" w:fill="auto"/>
            <w:vAlign w:val="center"/>
          </w:tcPr>
          <w:p w14:paraId="39C9B95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应体现围护结构做法</w:t>
            </w:r>
          </w:p>
        </w:tc>
        <w:tc>
          <w:tcPr>
            <w:tcW w:w="800" w:type="dxa"/>
            <w:tcBorders>
              <w:top w:val="nil"/>
              <w:left w:val="nil"/>
              <w:bottom w:val="single" w:color="auto" w:sz="4" w:space="0"/>
              <w:right w:val="single" w:color="auto" w:sz="4" w:space="0"/>
            </w:tcBorders>
            <w:shd w:val="clear" w:color="auto" w:fill="auto"/>
            <w:vAlign w:val="center"/>
          </w:tcPr>
          <w:p w14:paraId="131E63D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4ACADA5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90ACBFA">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7B7039C2">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3B7423E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节能计算书</w:t>
            </w:r>
          </w:p>
        </w:tc>
        <w:tc>
          <w:tcPr>
            <w:tcW w:w="3960" w:type="dxa"/>
            <w:tcBorders>
              <w:top w:val="nil"/>
              <w:left w:val="nil"/>
              <w:bottom w:val="single" w:color="auto" w:sz="4" w:space="0"/>
              <w:right w:val="single" w:color="auto" w:sz="4" w:space="0"/>
            </w:tcBorders>
            <w:shd w:val="clear" w:color="auto" w:fill="auto"/>
            <w:vAlign w:val="center"/>
          </w:tcPr>
          <w:p w14:paraId="0E59622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应体现围护结构做法及性能指标</w:t>
            </w:r>
          </w:p>
        </w:tc>
        <w:tc>
          <w:tcPr>
            <w:tcW w:w="800" w:type="dxa"/>
            <w:tcBorders>
              <w:top w:val="nil"/>
              <w:left w:val="nil"/>
              <w:bottom w:val="single" w:color="auto" w:sz="4" w:space="0"/>
              <w:right w:val="single" w:color="auto" w:sz="4" w:space="0"/>
            </w:tcBorders>
            <w:shd w:val="clear" w:color="auto" w:fill="auto"/>
            <w:vAlign w:val="center"/>
          </w:tcPr>
          <w:p w14:paraId="30DD38F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486622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BE63602">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right w:val="single" w:color="auto" w:sz="4" w:space="0"/>
            </w:tcBorders>
            <w:shd w:val="clear" w:color="auto" w:fill="auto"/>
            <w:vAlign w:val="center"/>
          </w:tcPr>
          <w:p w14:paraId="5BB924A4">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7877E0F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建筑围护结构结露验算计算书</w:t>
            </w:r>
          </w:p>
        </w:tc>
        <w:tc>
          <w:tcPr>
            <w:tcW w:w="3960" w:type="dxa"/>
            <w:tcBorders>
              <w:top w:val="nil"/>
              <w:left w:val="nil"/>
              <w:bottom w:val="single" w:color="auto" w:sz="4" w:space="0"/>
              <w:right w:val="single" w:color="auto" w:sz="4" w:space="0"/>
            </w:tcBorders>
            <w:shd w:val="clear" w:color="auto" w:fill="auto"/>
            <w:vAlign w:val="center"/>
          </w:tcPr>
          <w:p w14:paraId="3924D84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应包括详细计算围护结构各构件的内表面温度及露点温度，并给出是否结露的明确结论</w:t>
            </w:r>
          </w:p>
        </w:tc>
        <w:tc>
          <w:tcPr>
            <w:tcW w:w="800" w:type="dxa"/>
            <w:tcBorders>
              <w:top w:val="nil"/>
              <w:left w:val="nil"/>
              <w:bottom w:val="single" w:color="auto" w:sz="4" w:space="0"/>
              <w:right w:val="single" w:color="auto" w:sz="4" w:space="0"/>
            </w:tcBorders>
            <w:shd w:val="clear" w:color="auto" w:fill="auto"/>
            <w:vAlign w:val="center"/>
          </w:tcPr>
          <w:p w14:paraId="336534D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78BDAC5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9CF0C31">
        <w:tblPrEx>
          <w:tblCellMar>
            <w:top w:w="0" w:type="dxa"/>
            <w:left w:w="108" w:type="dxa"/>
            <w:bottom w:w="0" w:type="dxa"/>
            <w:right w:w="108" w:type="dxa"/>
          </w:tblCellMar>
        </w:tblPrEx>
        <w:trPr>
          <w:trHeight w:val="810" w:hRule="atLeast"/>
        </w:trPr>
        <w:tc>
          <w:tcPr>
            <w:tcW w:w="740" w:type="dxa"/>
            <w:vMerge w:val="continue"/>
            <w:tcBorders>
              <w:left w:val="single" w:color="auto" w:sz="4" w:space="0"/>
              <w:right w:val="single" w:color="auto" w:sz="4" w:space="0"/>
            </w:tcBorders>
            <w:vAlign w:val="center"/>
          </w:tcPr>
          <w:p w14:paraId="19B55F46">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C60B1B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建筑围护结构内部冷凝验算计算书</w:t>
            </w:r>
          </w:p>
        </w:tc>
        <w:tc>
          <w:tcPr>
            <w:tcW w:w="3960" w:type="dxa"/>
            <w:tcBorders>
              <w:top w:val="nil"/>
              <w:left w:val="nil"/>
              <w:bottom w:val="single" w:color="auto" w:sz="4" w:space="0"/>
              <w:right w:val="single" w:color="auto" w:sz="4" w:space="0"/>
            </w:tcBorders>
            <w:shd w:val="clear" w:color="auto" w:fill="auto"/>
            <w:vAlign w:val="center"/>
          </w:tcPr>
          <w:p w14:paraId="10CCFC7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应参考《民用建筑热工设计规范》GB 50176对供暖建筑的屋面和外墙内部进行详细冷凝验算</w:t>
            </w:r>
          </w:p>
        </w:tc>
        <w:tc>
          <w:tcPr>
            <w:tcW w:w="800" w:type="dxa"/>
            <w:tcBorders>
              <w:top w:val="nil"/>
              <w:left w:val="nil"/>
              <w:bottom w:val="single" w:color="auto" w:sz="4" w:space="0"/>
              <w:right w:val="single" w:color="auto" w:sz="4" w:space="0"/>
            </w:tcBorders>
            <w:shd w:val="clear" w:color="auto" w:fill="auto"/>
            <w:vAlign w:val="center"/>
          </w:tcPr>
          <w:p w14:paraId="13D77F5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9D8F21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C68136F">
        <w:tblPrEx>
          <w:tblCellMar>
            <w:top w:w="0" w:type="dxa"/>
            <w:left w:w="108" w:type="dxa"/>
            <w:bottom w:w="0" w:type="dxa"/>
            <w:right w:w="108" w:type="dxa"/>
          </w:tblCellMar>
        </w:tblPrEx>
        <w:trPr>
          <w:trHeight w:val="810" w:hRule="atLeast"/>
        </w:trPr>
        <w:tc>
          <w:tcPr>
            <w:tcW w:w="740" w:type="dxa"/>
            <w:vMerge w:val="continue"/>
            <w:tcBorders>
              <w:left w:val="single" w:color="auto" w:sz="4" w:space="0"/>
              <w:right w:val="single" w:color="auto" w:sz="4" w:space="0"/>
            </w:tcBorders>
            <w:vAlign w:val="center"/>
          </w:tcPr>
          <w:p w14:paraId="6DD355CA">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7E5D980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建筑围护结构隔热性能计算书</w:t>
            </w:r>
          </w:p>
        </w:tc>
        <w:tc>
          <w:tcPr>
            <w:tcW w:w="3960" w:type="dxa"/>
            <w:tcBorders>
              <w:top w:val="single" w:color="auto" w:sz="4" w:space="0"/>
              <w:left w:val="nil"/>
              <w:bottom w:val="single" w:color="auto" w:sz="4" w:space="0"/>
              <w:right w:val="single" w:color="auto" w:sz="4" w:space="0"/>
            </w:tcBorders>
            <w:shd w:val="clear" w:color="auto" w:fill="auto"/>
            <w:vAlign w:val="center"/>
          </w:tcPr>
          <w:p w14:paraId="3A86A3F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应参考《民用建筑热工设计规范》GB 50176对夏季屋顶和外墙进行隔热性能计算</w:t>
            </w:r>
          </w:p>
        </w:tc>
        <w:tc>
          <w:tcPr>
            <w:tcW w:w="800" w:type="dxa"/>
            <w:tcBorders>
              <w:top w:val="single" w:color="auto" w:sz="4" w:space="0"/>
              <w:left w:val="nil"/>
              <w:bottom w:val="single" w:color="auto" w:sz="4" w:space="0"/>
              <w:right w:val="single" w:color="auto" w:sz="4" w:space="0"/>
            </w:tcBorders>
            <w:shd w:val="clear" w:color="auto" w:fill="auto"/>
            <w:vAlign w:val="center"/>
          </w:tcPr>
          <w:p w14:paraId="06DBCFA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199A3D1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B8C6245">
        <w:tblPrEx>
          <w:tblCellMar>
            <w:top w:w="0" w:type="dxa"/>
            <w:left w:w="108" w:type="dxa"/>
            <w:bottom w:w="0" w:type="dxa"/>
            <w:right w:w="108" w:type="dxa"/>
          </w:tblCellMar>
        </w:tblPrEx>
        <w:trPr>
          <w:trHeight w:val="810" w:hRule="atLeast"/>
        </w:trPr>
        <w:tc>
          <w:tcPr>
            <w:tcW w:w="740" w:type="dxa"/>
            <w:vMerge w:val="continue"/>
            <w:tcBorders>
              <w:left w:val="single" w:color="auto" w:sz="4" w:space="0"/>
              <w:bottom w:val="single" w:color="000000" w:sz="4" w:space="0"/>
              <w:right w:val="single" w:color="auto" w:sz="4" w:space="0"/>
            </w:tcBorders>
            <w:vAlign w:val="center"/>
          </w:tcPr>
          <w:p w14:paraId="66AB64E8">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61DEBDE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施工、监理过程影像资料</w:t>
            </w:r>
          </w:p>
        </w:tc>
        <w:tc>
          <w:tcPr>
            <w:tcW w:w="3960" w:type="dxa"/>
            <w:tcBorders>
              <w:top w:val="single" w:color="auto" w:sz="4" w:space="0"/>
              <w:left w:val="nil"/>
              <w:bottom w:val="single" w:color="auto" w:sz="4" w:space="0"/>
              <w:right w:val="single" w:color="auto" w:sz="4" w:space="0"/>
            </w:tcBorders>
            <w:shd w:val="clear" w:color="auto" w:fill="auto"/>
            <w:vAlign w:val="center"/>
          </w:tcPr>
          <w:p w14:paraId="70F4214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含相关施工、监理的照片或视频</w:t>
            </w:r>
          </w:p>
        </w:tc>
        <w:tc>
          <w:tcPr>
            <w:tcW w:w="800" w:type="dxa"/>
            <w:tcBorders>
              <w:top w:val="single" w:color="auto" w:sz="4" w:space="0"/>
              <w:left w:val="nil"/>
              <w:bottom w:val="single" w:color="auto" w:sz="4" w:space="0"/>
              <w:right w:val="single" w:color="auto" w:sz="4" w:space="0"/>
            </w:tcBorders>
            <w:shd w:val="clear" w:color="auto" w:fill="auto"/>
            <w:vAlign w:val="center"/>
          </w:tcPr>
          <w:p w14:paraId="7B77CB1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67C3EB7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0BAD3070">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632A6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8414" w:type="dxa"/>
          </w:tcPr>
          <w:p w14:paraId="748345A4">
            <w:pPr>
              <w:spacing w:line="288" w:lineRule="auto"/>
            </w:pPr>
          </w:p>
        </w:tc>
      </w:tr>
    </w:tbl>
    <w:p w14:paraId="1557D914">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5.1.8 主要功能房间应具有现场独立控制的热环境调节装置。对于具有集中式系统的房间应具备终端风量、流量调节装置；对于分散式或半集中式系统的房间，应具备末端独立控制装置。</w:t>
      </w:r>
    </w:p>
    <w:p w14:paraId="19920C2E">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377A4F07">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72D2B25F">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754500FE">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空调末端调节：</w:t>
      </w:r>
    </w:p>
    <w:p w14:paraId="234B2C4A">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简述所采用的供暖、空调系统末端形式和调节方式。（200字以内）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5F1E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8522" w:type="dxa"/>
          </w:tcPr>
          <w:p w14:paraId="20C7ACB5">
            <w:pPr>
              <w:spacing w:line="288" w:lineRule="auto"/>
              <w:rPr>
                <w:szCs w:val="21"/>
              </w:rPr>
            </w:pPr>
          </w:p>
        </w:tc>
      </w:tr>
    </w:tbl>
    <w:p w14:paraId="5DAECB6F">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主要功能房间供暖、空调末端形式统计列表：</w:t>
      </w:r>
    </w:p>
    <w:tbl>
      <w:tblPr>
        <w:tblStyle w:val="9"/>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2838"/>
        <w:gridCol w:w="2272"/>
        <w:gridCol w:w="1423"/>
      </w:tblGrid>
      <w:tr w14:paraId="14B449A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989" w:type="dxa"/>
            <w:tcBorders>
              <w:top w:val="single" w:color="auto" w:sz="8" w:space="0"/>
              <w:left w:val="single" w:color="auto" w:sz="8" w:space="0"/>
              <w:bottom w:val="single" w:color="auto" w:sz="4" w:space="0"/>
              <w:right w:val="single" w:color="auto" w:sz="4" w:space="0"/>
            </w:tcBorders>
            <w:vAlign w:val="center"/>
          </w:tcPr>
          <w:p w14:paraId="3ADA3B8C">
            <w:pPr>
              <w:pStyle w:val="14"/>
              <w:spacing w:line="288" w:lineRule="auto"/>
              <w:jc w:val="center"/>
              <w:outlineLvl w:val="9"/>
              <w:rPr>
                <w:b/>
                <w:bCs/>
                <w:kern w:val="2"/>
                <w:sz w:val="21"/>
                <w:szCs w:val="21"/>
              </w:rPr>
            </w:pPr>
            <w:r>
              <w:rPr>
                <w:rFonts w:hint="eastAsia"/>
                <w:b/>
                <w:bCs/>
                <w:kern w:val="2"/>
                <w:sz w:val="21"/>
                <w:szCs w:val="21"/>
              </w:rPr>
              <w:t>主要功能房间</w:t>
            </w:r>
          </w:p>
        </w:tc>
        <w:tc>
          <w:tcPr>
            <w:tcW w:w="2838" w:type="dxa"/>
            <w:tcBorders>
              <w:top w:val="single" w:color="auto" w:sz="8" w:space="0"/>
              <w:left w:val="single" w:color="auto" w:sz="4" w:space="0"/>
              <w:bottom w:val="single" w:color="auto" w:sz="4" w:space="0"/>
              <w:right w:val="single" w:color="auto" w:sz="4" w:space="0"/>
            </w:tcBorders>
            <w:vAlign w:val="center"/>
          </w:tcPr>
          <w:p w14:paraId="525520EA">
            <w:pPr>
              <w:pStyle w:val="14"/>
              <w:spacing w:line="288" w:lineRule="auto"/>
              <w:jc w:val="center"/>
              <w:outlineLvl w:val="9"/>
              <w:rPr>
                <w:b/>
                <w:bCs/>
                <w:kern w:val="2"/>
                <w:sz w:val="21"/>
                <w:szCs w:val="21"/>
              </w:rPr>
            </w:pPr>
            <w:r>
              <w:rPr>
                <w:rFonts w:hint="eastAsia"/>
                <w:b/>
                <w:bCs/>
                <w:kern w:val="2"/>
                <w:sz w:val="21"/>
                <w:szCs w:val="21"/>
              </w:rPr>
              <w:t>供暖、空调末端形式</w:t>
            </w:r>
          </w:p>
        </w:tc>
        <w:tc>
          <w:tcPr>
            <w:tcW w:w="2272" w:type="dxa"/>
            <w:tcBorders>
              <w:top w:val="single" w:color="auto" w:sz="8" w:space="0"/>
              <w:left w:val="single" w:color="auto" w:sz="4" w:space="0"/>
              <w:bottom w:val="single" w:color="auto" w:sz="4" w:space="0"/>
              <w:right w:val="single" w:color="auto" w:sz="4" w:space="0"/>
            </w:tcBorders>
            <w:vAlign w:val="center"/>
          </w:tcPr>
          <w:p w14:paraId="7317C891">
            <w:pPr>
              <w:pStyle w:val="14"/>
              <w:spacing w:line="288" w:lineRule="auto"/>
              <w:jc w:val="center"/>
              <w:outlineLvl w:val="9"/>
              <w:rPr>
                <w:b/>
                <w:bCs/>
                <w:kern w:val="2"/>
                <w:sz w:val="21"/>
                <w:szCs w:val="21"/>
              </w:rPr>
            </w:pPr>
            <w:r>
              <w:rPr>
                <w:rFonts w:hint="eastAsia"/>
                <w:b/>
                <w:bCs/>
                <w:kern w:val="2"/>
                <w:sz w:val="21"/>
                <w:szCs w:val="21"/>
              </w:rPr>
              <w:t>是否可独立调节</w:t>
            </w:r>
          </w:p>
        </w:tc>
        <w:tc>
          <w:tcPr>
            <w:tcW w:w="1423" w:type="dxa"/>
            <w:tcBorders>
              <w:top w:val="single" w:color="auto" w:sz="8" w:space="0"/>
              <w:left w:val="single" w:color="auto" w:sz="4" w:space="0"/>
              <w:bottom w:val="single" w:color="auto" w:sz="4" w:space="0"/>
              <w:right w:val="single" w:color="auto" w:sz="8" w:space="0"/>
            </w:tcBorders>
            <w:vAlign w:val="center"/>
          </w:tcPr>
          <w:p w14:paraId="63AF0727">
            <w:pPr>
              <w:pStyle w:val="14"/>
              <w:spacing w:line="288" w:lineRule="auto"/>
              <w:jc w:val="center"/>
              <w:outlineLvl w:val="9"/>
              <w:rPr>
                <w:b/>
                <w:bCs/>
                <w:kern w:val="2"/>
                <w:sz w:val="21"/>
                <w:szCs w:val="21"/>
              </w:rPr>
            </w:pPr>
            <w:r>
              <w:rPr>
                <w:rFonts w:hint="eastAsia"/>
                <w:b/>
                <w:bCs/>
                <w:kern w:val="2"/>
                <w:sz w:val="21"/>
                <w:szCs w:val="21"/>
              </w:rPr>
              <w:t>备注说明</w:t>
            </w:r>
          </w:p>
        </w:tc>
      </w:tr>
      <w:tr w14:paraId="18DFD5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9" w:type="dxa"/>
            <w:tcBorders>
              <w:top w:val="single" w:color="auto" w:sz="4" w:space="0"/>
              <w:left w:val="single" w:color="auto" w:sz="8" w:space="0"/>
              <w:bottom w:val="single" w:color="auto" w:sz="4" w:space="0"/>
              <w:right w:val="single" w:color="auto" w:sz="4" w:space="0"/>
            </w:tcBorders>
            <w:vAlign w:val="center"/>
          </w:tcPr>
          <w:p w14:paraId="73811B22">
            <w:pPr>
              <w:pStyle w:val="14"/>
              <w:spacing w:line="288" w:lineRule="auto"/>
              <w:jc w:val="center"/>
              <w:outlineLvl w:val="9"/>
              <w:rPr>
                <w:bCs/>
                <w:iCs/>
                <w:kern w:val="2"/>
                <w:sz w:val="21"/>
                <w:szCs w:val="21"/>
              </w:rPr>
            </w:pPr>
          </w:p>
        </w:tc>
        <w:tc>
          <w:tcPr>
            <w:tcW w:w="2838" w:type="dxa"/>
            <w:tcBorders>
              <w:top w:val="single" w:color="auto" w:sz="4" w:space="0"/>
              <w:left w:val="single" w:color="auto" w:sz="4" w:space="0"/>
              <w:bottom w:val="single" w:color="auto" w:sz="4" w:space="0"/>
              <w:right w:val="single" w:color="auto" w:sz="4" w:space="0"/>
            </w:tcBorders>
            <w:vAlign w:val="center"/>
          </w:tcPr>
          <w:p w14:paraId="4806AAED">
            <w:pPr>
              <w:pStyle w:val="14"/>
              <w:spacing w:line="288" w:lineRule="auto"/>
              <w:jc w:val="center"/>
              <w:outlineLvl w:val="9"/>
              <w:rPr>
                <w:bCs/>
                <w:iCs/>
                <w:kern w:val="2"/>
                <w:sz w:val="21"/>
                <w:szCs w:val="21"/>
              </w:rPr>
            </w:pPr>
          </w:p>
        </w:tc>
        <w:tc>
          <w:tcPr>
            <w:tcW w:w="2272" w:type="dxa"/>
            <w:tcBorders>
              <w:top w:val="single" w:color="auto" w:sz="4" w:space="0"/>
              <w:left w:val="single" w:color="auto" w:sz="4" w:space="0"/>
              <w:bottom w:val="single" w:color="auto" w:sz="4" w:space="0"/>
              <w:right w:val="single" w:color="auto" w:sz="4" w:space="0"/>
            </w:tcBorders>
            <w:vAlign w:val="center"/>
          </w:tcPr>
          <w:p w14:paraId="5348A513">
            <w:pPr>
              <w:pStyle w:val="14"/>
              <w:spacing w:line="288" w:lineRule="auto"/>
              <w:jc w:val="center"/>
              <w:outlineLvl w:val="9"/>
              <w:rPr>
                <w:bCs/>
                <w:iCs/>
                <w:kern w:val="2"/>
                <w:sz w:val="21"/>
                <w:szCs w:val="21"/>
              </w:rPr>
            </w:pPr>
          </w:p>
        </w:tc>
        <w:tc>
          <w:tcPr>
            <w:tcW w:w="1423" w:type="dxa"/>
            <w:tcBorders>
              <w:top w:val="single" w:color="auto" w:sz="4" w:space="0"/>
              <w:left w:val="single" w:color="auto" w:sz="4" w:space="0"/>
              <w:bottom w:val="single" w:color="auto" w:sz="4" w:space="0"/>
              <w:right w:val="single" w:color="auto" w:sz="8" w:space="0"/>
            </w:tcBorders>
            <w:vAlign w:val="center"/>
          </w:tcPr>
          <w:p w14:paraId="623849B7">
            <w:pPr>
              <w:pStyle w:val="14"/>
              <w:spacing w:line="288" w:lineRule="auto"/>
              <w:jc w:val="center"/>
              <w:outlineLvl w:val="9"/>
              <w:rPr>
                <w:bCs/>
                <w:iCs/>
                <w:kern w:val="2"/>
                <w:sz w:val="21"/>
                <w:szCs w:val="21"/>
              </w:rPr>
            </w:pPr>
          </w:p>
        </w:tc>
      </w:tr>
      <w:tr w14:paraId="0FCC2BB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9" w:type="dxa"/>
            <w:tcBorders>
              <w:top w:val="single" w:color="auto" w:sz="4" w:space="0"/>
              <w:left w:val="single" w:color="auto" w:sz="8" w:space="0"/>
              <w:bottom w:val="single" w:color="auto" w:sz="4" w:space="0"/>
              <w:right w:val="single" w:color="auto" w:sz="4" w:space="0"/>
            </w:tcBorders>
            <w:vAlign w:val="center"/>
          </w:tcPr>
          <w:p w14:paraId="6EC77765">
            <w:pPr>
              <w:pStyle w:val="14"/>
              <w:spacing w:line="288" w:lineRule="auto"/>
              <w:jc w:val="center"/>
              <w:outlineLvl w:val="9"/>
              <w:rPr>
                <w:bCs/>
                <w:iCs/>
                <w:kern w:val="2"/>
                <w:sz w:val="21"/>
                <w:szCs w:val="21"/>
              </w:rPr>
            </w:pPr>
          </w:p>
        </w:tc>
        <w:tc>
          <w:tcPr>
            <w:tcW w:w="2838" w:type="dxa"/>
            <w:tcBorders>
              <w:top w:val="single" w:color="auto" w:sz="4" w:space="0"/>
              <w:left w:val="single" w:color="auto" w:sz="4" w:space="0"/>
              <w:bottom w:val="single" w:color="auto" w:sz="4" w:space="0"/>
              <w:right w:val="single" w:color="auto" w:sz="4" w:space="0"/>
            </w:tcBorders>
            <w:vAlign w:val="center"/>
          </w:tcPr>
          <w:p w14:paraId="7C76C701">
            <w:pPr>
              <w:pStyle w:val="14"/>
              <w:spacing w:line="288" w:lineRule="auto"/>
              <w:jc w:val="center"/>
              <w:outlineLvl w:val="9"/>
              <w:rPr>
                <w:bCs/>
                <w:iCs/>
                <w:kern w:val="2"/>
                <w:sz w:val="21"/>
                <w:szCs w:val="21"/>
              </w:rPr>
            </w:pPr>
          </w:p>
        </w:tc>
        <w:tc>
          <w:tcPr>
            <w:tcW w:w="2272" w:type="dxa"/>
            <w:tcBorders>
              <w:top w:val="single" w:color="auto" w:sz="4" w:space="0"/>
              <w:left w:val="single" w:color="auto" w:sz="4" w:space="0"/>
              <w:bottom w:val="single" w:color="auto" w:sz="4" w:space="0"/>
              <w:right w:val="single" w:color="auto" w:sz="4" w:space="0"/>
            </w:tcBorders>
            <w:vAlign w:val="center"/>
          </w:tcPr>
          <w:p w14:paraId="65042092">
            <w:pPr>
              <w:pStyle w:val="14"/>
              <w:spacing w:line="288" w:lineRule="auto"/>
              <w:jc w:val="center"/>
              <w:outlineLvl w:val="9"/>
              <w:rPr>
                <w:bCs/>
                <w:iCs/>
                <w:kern w:val="2"/>
                <w:sz w:val="21"/>
                <w:szCs w:val="21"/>
              </w:rPr>
            </w:pPr>
          </w:p>
        </w:tc>
        <w:tc>
          <w:tcPr>
            <w:tcW w:w="1423" w:type="dxa"/>
            <w:tcBorders>
              <w:top w:val="single" w:color="auto" w:sz="4" w:space="0"/>
              <w:left w:val="single" w:color="auto" w:sz="4" w:space="0"/>
              <w:bottom w:val="single" w:color="auto" w:sz="4" w:space="0"/>
              <w:right w:val="single" w:color="auto" w:sz="8" w:space="0"/>
            </w:tcBorders>
            <w:vAlign w:val="center"/>
          </w:tcPr>
          <w:p w14:paraId="0E82A1BD">
            <w:pPr>
              <w:pStyle w:val="14"/>
              <w:spacing w:line="288" w:lineRule="auto"/>
              <w:jc w:val="center"/>
              <w:outlineLvl w:val="9"/>
              <w:rPr>
                <w:bCs/>
                <w:iCs/>
                <w:kern w:val="2"/>
                <w:sz w:val="21"/>
                <w:szCs w:val="21"/>
              </w:rPr>
            </w:pPr>
          </w:p>
        </w:tc>
      </w:tr>
      <w:tr w14:paraId="7514355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9" w:type="dxa"/>
            <w:tcBorders>
              <w:top w:val="single" w:color="auto" w:sz="4" w:space="0"/>
              <w:left w:val="single" w:color="auto" w:sz="8" w:space="0"/>
              <w:bottom w:val="single" w:color="auto" w:sz="4" w:space="0"/>
              <w:right w:val="single" w:color="auto" w:sz="4" w:space="0"/>
            </w:tcBorders>
            <w:vAlign w:val="center"/>
          </w:tcPr>
          <w:p w14:paraId="3031AFF7">
            <w:pPr>
              <w:pStyle w:val="14"/>
              <w:spacing w:line="288" w:lineRule="auto"/>
              <w:jc w:val="center"/>
              <w:outlineLvl w:val="9"/>
              <w:rPr>
                <w:bCs/>
                <w:iCs/>
                <w:kern w:val="2"/>
                <w:sz w:val="21"/>
                <w:szCs w:val="21"/>
              </w:rPr>
            </w:pPr>
          </w:p>
        </w:tc>
        <w:tc>
          <w:tcPr>
            <w:tcW w:w="2838" w:type="dxa"/>
            <w:tcBorders>
              <w:top w:val="single" w:color="auto" w:sz="4" w:space="0"/>
              <w:left w:val="single" w:color="auto" w:sz="4" w:space="0"/>
              <w:bottom w:val="single" w:color="auto" w:sz="4" w:space="0"/>
              <w:right w:val="single" w:color="auto" w:sz="4" w:space="0"/>
            </w:tcBorders>
            <w:vAlign w:val="center"/>
          </w:tcPr>
          <w:p w14:paraId="6685682E">
            <w:pPr>
              <w:pStyle w:val="14"/>
              <w:spacing w:line="288" w:lineRule="auto"/>
              <w:jc w:val="center"/>
              <w:outlineLvl w:val="9"/>
              <w:rPr>
                <w:bCs/>
                <w:iCs/>
                <w:kern w:val="2"/>
                <w:sz w:val="21"/>
                <w:szCs w:val="21"/>
              </w:rPr>
            </w:pPr>
          </w:p>
        </w:tc>
        <w:tc>
          <w:tcPr>
            <w:tcW w:w="2272" w:type="dxa"/>
            <w:tcBorders>
              <w:top w:val="single" w:color="auto" w:sz="4" w:space="0"/>
              <w:left w:val="single" w:color="auto" w:sz="4" w:space="0"/>
              <w:bottom w:val="single" w:color="auto" w:sz="4" w:space="0"/>
              <w:right w:val="single" w:color="auto" w:sz="4" w:space="0"/>
            </w:tcBorders>
            <w:vAlign w:val="center"/>
          </w:tcPr>
          <w:p w14:paraId="59C9C56A">
            <w:pPr>
              <w:pStyle w:val="14"/>
              <w:spacing w:line="288" w:lineRule="auto"/>
              <w:jc w:val="center"/>
              <w:outlineLvl w:val="9"/>
              <w:rPr>
                <w:bCs/>
                <w:iCs/>
                <w:kern w:val="2"/>
                <w:sz w:val="21"/>
                <w:szCs w:val="21"/>
              </w:rPr>
            </w:pPr>
          </w:p>
        </w:tc>
        <w:tc>
          <w:tcPr>
            <w:tcW w:w="1423" w:type="dxa"/>
            <w:tcBorders>
              <w:top w:val="single" w:color="auto" w:sz="4" w:space="0"/>
              <w:left w:val="single" w:color="auto" w:sz="4" w:space="0"/>
              <w:bottom w:val="single" w:color="auto" w:sz="4" w:space="0"/>
              <w:right w:val="single" w:color="auto" w:sz="8" w:space="0"/>
            </w:tcBorders>
            <w:vAlign w:val="center"/>
          </w:tcPr>
          <w:p w14:paraId="7746914A">
            <w:pPr>
              <w:pStyle w:val="14"/>
              <w:spacing w:line="288" w:lineRule="auto"/>
              <w:jc w:val="center"/>
              <w:outlineLvl w:val="9"/>
              <w:rPr>
                <w:bCs/>
                <w:iCs/>
                <w:kern w:val="2"/>
                <w:sz w:val="21"/>
                <w:szCs w:val="21"/>
              </w:rPr>
            </w:pPr>
          </w:p>
        </w:tc>
      </w:tr>
      <w:tr w14:paraId="5696BD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9" w:type="dxa"/>
            <w:tcBorders>
              <w:top w:val="single" w:color="auto" w:sz="4" w:space="0"/>
              <w:left w:val="single" w:color="auto" w:sz="8" w:space="0"/>
              <w:bottom w:val="single" w:color="auto" w:sz="4" w:space="0"/>
              <w:right w:val="single" w:color="auto" w:sz="4" w:space="0"/>
            </w:tcBorders>
            <w:vAlign w:val="center"/>
          </w:tcPr>
          <w:p w14:paraId="59307CB4">
            <w:pPr>
              <w:pStyle w:val="14"/>
              <w:spacing w:line="288" w:lineRule="auto"/>
              <w:jc w:val="center"/>
              <w:outlineLvl w:val="9"/>
              <w:rPr>
                <w:bCs/>
                <w:iCs/>
                <w:kern w:val="2"/>
                <w:sz w:val="21"/>
                <w:szCs w:val="21"/>
              </w:rPr>
            </w:pPr>
          </w:p>
        </w:tc>
        <w:tc>
          <w:tcPr>
            <w:tcW w:w="2838" w:type="dxa"/>
            <w:tcBorders>
              <w:top w:val="single" w:color="auto" w:sz="4" w:space="0"/>
              <w:left w:val="single" w:color="auto" w:sz="4" w:space="0"/>
              <w:bottom w:val="single" w:color="auto" w:sz="4" w:space="0"/>
              <w:right w:val="single" w:color="auto" w:sz="4" w:space="0"/>
            </w:tcBorders>
            <w:vAlign w:val="center"/>
          </w:tcPr>
          <w:p w14:paraId="2E885345">
            <w:pPr>
              <w:pStyle w:val="14"/>
              <w:spacing w:line="288" w:lineRule="auto"/>
              <w:jc w:val="center"/>
              <w:outlineLvl w:val="9"/>
              <w:rPr>
                <w:bCs/>
                <w:iCs/>
                <w:kern w:val="2"/>
                <w:sz w:val="21"/>
                <w:szCs w:val="21"/>
              </w:rPr>
            </w:pPr>
          </w:p>
        </w:tc>
        <w:tc>
          <w:tcPr>
            <w:tcW w:w="2272" w:type="dxa"/>
            <w:tcBorders>
              <w:top w:val="single" w:color="auto" w:sz="4" w:space="0"/>
              <w:left w:val="single" w:color="auto" w:sz="4" w:space="0"/>
              <w:bottom w:val="single" w:color="auto" w:sz="4" w:space="0"/>
              <w:right w:val="single" w:color="auto" w:sz="4" w:space="0"/>
            </w:tcBorders>
            <w:vAlign w:val="center"/>
          </w:tcPr>
          <w:p w14:paraId="34E65611">
            <w:pPr>
              <w:pStyle w:val="14"/>
              <w:spacing w:line="288" w:lineRule="auto"/>
              <w:jc w:val="center"/>
              <w:outlineLvl w:val="9"/>
              <w:rPr>
                <w:bCs/>
                <w:iCs/>
                <w:kern w:val="2"/>
                <w:sz w:val="21"/>
                <w:szCs w:val="21"/>
              </w:rPr>
            </w:pPr>
          </w:p>
        </w:tc>
        <w:tc>
          <w:tcPr>
            <w:tcW w:w="1423" w:type="dxa"/>
            <w:tcBorders>
              <w:top w:val="single" w:color="auto" w:sz="4" w:space="0"/>
              <w:left w:val="single" w:color="auto" w:sz="4" w:space="0"/>
              <w:bottom w:val="single" w:color="auto" w:sz="4" w:space="0"/>
              <w:right w:val="single" w:color="auto" w:sz="8" w:space="0"/>
            </w:tcBorders>
            <w:vAlign w:val="center"/>
          </w:tcPr>
          <w:p w14:paraId="78FDE738">
            <w:pPr>
              <w:pStyle w:val="14"/>
              <w:spacing w:line="288" w:lineRule="auto"/>
              <w:jc w:val="center"/>
              <w:outlineLvl w:val="9"/>
              <w:rPr>
                <w:bCs/>
                <w:iCs/>
                <w:kern w:val="2"/>
                <w:sz w:val="21"/>
                <w:szCs w:val="21"/>
              </w:rPr>
            </w:pPr>
          </w:p>
        </w:tc>
      </w:tr>
      <w:tr w14:paraId="34F03AC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989" w:type="dxa"/>
            <w:tcBorders>
              <w:top w:val="single" w:color="auto" w:sz="4" w:space="0"/>
              <w:left w:val="single" w:color="auto" w:sz="8" w:space="0"/>
              <w:bottom w:val="single" w:color="auto" w:sz="4" w:space="0"/>
              <w:right w:val="single" w:color="auto" w:sz="4" w:space="0"/>
            </w:tcBorders>
            <w:vAlign w:val="center"/>
          </w:tcPr>
          <w:p w14:paraId="1FA6AEC6">
            <w:pPr>
              <w:pStyle w:val="14"/>
              <w:spacing w:line="288" w:lineRule="auto"/>
              <w:jc w:val="center"/>
              <w:outlineLvl w:val="9"/>
              <w:rPr>
                <w:bCs/>
                <w:iCs/>
                <w:kern w:val="2"/>
                <w:sz w:val="21"/>
                <w:szCs w:val="21"/>
              </w:rPr>
            </w:pPr>
          </w:p>
        </w:tc>
        <w:tc>
          <w:tcPr>
            <w:tcW w:w="2838" w:type="dxa"/>
            <w:tcBorders>
              <w:top w:val="single" w:color="auto" w:sz="4" w:space="0"/>
              <w:left w:val="single" w:color="auto" w:sz="4" w:space="0"/>
              <w:bottom w:val="single" w:color="auto" w:sz="4" w:space="0"/>
              <w:right w:val="single" w:color="auto" w:sz="4" w:space="0"/>
            </w:tcBorders>
            <w:vAlign w:val="center"/>
          </w:tcPr>
          <w:p w14:paraId="303BF75B">
            <w:pPr>
              <w:pStyle w:val="14"/>
              <w:spacing w:line="288" w:lineRule="auto"/>
              <w:jc w:val="center"/>
              <w:outlineLvl w:val="9"/>
              <w:rPr>
                <w:bCs/>
                <w:iCs/>
                <w:kern w:val="2"/>
                <w:sz w:val="21"/>
                <w:szCs w:val="21"/>
              </w:rPr>
            </w:pPr>
          </w:p>
        </w:tc>
        <w:tc>
          <w:tcPr>
            <w:tcW w:w="2272" w:type="dxa"/>
            <w:tcBorders>
              <w:top w:val="single" w:color="auto" w:sz="4" w:space="0"/>
              <w:left w:val="single" w:color="auto" w:sz="4" w:space="0"/>
              <w:bottom w:val="single" w:color="auto" w:sz="4" w:space="0"/>
              <w:right w:val="single" w:color="auto" w:sz="4" w:space="0"/>
            </w:tcBorders>
            <w:vAlign w:val="center"/>
          </w:tcPr>
          <w:p w14:paraId="61B6493E">
            <w:pPr>
              <w:pStyle w:val="14"/>
              <w:spacing w:line="288" w:lineRule="auto"/>
              <w:jc w:val="center"/>
              <w:outlineLvl w:val="9"/>
              <w:rPr>
                <w:bCs/>
                <w:iCs/>
                <w:kern w:val="2"/>
                <w:sz w:val="21"/>
                <w:szCs w:val="21"/>
              </w:rPr>
            </w:pPr>
          </w:p>
        </w:tc>
        <w:tc>
          <w:tcPr>
            <w:tcW w:w="1423" w:type="dxa"/>
            <w:tcBorders>
              <w:top w:val="single" w:color="auto" w:sz="4" w:space="0"/>
              <w:left w:val="single" w:color="auto" w:sz="4" w:space="0"/>
              <w:bottom w:val="single" w:color="auto" w:sz="4" w:space="0"/>
              <w:right w:val="single" w:color="auto" w:sz="8" w:space="0"/>
            </w:tcBorders>
            <w:vAlign w:val="center"/>
          </w:tcPr>
          <w:p w14:paraId="5773140E">
            <w:pPr>
              <w:pStyle w:val="14"/>
              <w:spacing w:line="288" w:lineRule="auto"/>
              <w:jc w:val="center"/>
              <w:outlineLvl w:val="9"/>
              <w:rPr>
                <w:bCs/>
                <w:iCs/>
                <w:kern w:val="2"/>
                <w:sz w:val="21"/>
                <w:szCs w:val="21"/>
              </w:rPr>
            </w:pPr>
          </w:p>
        </w:tc>
      </w:tr>
    </w:tbl>
    <w:p w14:paraId="757CB896">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主要功能房间个数为：____个</w:t>
      </w:r>
    </w:p>
    <w:p w14:paraId="2BE89D83">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空调末端可独立调节的房间个数为：____个</w:t>
      </w:r>
    </w:p>
    <w:p w14:paraId="7A65A999">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比例为：____%</w:t>
      </w:r>
    </w:p>
    <w:p w14:paraId="130E1041">
      <w:pPr>
        <w:rPr>
          <w:rFonts w:hint="eastAsia"/>
        </w:rPr>
      </w:pPr>
    </w:p>
    <w:p w14:paraId="2ECAE0E4">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0033A3C5">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06DC636D">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62D6571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032444B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5991F6F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0B8966A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2C50D25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23E99722">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3DE4A8C0">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nil"/>
              <w:left w:val="nil"/>
              <w:bottom w:val="single" w:color="auto" w:sz="4" w:space="0"/>
              <w:right w:val="single" w:color="auto" w:sz="4" w:space="0"/>
            </w:tcBorders>
            <w:shd w:val="clear" w:color="auto" w:fill="auto"/>
            <w:vAlign w:val="center"/>
          </w:tcPr>
          <w:p w14:paraId="2893EAC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暖通空调设计</w:t>
            </w:r>
          </w:p>
        </w:tc>
        <w:tc>
          <w:tcPr>
            <w:tcW w:w="3960" w:type="dxa"/>
            <w:tcBorders>
              <w:top w:val="nil"/>
              <w:left w:val="nil"/>
              <w:bottom w:val="single" w:color="auto" w:sz="4" w:space="0"/>
              <w:right w:val="single" w:color="auto" w:sz="4" w:space="0"/>
            </w:tcBorders>
            <w:shd w:val="clear" w:color="auto" w:fill="auto"/>
            <w:vAlign w:val="center"/>
          </w:tcPr>
          <w:p w14:paraId="1FA23C0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应注明主要功能房间的末端形式，流量调节装置，半集中式系统或分散式系统主要功能房间的末端独立控制装置</w:t>
            </w:r>
          </w:p>
        </w:tc>
        <w:tc>
          <w:tcPr>
            <w:tcW w:w="800" w:type="dxa"/>
            <w:tcBorders>
              <w:top w:val="nil"/>
              <w:left w:val="nil"/>
              <w:bottom w:val="single" w:color="auto" w:sz="4" w:space="0"/>
              <w:right w:val="single" w:color="auto" w:sz="4" w:space="0"/>
            </w:tcBorders>
            <w:shd w:val="clear" w:color="auto" w:fill="auto"/>
            <w:vAlign w:val="center"/>
          </w:tcPr>
          <w:p w14:paraId="77CD891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4DFD21B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9E42C85">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64DF9A63">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6E5986F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产品说明书和合格证书</w:t>
            </w:r>
          </w:p>
        </w:tc>
        <w:tc>
          <w:tcPr>
            <w:tcW w:w="3960" w:type="dxa"/>
            <w:tcBorders>
              <w:top w:val="nil"/>
              <w:left w:val="nil"/>
              <w:bottom w:val="single" w:color="auto" w:sz="4" w:space="0"/>
              <w:right w:val="single" w:color="auto" w:sz="4" w:space="0"/>
            </w:tcBorders>
            <w:shd w:val="clear" w:color="auto" w:fill="auto"/>
            <w:vAlign w:val="center"/>
          </w:tcPr>
          <w:p w14:paraId="473F655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4EC7322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0A4CF60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7DF7888F"/>
    <w:p w14:paraId="705D5B7A"/>
    <w:p w14:paraId="5D8DEFE5"/>
    <w:p w14:paraId="0E792C86">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735E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8414" w:type="dxa"/>
          </w:tcPr>
          <w:p w14:paraId="1CB5CB47">
            <w:pPr>
              <w:spacing w:line="288" w:lineRule="auto"/>
            </w:pPr>
          </w:p>
        </w:tc>
      </w:tr>
    </w:tbl>
    <w:p w14:paraId="5D487D77"/>
    <w:p w14:paraId="2207F131"/>
    <w:p w14:paraId="26F77BAE"/>
    <w:p w14:paraId="784439E9"/>
    <w:p w14:paraId="1347E975"/>
    <w:p w14:paraId="54F16AC0"/>
    <w:p w14:paraId="17C9BD01"/>
    <w:p w14:paraId="0FBC69AE"/>
    <w:p w14:paraId="0C376F34"/>
    <w:p w14:paraId="354147BF"/>
    <w:p w14:paraId="465CFC1F"/>
    <w:p w14:paraId="274C74C5"/>
    <w:p w14:paraId="4232EFA9"/>
    <w:p w14:paraId="03EEF59D"/>
    <w:p w14:paraId="28866BA8"/>
    <w:p w14:paraId="2200184C"/>
    <w:p w14:paraId="64BE93BB"/>
    <w:p w14:paraId="586B9189"/>
    <w:p w14:paraId="7E93FE73"/>
    <w:p w14:paraId="2BD0EB1F"/>
    <w:p w14:paraId="42089E4F"/>
    <w:p w14:paraId="56D2F556"/>
    <w:p w14:paraId="30B3F914"/>
    <w:p w14:paraId="35D18645"/>
    <w:p w14:paraId="7C3047D6"/>
    <w:p w14:paraId="503F3230"/>
    <w:p w14:paraId="08C6AA14"/>
    <w:p w14:paraId="21E42192"/>
    <w:p w14:paraId="4D23ADCD"/>
    <w:p w14:paraId="07F99D19"/>
    <w:p w14:paraId="20D6D5FD"/>
    <w:p w14:paraId="0C18AF6F"/>
    <w:p w14:paraId="204B2AD3"/>
    <w:p w14:paraId="484B7407"/>
    <w:p w14:paraId="56B96B35"/>
    <w:p w14:paraId="37BC20CC">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5.1.9 地下车库应设置与排风设备联动的一氧化碳浓度监测装置。</w:t>
      </w:r>
    </w:p>
    <w:p w14:paraId="35865640">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62147391">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11E7256D">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284B25BD">
      <w:pPr>
        <w:spacing w:line="360" w:lineRule="auto"/>
        <w:ind w:left="210" w:leftChars="100" w:firstLine="0" w:firstLineChars="0"/>
        <w:rPr>
          <w:rFonts w:hint="eastAsia" w:ascii="Times New Roman" w:hAnsi="Times New Roman" w:eastAsia="宋体" w:cs="Times New Roman"/>
          <w:b/>
          <w:bCs w:val="0"/>
          <w:color w:val="000000"/>
          <w:szCs w:val="24"/>
          <w:lang w:val="zh-CN"/>
        </w:rPr>
      </w:pPr>
      <w:r>
        <w:rPr>
          <w:rFonts w:hint="eastAsia" w:ascii="Times New Roman" w:hAnsi="Times New Roman" w:eastAsia="宋体" w:cs="Times New Roman"/>
          <w:b/>
          <w:bCs w:val="0"/>
          <w:color w:val="000000"/>
          <w:szCs w:val="24"/>
          <w:lang w:val="zh-CN"/>
        </w:rPr>
        <w:t>一氧化碳浓度监控系统：</w:t>
      </w:r>
    </w:p>
    <w:p w14:paraId="729C6B8B">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地下空间建筑面积：____m2，地下车库建筑面积：____m2</w:t>
      </w:r>
    </w:p>
    <w:p w14:paraId="19D488E6">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地下车库设置一氧化碳浓度监测装置：□是、□否</w:t>
      </w:r>
    </w:p>
    <w:p w14:paraId="7AE33117">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一氧化碳浓度监测装置与排风设备联动：□是、□否</w:t>
      </w:r>
    </w:p>
    <w:p w14:paraId="659EA93A">
      <w:pPr>
        <w:spacing w:line="360" w:lineRule="auto"/>
        <w:ind w:left="210" w:leftChars="100" w:firstLine="0" w:firstLineChars="0"/>
        <w:rPr>
          <w:lang w:val="zh-CN"/>
        </w:rPr>
      </w:pPr>
      <w:r>
        <w:rPr>
          <w:rFonts w:hint="eastAsia" w:ascii="Times New Roman" w:hAnsi="Times New Roman" w:eastAsia="宋体" w:cs="Times New Roman"/>
          <w:bCs/>
          <w:color w:val="000000"/>
          <w:szCs w:val="24"/>
          <w:lang w:val="zh-CN"/>
        </w:rPr>
        <w:t>简要说明地下车库一氧化碳浓度监控系统功能、装置布点情况以及控制策略。（200字以内）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1954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7" w:hRule="atLeast"/>
          <w:jc w:val="center"/>
        </w:trPr>
        <w:tc>
          <w:tcPr>
            <w:tcW w:w="8414" w:type="dxa"/>
          </w:tcPr>
          <w:p w14:paraId="05B3944B">
            <w:pPr>
              <w:spacing w:line="288" w:lineRule="auto"/>
              <w:ind w:firstLine="420" w:firstLineChars="200"/>
              <w:rPr>
                <w:szCs w:val="21"/>
              </w:rPr>
            </w:pPr>
          </w:p>
        </w:tc>
      </w:tr>
    </w:tbl>
    <w:p w14:paraId="7DB81DC2">
      <w:pPr>
        <w:rPr>
          <w:rFonts w:hint="eastAsia"/>
        </w:rPr>
      </w:pPr>
    </w:p>
    <w:p w14:paraId="3B1E725B">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54582C95">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0DD4ED26">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22469F7C">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7780FD9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1878F82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058583E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5568A4A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4600D8A9">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4EBB199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nil"/>
              <w:left w:val="nil"/>
              <w:bottom w:val="single" w:color="auto" w:sz="4" w:space="0"/>
              <w:right w:val="single" w:color="auto" w:sz="4" w:space="0"/>
            </w:tcBorders>
            <w:shd w:val="clear" w:color="auto" w:fill="auto"/>
            <w:vAlign w:val="center"/>
          </w:tcPr>
          <w:p w14:paraId="45A676C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暖通设计说明书</w:t>
            </w:r>
          </w:p>
        </w:tc>
        <w:tc>
          <w:tcPr>
            <w:tcW w:w="3960" w:type="dxa"/>
            <w:tcBorders>
              <w:top w:val="nil"/>
              <w:left w:val="nil"/>
              <w:bottom w:val="single" w:color="auto" w:sz="4" w:space="0"/>
              <w:right w:val="single" w:color="auto" w:sz="4" w:space="0"/>
            </w:tcBorders>
            <w:shd w:val="clear" w:color="auto" w:fill="auto"/>
            <w:vAlign w:val="center"/>
          </w:tcPr>
          <w:p w14:paraId="2BA986E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一个防火分区至少设置一个CO检测点并与通风系统联动</w:t>
            </w:r>
          </w:p>
        </w:tc>
        <w:tc>
          <w:tcPr>
            <w:tcW w:w="800" w:type="dxa"/>
            <w:tcBorders>
              <w:top w:val="nil"/>
              <w:left w:val="nil"/>
              <w:bottom w:val="single" w:color="auto" w:sz="4" w:space="0"/>
              <w:right w:val="single" w:color="auto" w:sz="4" w:space="0"/>
            </w:tcBorders>
            <w:shd w:val="clear" w:color="auto" w:fill="auto"/>
            <w:vAlign w:val="center"/>
          </w:tcPr>
          <w:p w14:paraId="1863986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C4474A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527791F">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5F283C9B">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6180E1C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施工图</w:t>
            </w:r>
          </w:p>
        </w:tc>
        <w:tc>
          <w:tcPr>
            <w:tcW w:w="3960" w:type="dxa"/>
            <w:tcBorders>
              <w:top w:val="nil"/>
              <w:left w:val="nil"/>
              <w:bottom w:val="single" w:color="auto" w:sz="4" w:space="0"/>
              <w:right w:val="single" w:color="auto" w:sz="4" w:space="0"/>
            </w:tcBorders>
            <w:shd w:val="clear" w:color="auto" w:fill="auto"/>
            <w:vAlign w:val="center"/>
          </w:tcPr>
          <w:p w14:paraId="3DA3D24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一个防火分区至少设置一个CO检测点并与通风系统联动</w:t>
            </w:r>
          </w:p>
        </w:tc>
        <w:tc>
          <w:tcPr>
            <w:tcW w:w="800" w:type="dxa"/>
            <w:tcBorders>
              <w:top w:val="nil"/>
              <w:left w:val="nil"/>
              <w:bottom w:val="single" w:color="auto" w:sz="4" w:space="0"/>
              <w:right w:val="single" w:color="auto" w:sz="4" w:space="0"/>
            </w:tcBorders>
            <w:shd w:val="clear" w:color="auto" w:fill="auto"/>
            <w:vAlign w:val="center"/>
          </w:tcPr>
          <w:p w14:paraId="08924A5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7B916F1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A2B660F">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2F9064BD">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2021BE2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运行记录</w:t>
            </w:r>
          </w:p>
        </w:tc>
        <w:tc>
          <w:tcPr>
            <w:tcW w:w="3960" w:type="dxa"/>
            <w:tcBorders>
              <w:top w:val="nil"/>
              <w:left w:val="nil"/>
              <w:bottom w:val="single" w:color="auto" w:sz="4" w:space="0"/>
              <w:right w:val="single" w:color="auto" w:sz="4" w:space="0"/>
            </w:tcBorders>
            <w:shd w:val="clear" w:color="auto" w:fill="auto"/>
            <w:vAlign w:val="center"/>
          </w:tcPr>
          <w:p w14:paraId="6E119A7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应体现一氧化碳检测装置的运行记录</w:t>
            </w:r>
          </w:p>
        </w:tc>
        <w:tc>
          <w:tcPr>
            <w:tcW w:w="800" w:type="dxa"/>
            <w:tcBorders>
              <w:top w:val="nil"/>
              <w:left w:val="nil"/>
              <w:bottom w:val="single" w:color="auto" w:sz="4" w:space="0"/>
              <w:right w:val="single" w:color="auto" w:sz="4" w:space="0"/>
            </w:tcBorders>
            <w:shd w:val="clear" w:color="auto" w:fill="auto"/>
            <w:vAlign w:val="center"/>
          </w:tcPr>
          <w:p w14:paraId="53B61DB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796896A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070011C0">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051C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8414" w:type="dxa"/>
          </w:tcPr>
          <w:p w14:paraId="79F8BFF3">
            <w:pPr>
              <w:spacing w:line="288" w:lineRule="auto"/>
            </w:pPr>
          </w:p>
        </w:tc>
      </w:tr>
    </w:tbl>
    <w:p w14:paraId="1D13562E"/>
    <w:p w14:paraId="0F9F0378"/>
    <w:p w14:paraId="1185622B">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5.1.10游泳池水、非传统水源等的水质满足国家现行有关标准的要求。</w:t>
      </w:r>
    </w:p>
    <w:p w14:paraId="7D2FC1EE">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7FE398B9">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4F0C21BC">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72160E77">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简要说明游泳池水、非传统水源等的水质满足国家现行有关标准的要求</w:t>
      </w:r>
      <w:r>
        <w:rPr>
          <w:rFonts w:hint="eastAsia" w:cs="Times New Roman"/>
          <w:bCs/>
          <w:color w:val="000000"/>
          <w:szCs w:val="24"/>
          <w:lang w:val="en-US" w:eastAsia="zh-CN"/>
        </w:rPr>
        <w:t>。</w:t>
      </w:r>
      <w:r>
        <w:rPr>
          <w:rFonts w:hint="eastAsia"/>
          <w:szCs w:val="21"/>
          <w:lang w:val="zh-CN"/>
        </w:rPr>
        <w:t>（2</w:t>
      </w:r>
      <w:r>
        <w:rPr>
          <w:szCs w:val="21"/>
          <w:lang w:val="zh-CN"/>
        </w:rPr>
        <w:t>00</w:t>
      </w:r>
      <w:r>
        <w:rPr>
          <w:rFonts w:hint="eastAsia"/>
          <w:szCs w:val="21"/>
          <w:lang w:val="zh-CN"/>
        </w:rPr>
        <w:t>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66703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4" w:hRule="atLeast"/>
          <w:jc w:val="center"/>
        </w:trPr>
        <w:tc>
          <w:tcPr>
            <w:tcW w:w="8414" w:type="dxa"/>
          </w:tcPr>
          <w:p w14:paraId="162526A8">
            <w:pPr>
              <w:spacing w:line="288" w:lineRule="auto"/>
              <w:ind w:firstLine="420" w:firstLineChars="200"/>
              <w:rPr>
                <w:szCs w:val="21"/>
              </w:rPr>
            </w:pPr>
          </w:p>
        </w:tc>
      </w:tr>
    </w:tbl>
    <w:p w14:paraId="427BBF4D">
      <w:pPr>
        <w:rPr>
          <w:rFonts w:hint="eastAsia"/>
        </w:rPr>
      </w:pPr>
    </w:p>
    <w:p w14:paraId="5CCEDE59">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0C2C3E8B">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50C95FB6">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32ABA590">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7B65ECA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6166B35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23D930F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25ABB16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6C676406">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5857D572">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2020" w:type="dxa"/>
            <w:tcBorders>
              <w:top w:val="nil"/>
              <w:left w:val="nil"/>
              <w:bottom w:val="single" w:color="auto" w:sz="4" w:space="0"/>
              <w:right w:val="single" w:color="auto" w:sz="4" w:space="0"/>
            </w:tcBorders>
            <w:shd w:val="clear" w:color="auto" w:fill="auto"/>
            <w:vAlign w:val="center"/>
          </w:tcPr>
          <w:p w14:paraId="2302604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给排水设计说明书</w:t>
            </w:r>
          </w:p>
        </w:tc>
        <w:tc>
          <w:tcPr>
            <w:tcW w:w="3960" w:type="dxa"/>
            <w:tcBorders>
              <w:top w:val="nil"/>
              <w:left w:val="nil"/>
              <w:bottom w:val="single" w:color="auto" w:sz="4" w:space="0"/>
              <w:right w:val="single" w:color="auto" w:sz="4" w:space="0"/>
            </w:tcBorders>
            <w:shd w:val="clear" w:color="auto" w:fill="auto"/>
            <w:vAlign w:val="center"/>
          </w:tcPr>
          <w:p w14:paraId="5245F8C4">
            <w:pPr>
              <w:widowControl/>
              <w:jc w:val="left"/>
              <w:rPr>
                <w:rFonts w:ascii="宋体" w:hAnsi="宋体" w:eastAsia="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14:paraId="00AB6A6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1A5AD25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6142843">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1217C6DB">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400F239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施工图</w:t>
            </w:r>
          </w:p>
        </w:tc>
        <w:tc>
          <w:tcPr>
            <w:tcW w:w="3960" w:type="dxa"/>
            <w:tcBorders>
              <w:top w:val="nil"/>
              <w:left w:val="nil"/>
              <w:bottom w:val="single" w:color="auto" w:sz="4" w:space="0"/>
              <w:right w:val="single" w:color="auto" w:sz="4" w:space="0"/>
            </w:tcBorders>
            <w:shd w:val="clear" w:color="auto" w:fill="auto"/>
            <w:vAlign w:val="center"/>
          </w:tcPr>
          <w:p w14:paraId="29F35065">
            <w:pPr>
              <w:widowControl/>
              <w:jc w:val="left"/>
              <w:rPr>
                <w:rFonts w:ascii="宋体" w:hAnsi="宋体" w:eastAsia="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14:paraId="4367945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3CFD124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8EBDABF">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shd w:val="clear" w:color="auto" w:fill="auto"/>
            <w:vAlign w:val="center"/>
          </w:tcPr>
          <w:p w14:paraId="5267F62C">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14:paraId="08BB4B6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运行记录</w:t>
            </w:r>
          </w:p>
        </w:tc>
        <w:tc>
          <w:tcPr>
            <w:tcW w:w="3960" w:type="dxa"/>
            <w:tcBorders>
              <w:top w:val="single" w:color="auto" w:sz="4" w:space="0"/>
              <w:left w:val="nil"/>
              <w:bottom w:val="single" w:color="auto" w:sz="4" w:space="0"/>
              <w:right w:val="single" w:color="auto" w:sz="4" w:space="0"/>
            </w:tcBorders>
            <w:shd w:val="clear" w:color="auto" w:fill="auto"/>
            <w:vAlign w:val="center"/>
          </w:tcPr>
          <w:p w14:paraId="59C0606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应体现游泳池与非传统水源的运行记录</w:t>
            </w:r>
          </w:p>
        </w:tc>
        <w:tc>
          <w:tcPr>
            <w:tcW w:w="800" w:type="dxa"/>
            <w:tcBorders>
              <w:top w:val="single" w:color="auto" w:sz="4" w:space="0"/>
              <w:left w:val="nil"/>
              <w:bottom w:val="single" w:color="auto" w:sz="4" w:space="0"/>
              <w:right w:val="single" w:color="auto" w:sz="4" w:space="0"/>
            </w:tcBorders>
            <w:shd w:val="clear" w:color="auto" w:fill="auto"/>
            <w:vAlign w:val="center"/>
          </w:tcPr>
          <w:p w14:paraId="64EEA71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7FD1AF4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4E7582C">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shd w:val="clear" w:color="auto" w:fill="auto"/>
            <w:vAlign w:val="center"/>
          </w:tcPr>
          <w:p w14:paraId="5DA647B4">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32564E0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水质检测报告</w:t>
            </w:r>
          </w:p>
        </w:tc>
        <w:tc>
          <w:tcPr>
            <w:tcW w:w="3960" w:type="dxa"/>
            <w:tcBorders>
              <w:top w:val="single" w:color="auto" w:sz="4" w:space="0"/>
              <w:left w:val="nil"/>
              <w:bottom w:val="single" w:color="auto" w:sz="4" w:space="0"/>
              <w:right w:val="single" w:color="auto" w:sz="4" w:space="0"/>
            </w:tcBorders>
            <w:shd w:val="clear" w:color="auto" w:fill="auto"/>
            <w:vAlign w:val="center"/>
          </w:tcPr>
          <w:p w14:paraId="1CD59B9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含游泳池水水质检测报告、非传统水源水质检测报告</w:t>
            </w:r>
          </w:p>
        </w:tc>
        <w:tc>
          <w:tcPr>
            <w:tcW w:w="800" w:type="dxa"/>
            <w:tcBorders>
              <w:top w:val="single" w:color="auto" w:sz="4" w:space="0"/>
              <w:left w:val="nil"/>
              <w:bottom w:val="single" w:color="auto" w:sz="4" w:space="0"/>
              <w:right w:val="single" w:color="auto" w:sz="4" w:space="0"/>
            </w:tcBorders>
            <w:shd w:val="clear" w:color="auto" w:fill="auto"/>
            <w:vAlign w:val="center"/>
          </w:tcPr>
          <w:p w14:paraId="4703106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2E40C6C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73B1FCB">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14:paraId="40733BBC">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6439E18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水质记录</w:t>
            </w:r>
          </w:p>
        </w:tc>
        <w:tc>
          <w:tcPr>
            <w:tcW w:w="3960" w:type="dxa"/>
            <w:tcBorders>
              <w:top w:val="single" w:color="auto" w:sz="4" w:space="0"/>
              <w:left w:val="nil"/>
              <w:bottom w:val="single" w:color="auto" w:sz="4" w:space="0"/>
              <w:right w:val="single" w:color="auto" w:sz="4" w:space="0"/>
            </w:tcBorders>
            <w:shd w:val="clear" w:color="auto" w:fill="auto"/>
            <w:vAlign w:val="center"/>
          </w:tcPr>
          <w:p w14:paraId="284A7D8D">
            <w:pPr>
              <w:widowControl/>
              <w:jc w:val="left"/>
              <w:rPr>
                <w:rFonts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14:paraId="31E43FE2">
            <w:pPr>
              <w:widowControl/>
              <w:jc w:val="left"/>
              <w:rPr>
                <w:rFonts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14:paraId="21922E38">
            <w:pPr>
              <w:widowControl/>
              <w:jc w:val="left"/>
              <w:rPr>
                <w:rFonts w:ascii="宋体" w:hAnsi="宋体" w:eastAsia="宋体" w:cs="宋体"/>
                <w:color w:val="000000"/>
                <w:kern w:val="0"/>
                <w:sz w:val="22"/>
              </w:rPr>
            </w:pPr>
          </w:p>
        </w:tc>
      </w:tr>
    </w:tbl>
    <w:p w14:paraId="25219EEF"/>
    <w:p w14:paraId="2861BE27">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36B02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8414" w:type="dxa"/>
          </w:tcPr>
          <w:p w14:paraId="49EA9BFF">
            <w:pPr>
              <w:spacing w:line="288" w:lineRule="auto"/>
            </w:pPr>
          </w:p>
        </w:tc>
      </w:tr>
    </w:tbl>
    <w:p w14:paraId="3314371D"/>
    <w:p w14:paraId="6361DA3C"/>
    <w:p w14:paraId="13963833"/>
    <w:p w14:paraId="1B03F6D7"/>
    <w:p w14:paraId="391BF880">
      <w:pPr>
        <w:pStyle w:val="2"/>
        <w:bidi w:val="0"/>
        <w:rPr>
          <w:rFonts w:hint="eastAsia"/>
        </w:rPr>
      </w:pPr>
      <w:bookmarkStart w:id="30" w:name="_Toc412712073"/>
      <w:bookmarkStart w:id="31" w:name="_Toc428800962"/>
      <w:bookmarkStart w:id="32" w:name="_Toc14261599"/>
      <w:r>
        <w:rPr>
          <w:rFonts w:hint="eastAsia"/>
        </w:rPr>
        <w:t>5.2 评分项</w:t>
      </w:r>
      <w:bookmarkEnd w:id="30"/>
      <w:bookmarkEnd w:id="31"/>
      <w:bookmarkEnd w:id="32"/>
    </w:p>
    <w:p w14:paraId="2051A460">
      <w:pPr>
        <w:pStyle w:val="3"/>
        <w:spacing w:line="288" w:lineRule="auto"/>
        <w:jc w:val="center"/>
        <w:rPr>
          <w:rFonts w:hint="eastAsia" w:ascii="宋体" w:hAnsi="宋体" w:eastAsia="宋体" w:cs="宋体"/>
        </w:rPr>
      </w:pPr>
      <w:bookmarkStart w:id="33" w:name="_Toc14261600"/>
      <w:r>
        <w:rPr>
          <w:rFonts w:hint="eastAsia" w:ascii="宋体" w:hAnsi="宋体" w:eastAsia="宋体" w:cs="宋体"/>
        </w:rPr>
        <w:t>I室内空气品质</w:t>
      </w:r>
      <w:bookmarkEnd w:id="33"/>
    </w:p>
    <w:p w14:paraId="45B08243">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5.2.1 控制室内主要空气污染物的浓度。</w:t>
      </w:r>
    </w:p>
    <w:p w14:paraId="2AB7D9F1">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48B42237">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194A6B6A">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评价总分值为12分</w:t>
      </w:r>
      <w:r>
        <w:rPr>
          <w:rFonts w:hint="eastAsia" w:ascii="宋体" w:hAnsi="宋体"/>
          <w:b/>
          <w:kern w:val="0"/>
          <w:sz w:val="24"/>
          <w:lang w:eastAsia="zh-CN"/>
        </w:rPr>
        <w:t>）</w:t>
      </w:r>
    </w:p>
    <w:p w14:paraId="0784C965">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1 氨、甲醛、苯、总挥发性有机物、氡等污染物浓度低于现行国家标准《室内空气质量标准》</w:t>
      </w:r>
      <w:r>
        <w:rPr>
          <w:rFonts w:hint="eastAsia" w:cs="Times New Roman"/>
          <w:bCs/>
          <w:color w:val="000000"/>
          <w:szCs w:val="24"/>
          <w:lang w:eastAsia="zh-CN"/>
        </w:rPr>
        <w:t>（</w:t>
      </w:r>
      <w:r>
        <w:rPr>
          <w:rFonts w:hint="eastAsia" w:ascii="Times New Roman" w:hAnsi="Times New Roman" w:eastAsia="宋体" w:cs="Times New Roman"/>
          <w:bCs/>
          <w:color w:val="000000"/>
          <w:szCs w:val="24"/>
        </w:rPr>
        <w:t>GB/T 18883</w:t>
      </w:r>
      <w:r>
        <w:rPr>
          <w:rFonts w:hint="eastAsia" w:cs="Times New Roman"/>
          <w:bCs/>
          <w:color w:val="000000"/>
          <w:szCs w:val="24"/>
          <w:lang w:eastAsia="zh-CN"/>
        </w:rPr>
        <w:t>）</w:t>
      </w:r>
      <w:r>
        <w:rPr>
          <w:rFonts w:hint="eastAsia" w:ascii="Times New Roman" w:hAnsi="Times New Roman" w:eastAsia="宋体" w:cs="Times New Roman"/>
          <w:bCs/>
          <w:color w:val="000000"/>
          <w:szCs w:val="24"/>
        </w:rPr>
        <w:t>规定限值的10％，</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3分；低于20％，</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6分；</w:t>
      </w:r>
    </w:p>
    <w:p w14:paraId="4D7A10FA">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2 室内PM</w:t>
      </w:r>
      <w:r>
        <w:rPr>
          <w:rFonts w:hint="eastAsia" w:cs="Times New Roman"/>
          <w:b/>
          <w:bCs/>
          <w:sz w:val="23"/>
          <w:szCs w:val="23"/>
          <w:vertAlign w:val="subscript"/>
        </w:rPr>
        <w:t>2.5</w:t>
      </w:r>
      <w:r>
        <w:rPr>
          <w:rFonts w:hint="eastAsia" w:ascii="Times New Roman" w:hAnsi="Times New Roman" w:eastAsia="宋体" w:cs="Times New Roman"/>
          <w:bCs/>
          <w:color w:val="000000"/>
          <w:szCs w:val="24"/>
        </w:rPr>
        <w:t>年均浓度不高于25μg/m3，且室内PM</w:t>
      </w:r>
      <w:r>
        <w:rPr>
          <w:rFonts w:hint="eastAsia" w:cs="Times New Roman"/>
          <w:b/>
          <w:bCs/>
          <w:sz w:val="23"/>
          <w:szCs w:val="23"/>
          <w:vertAlign w:val="subscript"/>
        </w:rPr>
        <w:t>10</w:t>
      </w:r>
      <w:r>
        <w:rPr>
          <w:rFonts w:hint="eastAsia" w:ascii="Times New Roman" w:hAnsi="Times New Roman" w:eastAsia="宋体" w:cs="Times New Roman"/>
          <w:bCs/>
          <w:color w:val="000000"/>
          <w:szCs w:val="24"/>
        </w:rPr>
        <w:t>年均浓度不高于50μg/m3，</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6分。</w:t>
      </w:r>
    </w:p>
    <w:p w14:paraId="415DA0DC">
      <w:pPr>
        <w:spacing w:line="360" w:lineRule="auto"/>
        <w:ind w:left="210" w:leftChars="100" w:firstLine="0" w:firstLineChars="0"/>
        <w:rPr>
          <w:rFonts w:hint="eastAsia" w:ascii="Times New Roman" w:hAnsi="Times New Roman" w:eastAsia="宋体" w:cs="Times New Roman"/>
          <w:bCs/>
          <w:color w:val="000000"/>
          <w:szCs w:val="24"/>
          <w:lang w:val="zh-CN"/>
        </w:rPr>
      </w:pPr>
      <w:r>
        <w:rPr>
          <w:rFonts w:hint="eastAsia" w:ascii="Times New Roman" w:hAnsi="Times New Roman" w:eastAsia="宋体" w:cs="Times New Roman"/>
          <w:bCs/>
          <w:color w:val="000000"/>
          <w:szCs w:val="24"/>
          <w:lang w:val="zh-CN"/>
        </w:rPr>
        <w:t>主要功能房间污染物浓度检测结果：</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143"/>
        <w:gridCol w:w="1363"/>
        <w:gridCol w:w="1417"/>
        <w:gridCol w:w="1276"/>
        <w:gridCol w:w="1276"/>
        <w:gridCol w:w="1843"/>
      </w:tblGrid>
      <w:tr w14:paraId="6DD4E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80" w:type="dxa"/>
            <w:vMerge w:val="restart"/>
            <w:vAlign w:val="center"/>
          </w:tcPr>
          <w:p w14:paraId="5B3202E8">
            <w:pPr>
              <w:pStyle w:val="14"/>
              <w:spacing w:line="288" w:lineRule="auto"/>
              <w:jc w:val="center"/>
              <w:outlineLvl w:val="9"/>
              <w:rPr>
                <w:b/>
                <w:bCs/>
                <w:kern w:val="2"/>
                <w:sz w:val="21"/>
                <w:szCs w:val="21"/>
              </w:rPr>
            </w:pPr>
            <w:r>
              <w:rPr>
                <w:rFonts w:hint="eastAsia"/>
                <w:b/>
                <w:bCs/>
                <w:kern w:val="2"/>
                <w:sz w:val="21"/>
                <w:szCs w:val="21"/>
              </w:rPr>
              <w:t>房间类型</w:t>
            </w:r>
          </w:p>
        </w:tc>
        <w:tc>
          <w:tcPr>
            <w:tcW w:w="1143" w:type="dxa"/>
            <w:vAlign w:val="center"/>
          </w:tcPr>
          <w:p w14:paraId="39A9E905">
            <w:pPr>
              <w:spacing w:line="288" w:lineRule="auto"/>
              <w:jc w:val="center"/>
              <w:rPr>
                <w:b/>
                <w:bCs/>
                <w:szCs w:val="21"/>
              </w:rPr>
            </w:pPr>
            <w:r>
              <w:rPr>
                <w:b/>
                <w:bCs/>
                <w:szCs w:val="21"/>
              </w:rPr>
              <w:t>氨</w:t>
            </w:r>
          </w:p>
          <w:p w14:paraId="523D1F99">
            <w:pPr>
              <w:spacing w:line="288" w:lineRule="auto"/>
              <w:jc w:val="center"/>
              <w:rPr>
                <w:b/>
                <w:bCs/>
                <w:szCs w:val="21"/>
              </w:rPr>
            </w:pPr>
            <w:r>
              <w:rPr>
                <w:b/>
                <w:bCs/>
                <w:szCs w:val="21"/>
              </w:rPr>
              <w:t>(mg/m</w:t>
            </w:r>
            <w:r>
              <w:rPr>
                <w:b/>
                <w:bCs/>
                <w:szCs w:val="21"/>
                <w:vertAlign w:val="superscript"/>
              </w:rPr>
              <w:t>3</w:t>
            </w:r>
            <w:r>
              <w:rPr>
                <w:b/>
                <w:bCs/>
                <w:szCs w:val="21"/>
              </w:rPr>
              <w:t>)</w:t>
            </w:r>
          </w:p>
        </w:tc>
        <w:tc>
          <w:tcPr>
            <w:tcW w:w="1363" w:type="dxa"/>
            <w:vAlign w:val="center"/>
          </w:tcPr>
          <w:p w14:paraId="32125A44">
            <w:pPr>
              <w:spacing w:line="288" w:lineRule="auto"/>
              <w:jc w:val="center"/>
              <w:rPr>
                <w:b/>
                <w:bCs/>
                <w:szCs w:val="21"/>
              </w:rPr>
            </w:pPr>
            <w:r>
              <w:rPr>
                <w:b/>
                <w:bCs/>
                <w:szCs w:val="21"/>
              </w:rPr>
              <w:t>甲醛</w:t>
            </w:r>
          </w:p>
          <w:p w14:paraId="4D551BCB">
            <w:pPr>
              <w:spacing w:line="288" w:lineRule="auto"/>
              <w:jc w:val="center"/>
              <w:rPr>
                <w:b/>
                <w:bCs/>
                <w:szCs w:val="21"/>
              </w:rPr>
            </w:pPr>
            <w:r>
              <w:rPr>
                <w:b/>
                <w:bCs/>
                <w:szCs w:val="21"/>
              </w:rPr>
              <w:t>(mg/m</w:t>
            </w:r>
            <w:r>
              <w:rPr>
                <w:b/>
                <w:bCs/>
                <w:szCs w:val="21"/>
                <w:vertAlign w:val="superscript"/>
              </w:rPr>
              <w:t>3</w:t>
            </w:r>
            <w:r>
              <w:rPr>
                <w:b/>
                <w:bCs/>
                <w:szCs w:val="21"/>
              </w:rPr>
              <w:t>)</w:t>
            </w:r>
          </w:p>
        </w:tc>
        <w:tc>
          <w:tcPr>
            <w:tcW w:w="1417" w:type="dxa"/>
            <w:vAlign w:val="center"/>
          </w:tcPr>
          <w:p w14:paraId="45921D86">
            <w:pPr>
              <w:spacing w:line="288" w:lineRule="auto"/>
              <w:jc w:val="center"/>
              <w:rPr>
                <w:b/>
                <w:bCs/>
                <w:szCs w:val="21"/>
              </w:rPr>
            </w:pPr>
            <w:r>
              <w:rPr>
                <w:b/>
                <w:bCs/>
                <w:szCs w:val="21"/>
              </w:rPr>
              <w:t>苯</w:t>
            </w:r>
          </w:p>
          <w:p w14:paraId="71E58E57">
            <w:pPr>
              <w:spacing w:line="288" w:lineRule="auto"/>
              <w:jc w:val="center"/>
              <w:rPr>
                <w:b/>
                <w:bCs/>
                <w:szCs w:val="21"/>
              </w:rPr>
            </w:pPr>
            <w:r>
              <w:rPr>
                <w:b/>
                <w:bCs/>
                <w:szCs w:val="21"/>
              </w:rPr>
              <w:t>(mg/m</w:t>
            </w:r>
            <w:r>
              <w:rPr>
                <w:b/>
                <w:bCs/>
                <w:szCs w:val="21"/>
                <w:vertAlign w:val="superscript"/>
              </w:rPr>
              <w:t>3</w:t>
            </w:r>
            <w:r>
              <w:rPr>
                <w:b/>
                <w:bCs/>
                <w:szCs w:val="21"/>
              </w:rPr>
              <w:t>)</w:t>
            </w:r>
          </w:p>
        </w:tc>
        <w:tc>
          <w:tcPr>
            <w:tcW w:w="1276" w:type="dxa"/>
            <w:vAlign w:val="center"/>
          </w:tcPr>
          <w:p w14:paraId="5D5A97C8">
            <w:pPr>
              <w:spacing w:line="288" w:lineRule="auto"/>
              <w:jc w:val="center"/>
              <w:rPr>
                <w:b/>
                <w:bCs/>
                <w:szCs w:val="21"/>
              </w:rPr>
            </w:pPr>
            <w:r>
              <w:rPr>
                <w:b/>
                <w:bCs/>
                <w:szCs w:val="21"/>
              </w:rPr>
              <w:t>TVOC</w:t>
            </w:r>
          </w:p>
          <w:p w14:paraId="4009E33B">
            <w:pPr>
              <w:spacing w:line="288" w:lineRule="auto"/>
              <w:jc w:val="center"/>
              <w:rPr>
                <w:b/>
                <w:bCs/>
                <w:szCs w:val="21"/>
              </w:rPr>
            </w:pPr>
            <w:r>
              <w:rPr>
                <w:b/>
                <w:bCs/>
                <w:szCs w:val="21"/>
              </w:rPr>
              <w:t>(mg/m</w:t>
            </w:r>
            <w:r>
              <w:rPr>
                <w:b/>
                <w:bCs/>
                <w:szCs w:val="21"/>
                <w:vertAlign w:val="superscript"/>
              </w:rPr>
              <w:t>3</w:t>
            </w:r>
            <w:r>
              <w:rPr>
                <w:b/>
                <w:bCs/>
                <w:szCs w:val="21"/>
              </w:rPr>
              <w:t>)</w:t>
            </w:r>
          </w:p>
        </w:tc>
        <w:tc>
          <w:tcPr>
            <w:tcW w:w="1276" w:type="dxa"/>
            <w:vAlign w:val="center"/>
          </w:tcPr>
          <w:p w14:paraId="356F6598">
            <w:pPr>
              <w:spacing w:line="288" w:lineRule="auto"/>
              <w:jc w:val="center"/>
              <w:rPr>
                <w:b/>
                <w:bCs/>
                <w:szCs w:val="21"/>
              </w:rPr>
            </w:pPr>
            <w:r>
              <w:rPr>
                <w:rFonts w:hint="eastAsia"/>
                <w:b/>
                <w:bCs/>
                <w:szCs w:val="21"/>
              </w:rPr>
              <w:t>氡</w:t>
            </w:r>
          </w:p>
          <w:p w14:paraId="6E88889D">
            <w:pPr>
              <w:spacing w:line="288" w:lineRule="auto"/>
              <w:jc w:val="center"/>
              <w:rPr>
                <w:b/>
                <w:bCs/>
                <w:szCs w:val="21"/>
              </w:rPr>
            </w:pPr>
            <w:r>
              <w:rPr>
                <w:b/>
                <w:bCs/>
                <w:szCs w:val="21"/>
              </w:rPr>
              <w:t>(Bq/m</w:t>
            </w:r>
            <w:r>
              <w:rPr>
                <w:b/>
                <w:bCs/>
                <w:szCs w:val="21"/>
                <w:vertAlign w:val="superscript"/>
              </w:rPr>
              <w:t>3</w:t>
            </w:r>
            <w:r>
              <w:rPr>
                <w:b/>
                <w:bCs/>
                <w:szCs w:val="21"/>
              </w:rPr>
              <w:t>)</w:t>
            </w:r>
          </w:p>
        </w:tc>
        <w:tc>
          <w:tcPr>
            <w:tcW w:w="1843" w:type="dxa"/>
            <w:vMerge w:val="restart"/>
            <w:vAlign w:val="center"/>
          </w:tcPr>
          <w:p w14:paraId="17197B5D">
            <w:pPr>
              <w:pStyle w:val="14"/>
              <w:spacing w:line="288" w:lineRule="auto"/>
              <w:jc w:val="center"/>
              <w:outlineLvl w:val="9"/>
              <w:rPr>
                <w:b/>
                <w:bCs/>
                <w:kern w:val="2"/>
                <w:sz w:val="21"/>
                <w:szCs w:val="21"/>
              </w:rPr>
            </w:pPr>
            <w:r>
              <w:rPr>
                <w:rFonts w:hint="eastAsia"/>
                <w:b/>
                <w:bCs/>
                <w:kern w:val="2"/>
                <w:sz w:val="21"/>
                <w:szCs w:val="21"/>
              </w:rPr>
              <w:t>污染物浓度</w:t>
            </w:r>
          </w:p>
          <w:p w14:paraId="4E0C379D">
            <w:pPr>
              <w:pStyle w:val="14"/>
              <w:spacing w:line="288" w:lineRule="auto"/>
              <w:jc w:val="center"/>
              <w:outlineLvl w:val="9"/>
              <w:rPr>
                <w:b/>
                <w:bCs/>
                <w:kern w:val="2"/>
                <w:sz w:val="21"/>
                <w:szCs w:val="21"/>
              </w:rPr>
            </w:pPr>
            <w:r>
              <w:rPr>
                <w:rFonts w:hint="eastAsia"/>
                <w:b/>
                <w:bCs/>
                <w:kern w:val="2"/>
                <w:sz w:val="21"/>
                <w:szCs w:val="21"/>
              </w:rPr>
              <w:t>是否超标</w:t>
            </w:r>
          </w:p>
        </w:tc>
      </w:tr>
      <w:tr w14:paraId="1E8092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1180" w:type="dxa"/>
            <w:vMerge w:val="continue"/>
            <w:vAlign w:val="center"/>
          </w:tcPr>
          <w:p w14:paraId="658B90DE">
            <w:pPr>
              <w:pStyle w:val="14"/>
              <w:spacing w:line="288" w:lineRule="auto"/>
              <w:jc w:val="center"/>
              <w:outlineLvl w:val="9"/>
              <w:rPr>
                <w:b/>
                <w:bCs/>
                <w:kern w:val="2"/>
                <w:sz w:val="21"/>
                <w:szCs w:val="21"/>
              </w:rPr>
            </w:pPr>
          </w:p>
        </w:tc>
        <w:tc>
          <w:tcPr>
            <w:tcW w:w="1143" w:type="dxa"/>
            <w:vAlign w:val="center"/>
          </w:tcPr>
          <w:p w14:paraId="68326738">
            <w:pPr>
              <w:spacing w:line="288" w:lineRule="auto"/>
              <w:jc w:val="center"/>
              <w:rPr>
                <w:b/>
                <w:bCs/>
                <w:szCs w:val="21"/>
              </w:rPr>
            </w:pPr>
            <w:r>
              <w:rPr>
                <w:rFonts w:hint="eastAsia"/>
                <w:b/>
                <w:bCs/>
                <w:szCs w:val="21"/>
              </w:rPr>
              <w:t>标准值</w:t>
            </w:r>
          </w:p>
          <w:p w14:paraId="4C096FC4">
            <w:pPr>
              <w:spacing w:line="288" w:lineRule="auto"/>
              <w:jc w:val="center"/>
              <w:rPr>
                <w:b/>
                <w:bCs/>
                <w:szCs w:val="21"/>
              </w:rPr>
            </w:pPr>
            <w:r>
              <w:rPr>
                <w:rFonts w:hint="eastAsia"/>
                <w:b/>
                <w:bCs/>
                <w:szCs w:val="21"/>
              </w:rPr>
              <w:t>≤</w:t>
            </w:r>
            <w:r>
              <w:rPr>
                <w:b/>
                <w:bCs/>
                <w:szCs w:val="21"/>
              </w:rPr>
              <w:t>0.20</w:t>
            </w:r>
          </w:p>
        </w:tc>
        <w:tc>
          <w:tcPr>
            <w:tcW w:w="1363" w:type="dxa"/>
            <w:vAlign w:val="center"/>
          </w:tcPr>
          <w:p w14:paraId="6B22C936">
            <w:pPr>
              <w:spacing w:line="288" w:lineRule="auto"/>
              <w:jc w:val="center"/>
              <w:rPr>
                <w:b/>
                <w:bCs/>
                <w:szCs w:val="21"/>
              </w:rPr>
            </w:pPr>
            <w:r>
              <w:rPr>
                <w:rFonts w:hint="eastAsia"/>
                <w:b/>
                <w:bCs/>
                <w:szCs w:val="21"/>
              </w:rPr>
              <w:t>标准值</w:t>
            </w:r>
          </w:p>
          <w:p w14:paraId="3A8C82CD">
            <w:pPr>
              <w:spacing w:line="288" w:lineRule="auto"/>
              <w:jc w:val="center"/>
              <w:rPr>
                <w:b/>
                <w:bCs/>
                <w:szCs w:val="21"/>
              </w:rPr>
            </w:pPr>
            <w:r>
              <w:rPr>
                <w:rFonts w:hint="eastAsia"/>
                <w:b/>
                <w:bCs/>
                <w:szCs w:val="21"/>
              </w:rPr>
              <w:t>≤</w:t>
            </w:r>
            <w:r>
              <w:rPr>
                <w:b/>
                <w:bCs/>
                <w:szCs w:val="21"/>
              </w:rPr>
              <w:t>0.10</w:t>
            </w:r>
          </w:p>
        </w:tc>
        <w:tc>
          <w:tcPr>
            <w:tcW w:w="1417" w:type="dxa"/>
            <w:vAlign w:val="center"/>
          </w:tcPr>
          <w:p w14:paraId="51A98032">
            <w:pPr>
              <w:spacing w:line="288" w:lineRule="auto"/>
              <w:jc w:val="center"/>
              <w:rPr>
                <w:b/>
                <w:bCs/>
                <w:szCs w:val="21"/>
              </w:rPr>
            </w:pPr>
            <w:r>
              <w:rPr>
                <w:rFonts w:hint="eastAsia"/>
                <w:b/>
                <w:bCs/>
                <w:szCs w:val="21"/>
              </w:rPr>
              <w:t>标准值</w:t>
            </w:r>
          </w:p>
          <w:p w14:paraId="063609C4">
            <w:pPr>
              <w:spacing w:line="288" w:lineRule="auto"/>
              <w:jc w:val="center"/>
              <w:rPr>
                <w:b/>
                <w:bCs/>
                <w:szCs w:val="21"/>
              </w:rPr>
            </w:pPr>
            <w:r>
              <w:rPr>
                <w:rFonts w:hint="eastAsia"/>
                <w:b/>
                <w:bCs/>
                <w:szCs w:val="21"/>
              </w:rPr>
              <w:t>≤</w:t>
            </w:r>
            <w:r>
              <w:rPr>
                <w:b/>
                <w:bCs/>
                <w:szCs w:val="21"/>
              </w:rPr>
              <w:t>0.11</w:t>
            </w:r>
          </w:p>
        </w:tc>
        <w:tc>
          <w:tcPr>
            <w:tcW w:w="1276" w:type="dxa"/>
            <w:vAlign w:val="center"/>
          </w:tcPr>
          <w:p w14:paraId="3563295F">
            <w:pPr>
              <w:spacing w:line="288" w:lineRule="auto"/>
              <w:jc w:val="center"/>
              <w:rPr>
                <w:b/>
                <w:bCs/>
                <w:szCs w:val="21"/>
              </w:rPr>
            </w:pPr>
            <w:r>
              <w:rPr>
                <w:rFonts w:hint="eastAsia"/>
                <w:b/>
                <w:bCs/>
                <w:szCs w:val="21"/>
              </w:rPr>
              <w:t>标准值</w:t>
            </w:r>
          </w:p>
          <w:p w14:paraId="5AFC0E04">
            <w:pPr>
              <w:spacing w:line="288" w:lineRule="auto"/>
              <w:jc w:val="center"/>
              <w:rPr>
                <w:b/>
                <w:bCs/>
                <w:szCs w:val="21"/>
              </w:rPr>
            </w:pPr>
            <w:r>
              <w:rPr>
                <w:rFonts w:hint="eastAsia"/>
                <w:b/>
                <w:bCs/>
                <w:szCs w:val="21"/>
              </w:rPr>
              <w:t>≤</w:t>
            </w:r>
            <w:r>
              <w:rPr>
                <w:b/>
                <w:bCs/>
                <w:szCs w:val="21"/>
              </w:rPr>
              <w:t>0.60</w:t>
            </w:r>
          </w:p>
        </w:tc>
        <w:tc>
          <w:tcPr>
            <w:tcW w:w="1276" w:type="dxa"/>
            <w:vAlign w:val="center"/>
          </w:tcPr>
          <w:p w14:paraId="405425C2">
            <w:pPr>
              <w:spacing w:line="288" w:lineRule="auto"/>
              <w:jc w:val="center"/>
              <w:rPr>
                <w:b/>
                <w:bCs/>
                <w:szCs w:val="21"/>
              </w:rPr>
            </w:pPr>
            <w:r>
              <w:rPr>
                <w:rFonts w:hint="eastAsia"/>
                <w:b/>
                <w:bCs/>
                <w:szCs w:val="21"/>
              </w:rPr>
              <w:t>标准值</w:t>
            </w:r>
          </w:p>
          <w:p w14:paraId="4032B23C">
            <w:pPr>
              <w:spacing w:line="288" w:lineRule="auto"/>
              <w:jc w:val="center"/>
              <w:rPr>
                <w:b/>
                <w:bCs/>
                <w:szCs w:val="21"/>
              </w:rPr>
            </w:pPr>
            <w:r>
              <w:rPr>
                <w:rFonts w:hint="eastAsia"/>
                <w:b/>
                <w:bCs/>
                <w:szCs w:val="21"/>
              </w:rPr>
              <w:t>≤</w:t>
            </w:r>
            <w:r>
              <w:rPr>
                <w:b/>
                <w:bCs/>
                <w:szCs w:val="21"/>
              </w:rPr>
              <w:t>400</w:t>
            </w:r>
          </w:p>
        </w:tc>
        <w:tc>
          <w:tcPr>
            <w:tcW w:w="1843" w:type="dxa"/>
            <w:vMerge w:val="continue"/>
            <w:vAlign w:val="center"/>
          </w:tcPr>
          <w:p w14:paraId="0C7C1877">
            <w:pPr>
              <w:pStyle w:val="14"/>
              <w:spacing w:line="288" w:lineRule="auto"/>
              <w:jc w:val="center"/>
              <w:outlineLvl w:val="9"/>
              <w:rPr>
                <w:b/>
                <w:bCs/>
                <w:kern w:val="2"/>
                <w:sz w:val="21"/>
                <w:szCs w:val="21"/>
              </w:rPr>
            </w:pPr>
          </w:p>
        </w:tc>
      </w:tr>
      <w:tr w14:paraId="3F9B8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Align w:val="center"/>
          </w:tcPr>
          <w:p w14:paraId="4838854D">
            <w:pPr>
              <w:pStyle w:val="14"/>
              <w:spacing w:line="288" w:lineRule="auto"/>
              <w:jc w:val="center"/>
              <w:outlineLvl w:val="9"/>
              <w:rPr>
                <w:bCs/>
                <w:iCs/>
                <w:kern w:val="2"/>
                <w:sz w:val="21"/>
                <w:szCs w:val="21"/>
              </w:rPr>
            </w:pPr>
          </w:p>
        </w:tc>
        <w:tc>
          <w:tcPr>
            <w:tcW w:w="1143" w:type="dxa"/>
            <w:vAlign w:val="center"/>
          </w:tcPr>
          <w:p w14:paraId="1459E659">
            <w:pPr>
              <w:pStyle w:val="14"/>
              <w:spacing w:line="288" w:lineRule="auto"/>
              <w:jc w:val="center"/>
              <w:outlineLvl w:val="9"/>
              <w:rPr>
                <w:bCs/>
                <w:iCs/>
                <w:kern w:val="2"/>
                <w:sz w:val="21"/>
                <w:szCs w:val="21"/>
              </w:rPr>
            </w:pPr>
          </w:p>
        </w:tc>
        <w:tc>
          <w:tcPr>
            <w:tcW w:w="1363" w:type="dxa"/>
            <w:vAlign w:val="center"/>
          </w:tcPr>
          <w:p w14:paraId="133F44A0">
            <w:pPr>
              <w:pStyle w:val="14"/>
              <w:spacing w:line="288" w:lineRule="auto"/>
              <w:jc w:val="center"/>
              <w:outlineLvl w:val="9"/>
              <w:rPr>
                <w:bCs/>
                <w:iCs/>
                <w:kern w:val="2"/>
                <w:sz w:val="21"/>
                <w:szCs w:val="21"/>
              </w:rPr>
            </w:pPr>
          </w:p>
        </w:tc>
        <w:tc>
          <w:tcPr>
            <w:tcW w:w="1417" w:type="dxa"/>
            <w:vAlign w:val="center"/>
          </w:tcPr>
          <w:p w14:paraId="428AC5DC">
            <w:pPr>
              <w:pStyle w:val="14"/>
              <w:spacing w:line="288" w:lineRule="auto"/>
              <w:jc w:val="center"/>
              <w:outlineLvl w:val="9"/>
              <w:rPr>
                <w:bCs/>
                <w:iCs/>
                <w:kern w:val="2"/>
                <w:sz w:val="21"/>
                <w:szCs w:val="21"/>
              </w:rPr>
            </w:pPr>
          </w:p>
        </w:tc>
        <w:tc>
          <w:tcPr>
            <w:tcW w:w="1276" w:type="dxa"/>
            <w:vAlign w:val="center"/>
          </w:tcPr>
          <w:p w14:paraId="05EA1C7B">
            <w:pPr>
              <w:pStyle w:val="14"/>
              <w:spacing w:line="288" w:lineRule="auto"/>
              <w:jc w:val="center"/>
              <w:outlineLvl w:val="9"/>
              <w:rPr>
                <w:bCs/>
                <w:iCs/>
                <w:kern w:val="2"/>
                <w:sz w:val="21"/>
                <w:szCs w:val="21"/>
              </w:rPr>
            </w:pPr>
          </w:p>
        </w:tc>
        <w:tc>
          <w:tcPr>
            <w:tcW w:w="1276" w:type="dxa"/>
            <w:vAlign w:val="center"/>
          </w:tcPr>
          <w:p w14:paraId="7DB6D5F1">
            <w:pPr>
              <w:pStyle w:val="14"/>
              <w:spacing w:line="288" w:lineRule="auto"/>
              <w:jc w:val="center"/>
              <w:outlineLvl w:val="9"/>
              <w:rPr>
                <w:bCs/>
                <w:iCs/>
                <w:kern w:val="2"/>
                <w:sz w:val="21"/>
                <w:szCs w:val="21"/>
              </w:rPr>
            </w:pPr>
          </w:p>
        </w:tc>
        <w:tc>
          <w:tcPr>
            <w:tcW w:w="1843" w:type="dxa"/>
            <w:vAlign w:val="center"/>
          </w:tcPr>
          <w:p w14:paraId="7CA17222">
            <w:pPr>
              <w:pStyle w:val="14"/>
              <w:spacing w:line="288" w:lineRule="auto"/>
              <w:jc w:val="center"/>
              <w:outlineLvl w:val="9"/>
              <w:rPr>
                <w:bCs/>
                <w:iCs/>
                <w:kern w:val="2"/>
                <w:sz w:val="21"/>
                <w:szCs w:val="21"/>
              </w:rPr>
            </w:pPr>
          </w:p>
        </w:tc>
      </w:tr>
      <w:tr w14:paraId="5D3E1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Align w:val="center"/>
          </w:tcPr>
          <w:p w14:paraId="598F74BB">
            <w:pPr>
              <w:pStyle w:val="14"/>
              <w:spacing w:line="288" w:lineRule="auto"/>
              <w:jc w:val="center"/>
              <w:outlineLvl w:val="9"/>
              <w:rPr>
                <w:bCs/>
                <w:iCs/>
                <w:kern w:val="2"/>
                <w:sz w:val="21"/>
                <w:szCs w:val="21"/>
              </w:rPr>
            </w:pPr>
          </w:p>
        </w:tc>
        <w:tc>
          <w:tcPr>
            <w:tcW w:w="1143" w:type="dxa"/>
            <w:vAlign w:val="center"/>
          </w:tcPr>
          <w:p w14:paraId="61944E5B">
            <w:pPr>
              <w:pStyle w:val="14"/>
              <w:spacing w:line="288" w:lineRule="auto"/>
              <w:jc w:val="center"/>
              <w:outlineLvl w:val="9"/>
              <w:rPr>
                <w:bCs/>
                <w:iCs/>
                <w:kern w:val="2"/>
                <w:sz w:val="21"/>
                <w:szCs w:val="21"/>
              </w:rPr>
            </w:pPr>
          </w:p>
        </w:tc>
        <w:tc>
          <w:tcPr>
            <w:tcW w:w="1363" w:type="dxa"/>
            <w:vAlign w:val="center"/>
          </w:tcPr>
          <w:p w14:paraId="6C53CC96">
            <w:pPr>
              <w:pStyle w:val="14"/>
              <w:spacing w:line="288" w:lineRule="auto"/>
              <w:jc w:val="center"/>
              <w:outlineLvl w:val="9"/>
              <w:rPr>
                <w:bCs/>
                <w:iCs/>
                <w:kern w:val="2"/>
                <w:sz w:val="21"/>
                <w:szCs w:val="21"/>
              </w:rPr>
            </w:pPr>
          </w:p>
        </w:tc>
        <w:tc>
          <w:tcPr>
            <w:tcW w:w="1417" w:type="dxa"/>
            <w:vAlign w:val="center"/>
          </w:tcPr>
          <w:p w14:paraId="2C451AFE">
            <w:pPr>
              <w:pStyle w:val="14"/>
              <w:spacing w:line="288" w:lineRule="auto"/>
              <w:jc w:val="center"/>
              <w:outlineLvl w:val="9"/>
              <w:rPr>
                <w:bCs/>
                <w:iCs/>
                <w:kern w:val="2"/>
                <w:sz w:val="21"/>
                <w:szCs w:val="21"/>
              </w:rPr>
            </w:pPr>
          </w:p>
        </w:tc>
        <w:tc>
          <w:tcPr>
            <w:tcW w:w="1276" w:type="dxa"/>
            <w:vAlign w:val="center"/>
          </w:tcPr>
          <w:p w14:paraId="359BF16F">
            <w:pPr>
              <w:pStyle w:val="14"/>
              <w:spacing w:line="288" w:lineRule="auto"/>
              <w:jc w:val="center"/>
              <w:outlineLvl w:val="9"/>
              <w:rPr>
                <w:bCs/>
                <w:iCs/>
                <w:kern w:val="2"/>
                <w:sz w:val="21"/>
                <w:szCs w:val="21"/>
              </w:rPr>
            </w:pPr>
          </w:p>
        </w:tc>
        <w:tc>
          <w:tcPr>
            <w:tcW w:w="1276" w:type="dxa"/>
            <w:vAlign w:val="center"/>
          </w:tcPr>
          <w:p w14:paraId="6F724DD3">
            <w:pPr>
              <w:pStyle w:val="14"/>
              <w:spacing w:line="288" w:lineRule="auto"/>
              <w:jc w:val="center"/>
              <w:outlineLvl w:val="9"/>
              <w:rPr>
                <w:bCs/>
                <w:iCs/>
                <w:kern w:val="2"/>
                <w:sz w:val="21"/>
                <w:szCs w:val="21"/>
              </w:rPr>
            </w:pPr>
          </w:p>
        </w:tc>
        <w:tc>
          <w:tcPr>
            <w:tcW w:w="1843" w:type="dxa"/>
            <w:vAlign w:val="center"/>
          </w:tcPr>
          <w:p w14:paraId="4FD1BE6F">
            <w:pPr>
              <w:pStyle w:val="14"/>
              <w:spacing w:line="288" w:lineRule="auto"/>
              <w:jc w:val="center"/>
              <w:outlineLvl w:val="9"/>
              <w:rPr>
                <w:bCs/>
                <w:iCs/>
                <w:kern w:val="2"/>
                <w:szCs w:val="21"/>
              </w:rPr>
            </w:pPr>
          </w:p>
        </w:tc>
      </w:tr>
      <w:tr w14:paraId="01F05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Align w:val="center"/>
          </w:tcPr>
          <w:p w14:paraId="035EFD53">
            <w:pPr>
              <w:pStyle w:val="14"/>
              <w:spacing w:line="288" w:lineRule="auto"/>
              <w:jc w:val="center"/>
              <w:outlineLvl w:val="9"/>
              <w:rPr>
                <w:bCs/>
                <w:iCs/>
                <w:kern w:val="2"/>
                <w:sz w:val="21"/>
                <w:szCs w:val="21"/>
              </w:rPr>
            </w:pPr>
          </w:p>
        </w:tc>
        <w:tc>
          <w:tcPr>
            <w:tcW w:w="1143" w:type="dxa"/>
            <w:vAlign w:val="center"/>
          </w:tcPr>
          <w:p w14:paraId="5DA0E8A0">
            <w:pPr>
              <w:pStyle w:val="14"/>
              <w:spacing w:line="288" w:lineRule="auto"/>
              <w:jc w:val="center"/>
              <w:outlineLvl w:val="9"/>
              <w:rPr>
                <w:bCs/>
                <w:iCs/>
                <w:kern w:val="2"/>
                <w:sz w:val="21"/>
                <w:szCs w:val="21"/>
              </w:rPr>
            </w:pPr>
          </w:p>
        </w:tc>
        <w:tc>
          <w:tcPr>
            <w:tcW w:w="1363" w:type="dxa"/>
            <w:vAlign w:val="center"/>
          </w:tcPr>
          <w:p w14:paraId="03E8D6EC">
            <w:pPr>
              <w:pStyle w:val="14"/>
              <w:spacing w:line="288" w:lineRule="auto"/>
              <w:jc w:val="center"/>
              <w:outlineLvl w:val="9"/>
              <w:rPr>
                <w:bCs/>
                <w:iCs/>
                <w:kern w:val="2"/>
                <w:sz w:val="21"/>
                <w:szCs w:val="21"/>
              </w:rPr>
            </w:pPr>
          </w:p>
        </w:tc>
        <w:tc>
          <w:tcPr>
            <w:tcW w:w="1417" w:type="dxa"/>
            <w:vAlign w:val="center"/>
          </w:tcPr>
          <w:p w14:paraId="132A4FBC">
            <w:pPr>
              <w:pStyle w:val="14"/>
              <w:spacing w:line="288" w:lineRule="auto"/>
              <w:jc w:val="center"/>
              <w:outlineLvl w:val="9"/>
              <w:rPr>
                <w:bCs/>
                <w:iCs/>
                <w:kern w:val="2"/>
                <w:sz w:val="21"/>
                <w:szCs w:val="21"/>
              </w:rPr>
            </w:pPr>
          </w:p>
        </w:tc>
        <w:tc>
          <w:tcPr>
            <w:tcW w:w="1276" w:type="dxa"/>
            <w:vAlign w:val="center"/>
          </w:tcPr>
          <w:p w14:paraId="6F23CC1C">
            <w:pPr>
              <w:pStyle w:val="14"/>
              <w:spacing w:line="288" w:lineRule="auto"/>
              <w:jc w:val="center"/>
              <w:outlineLvl w:val="9"/>
              <w:rPr>
                <w:bCs/>
                <w:iCs/>
                <w:kern w:val="2"/>
                <w:sz w:val="21"/>
                <w:szCs w:val="21"/>
              </w:rPr>
            </w:pPr>
          </w:p>
        </w:tc>
        <w:tc>
          <w:tcPr>
            <w:tcW w:w="1276" w:type="dxa"/>
            <w:vAlign w:val="center"/>
          </w:tcPr>
          <w:p w14:paraId="737B2716">
            <w:pPr>
              <w:pStyle w:val="14"/>
              <w:spacing w:line="288" w:lineRule="auto"/>
              <w:jc w:val="center"/>
              <w:outlineLvl w:val="9"/>
              <w:rPr>
                <w:bCs/>
                <w:iCs/>
                <w:kern w:val="2"/>
                <w:sz w:val="21"/>
                <w:szCs w:val="21"/>
              </w:rPr>
            </w:pPr>
          </w:p>
        </w:tc>
        <w:tc>
          <w:tcPr>
            <w:tcW w:w="1843" w:type="dxa"/>
            <w:vAlign w:val="center"/>
          </w:tcPr>
          <w:p w14:paraId="4369F8C8">
            <w:pPr>
              <w:pStyle w:val="14"/>
              <w:spacing w:line="288" w:lineRule="auto"/>
              <w:jc w:val="center"/>
              <w:outlineLvl w:val="9"/>
              <w:rPr>
                <w:bCs/>
                <w:iCs/>
                <w:kern w:val="2"/>
                <w:szCs w:val="21"/>
              </w:rPr>
            </w:pPr>
          </w:p>
        </w:tc>
      </w:tr>
      <w:tr w14:paraId="6E99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Align w:val="center"/>
          </w:tcPr>
          <w:p w14:paraId="10592156">
            <w:pPr>
              <w:pStyle w:val="14"/>
              <w:spacing w:line="288" w:lineRule="auto"/>
              <w:jc w:val="center"/>
              <w:outlineLvl w:val="9"/>
              <w:rPr>
                <w:bCs/>
                <w:iCs/>
                <w:kern w:val="2"/>
                <w:sz w:val="21"/>
                <w:szCs w:val="21"/>
              </w:rPr>
            </w:pPr>
          </w:p>
        </w:tc>
        <w:tc>
          <w:tcPr>
            <w:tcW w:w="1143" w:type="dxa"/>
            <w:vAlign w:val="center"/>
          </w:tcPr>
          <w:p w14:paraId="139ED7F4">
            <w:pPr>
              <w:pStyle w:val="14"/>
              <w:spacing w:line="288" w:lineRule="auto"/>
              <w:jc w:val="center"/>
              <w:outlineLvl w:val="9"/>
              <w:rPr>
                <w:bCs/>
                <w:iCs/>
                <w:kern w:val="2"/>
                <w:sz w:val="21"/>
                <w:szCs w:val="21"/>
              </w:rPr>
            </w:pPr>
          </w:p>
        </w:tc>
        <w:tc>
          <w:tcPr>
            <w:tcW w:w="1363" w:type="dxa"/>
            <w:vAlign w:val="center"/>
          </w:tcPr>
          <w:p w14:paraId="3F61867E">
            <w:pPr>
              <w:pStyle w:val="14"/>
              <w:spacing w:line="288" w:lineRule="auto"/>
              <w:jc w:val="center"/>
              <w:outlineLvl w:val="9"/>
              <w:rPr>
                <w:bCs/>
                <w:iCs/>
                <w:kern w:val="2"/>
                <w:sz w:val="21"/>
                <w:szCs w:val="21"/>
              </w:rPr>
            </w:pPr>
          </w:p>
        </w:tc>
        <w:tc>
          <w:tcPr>
            <w:tcW w:w="1417" w:type="dxa"/>
            <w:vAlign w:val="center"/>
          </w:tcPr>
          <w:p w14:paraId="6D896C62">
            <w:pPr>
              <w:pStyle w:val="14"/>
              <w:spacing w:line="288" w:lineRule="auto"/>
              <w:jc w:val="center"/>
              <w:outlineLvl w:val="9"/>
              <w:rPr>
                <w:bCs/>
                <w:iCs/>
                <w:kern w:val="2"/>
                <w:sz w:val="21"/>
                <w:szCs w:val="21"/>
              </w:rPr>
            </w:pPr>
          </w:p>
        </w:tc>
        <w:tc>
          <w:tcPr>
            <w:tcW w:w="1276" w:type="dxa"/>
            <w:vAlign w:val="center"/>
          </w:tcPr>
          <w:p w14:paraId="5C50FEA9">
            <w:pPr>
              <w:pStyle w:val="14"/>
              <w:spacing w:line="288" w:lineRule="auto"/>
              <w:jc w:val="center"/>
              <w:outlineLvl w:val="9"/>
              <w:rPr>
                <w:bCs/>
                <w:iCs/>
                <w:kern w:val="2"/>
                <w:sz w:val="21"/>
                <w:szCs w:val="21"/>
              </w:rPr>
            </w:pPr>
          </w:p>
        </w:tc>
        <w:tc>
          <w:tcPr>
            <w:tcW w:w="1276" w:type="dxa"/>
            <w:vAlign w:val="center"/>
          </w:tcPr>
          <w:p w14:paraId="3EE66657">
            <w:pPr>
              <w:pStyle w:val="14"/>
              <w:spacing w:line="288" w:lineRule="auto"/>
              <w:jc w:val="center"/>
              <w:outlineLvl w:val="9"/>
              <w:rPr>
                <w:bCs/>
                <w:iCs/>
                <w:kern w:val="2"/>
                <w:sz w:val="21"/>
                <w:szCs w:val="21"/>
              </w:rPr>
            </w:pPr>
          </w:p>
        </w:tc>
        <w:tc>
          <w:tcPr>
            <w:tcW w:w="1843" w:type="dxa"/>
            <w:vAlign w:val="center"/>
          </w:tcPr>
          <w:p w14:paraId="788B4F13">
            <w:pPr>
              <w:pStyle w:val="14"/>
              <w:spacing w:line="288" w:lineRule="auto"/>
              <w:jc w:val="center"/>
              <w:outlineLvl w:val="9"/>
              <w:rPr>
                <w:bCs/>
                <w:iCs/>
                <w:kern w:val="2"/>
                <w:szCs w:val="21"/>
              </w:rPr>
            </w:pPr>
          </w:p>
        </w:tc>
      </w:tr>
      <w:tr w14:paraId="2D51B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180" w:type="dxa"/>
            <w:vAlign w:val="center"/>
          </w:tcPr>
          <w:p w14:paraId="1AE4750E">
            <w:pPr>
              <w:pStyle w:val="14"/>
              <w:spacing w:line="288" w:lineRule="auto"/>
              <w:jc w:val="center"/>
              <w:outlineLvl w:val="9"/>
              <w:rPr>
                <w:bCs/>
                <w:iCs/>
                <w:kern w:val="2"/>
                <w:sz w:val="21"/>
                <w:szCs w:val="21"/>
              </w:rPr>
            </w:pPr>
          </w:p>
        </w:tc>
        <w:tc>
          <w:tcPr>
            <w:tcW w:w="1143" w:type="dxa"/>
            <w:vAlign w:val="center"/>
          </w:tcPr>
          <w:p w14:paraId="6098E843">
            <w:pPr>
              <w:pStyle w:val="14"/>
              <w:spacing w:line="288" w:lineRule="auto"/>
              <w:jc w:val="center"/>
              <w:outlineLvl w:val="9"/>
              <w:rPr>
                <w:bCs/>
                <w:iCs/>
                <w:kern w:val="2"/>
                <w:sz w:val="21"/>
                <w:szCs w:val="21"/>
              </w:rPr>
            </w:pPr>
          </w:p>
        </w:tc>
        <w:tc>
          <w:tcPr>
            <w:tcW w:w="1363" w:type="dxa"/>
            <w:vAlign w:val="center"/>
          </w:tcPr>
          <w:p w14:paraId="47CB4E66">
            <w:pPr>
              <w:pStyle w:val="14"/>
              <w:spacing w:line="288" w:lineRule="auto"/>
              <w:jc w:val="center"/>
              <w:outlineLvl w:val="9"/>
              <w:rPr>
                <w:bCs/>
                <w:iCs/>
                <w:kern w:val="2"/>
                <w:sz w:val="21"/>
                <w:szCs w:val="21"/>
              </w:rPr>
            </w:pPr>
          </w:p>
        </w:tc>
        <w:tc>
          <w:tcPr>
            <w:tcW w:w="1417" w:type="dxa"/>
            <w:vAlign w:val="center"/>
          </w:tcPr>
          <w:p w14:paraId="0C4E0782">
            <w:pPr>
              <w:pStyle w:val="14"/>
              <w:spacing w:line="288" w:lineRule="auto"/>
              <w:jc w:val="center"/>
              <w:outlineLvl w:val="9"/>
              <w:rPr>
                <w:bCs/>
                <w:iCs/>
                <w:kern w:val="2"/>
                <w:sz w:val="21"/>
                <w:szCs w:val="21"/>
              </w:rPr>
            </w:pPr>
          </w:p>
        </w:tc>
        <w:tc>
          <w:tcPr>
            <w:tcW w:w="1276" w:type="dxa"/>
            <w:vAlign w:val="center"/>
          </w:tcPr>
          <w:p w14:paraId="11B26681">
            <w:pPr>
              <w:pStyle w:val="14"/>
              <w:spacing w:line="288" w:lineRule="auto"/>
              <w:jc w:val="center"/>
              <w:outlineLvl w:val="9"/>
              <w:rPr>
                <w:bCs/>
                <w:iCs/>
                <w:kern w:val="2"/>
                <w:sz w:val="21"/>
                <w:szCs w:val="21"/>
              </w:rPr>
            </w:pPr>
          </w:p>
        </w:tc>
        <w:tc>
          <w:tcPr>
            <w:tcW w:w="1276" w:type="dxa"/>
            <w:vAlign w:val="center"/>
          </w:tcPr>
          <w:p w14:paraId="14AF975F">
            <w:pPr>
              <w:pStyle w:val="14"/>
              <w:spacing w:line="288" w:lineRule="auto"/>
              <w:jc w:val="center"/>
              <w:outlineLvl w:val="9"/>
              <w:rPr>
                <w:bCs/>
                <w:iCs/>
                <w:kern w:val="2"/>
                <w:sz w:val="21"/>
                <w:szCs w:val="21"/>
              </w:rPr>
            </w:pPr>
          </w:p>
        </w:tc>
        <w:tc>
          <w:tcPr>
            <w:tcW w:w="1843" w:type="dxa"/>
            <w:vAlign w:val="center"/>
          </w:tcPr>
          <w:p w14:paraId="42D342C7">
            <w:pPr>
              <w:pStyle w:val="14"/>
              <w:spacing w:line="288" w:lineRule="auto"/>
              <w:jc w:val="center"/>
              <w:outlineLvl w:val="9"/>
              <w:rPr>
                <w:bCs/>
                <w:iCs/>
                <w:kern w:val="2"/>
                <w:szCs w:val="21"/>
              </w:rPr>
            </w:pPr>
          </w:p>
        </w:tc>
      </w:tr>
    </w:tbl>
    <w:p w14:paraId="141E83FD">
      <w:pPr>
        <w:spacing w:line="288" w:lineRule="auto"/>
        <w:rPr>
          <w:szCs w:val="21"/>
          <w:lang w:val="zh-CN"/>
        </w:rPr>
      </w:pPr>
    </w:p>
    <w:tbl>
      <w:tblPr>
        <w:tblStyle w:val="10"/>
        <w:tblW w:w="951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2505"/>
        <w:gridCol w:w="2685"/>
        <w:gridCol w:w="3120"/>
      </w:tblGrid>
      <w:tr w14:paraId="0C70C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restart"/>
          </w:tcPr>
          <w:p w14:paraId="3639C187">
            <w:pPr>
              <w:spacing w:line="288" w:lineRule="auto"/>
              <w:jc w:val="center"/>
              <w:rPr>
                <w:b/>
                <w:bCs/>
                <w:szCs w:val="21"/>
              </w:rPr>
            </w:pPr>
          </w:p>
          <w:p w14:paraId="3B3EB577">
            <w:pPr>
              <w:spacing w:line="288" w:lineRule="auto"/>
              <w:jc w:val="center"/>
              <w:rPr>
                <w:szCs w:val="21"/>
                <w:lang w:val="zh-CN"/>
              </w:rPr>
            </w:pPr>
            <w:r>
              <w:rPr>
                <w:rFonts w:hint="eastAsia"/>
                <w:b/>
                <w:bCs/>
                <w:szCs w:val="21"/>
              </w:rPr>
              <w:t>房间类型</w:t>
            </w:r>
          </w:p>
        </w:tc>
        <w:tc>
          <w:tcPr>
            <w:tcW w:w="2505" w:type="dxa"/>
          </w:tcPr>
          <w:p w14:paraId="085BE582">
            <w:pPr>
              <w:spacing w:line="288" w:lineRule="auto"/>
              <w:jc w:val="center"/>
              <w:rPr>
                <w:b/>
                <w:szCs w:val="21"/>
                <w:lang w:val="zh-CN"/>
              </w:rPr>
            </w:pPr>
            <w:r>
              <w:rPr>
                <w:rFonts w:hint="eastAsia" w:ascii="宋体" w:hAnsi="宋体" w:cs="宋体"/>
                <w:b/>
                <w:color w:val="000000"/>
                <w:kern w:val="0"/>
                <w:sz w:val="22"/>
                <w:szCs w:val="22"/>
              </w:rPr>
              <w:t>室内 PM</w:t>
            </w:r>
            <w:r>
              <w:rPr>
                <w:rFonts w:hint="eastAsia" w:ascii="宋体" w:hAnsi="宋体" w:cs="宋体"/>
                <w:b/>
                <w:color w:val="000000"/>
                <w:kern w:val="0"/>
                <w:sz w:val="22"/>
                <w:szCs w:val="22"/>
                <w:vertAlign w:val="subscript"/>
              </w:rPr>
              <w:t>2.5</w:t>
            </w:r>
            <w:r>
              <w:rPr>
                <w:rFonts w:hint="eastAsia" w:ascii="宋体" w:hAnsi="宋体" w:cs="宋体"/>
                <w:b/>
                <w:color w:val="000000"/>
                <w:kern w:val="0"/>
                <w:sz w:val="22"/>
                <w:szCs w:val="22"/>
              </w:rPr>
              <w:t xml:space="preserve"> 年均浓度</w:t>
            </w:r>
            <w:r>
              <w:rPr>
                <w:b/>
                <w:bCs/>
                <w:szCs w:val="21"/>
              </w:rPr>
              <w:t>(</w:t>
            </w:r>
            <w:r>
              <w:rPr>
                <w:rFonts w:hint="eastAsia"/>
                <w:b/>
                <w:bCs/>
                <w:szCs w:val="21"/>
              </w:rPr>
              <w:t>u</w:t>
            </w:r>
            <w:r>
              <w:rPr>
                <w:b/>
                <w:bCs/>
                <w:szCs w:val="21"/>
              </w:rPr>
              <w:t>g/m</w:t>
            </w:r>
            <w:r>
              <w:rPr>
                <w:b/>
                <w:bCs/>
                <w:szCs w:val="21"/>
                <w:vertAlign w:val="superscript"/>
              </w:rPr>
              <w:t>3</w:t>
            </w:r>
            <w:r>
              <w:rPr>
                <w:b/>
                <w:bCs/>
                <w:szCs w:val="21"/>
              </w:rPr>
              <w:t>)</w:t>
            </w:r>
          </w:p>
        </w:tc>
        <w:tc>
          <w:tcPr>
            <w:tcW w:w="2685" w:type="dxa"/>
          </w:tcPr>
          <w:p w14:paraId="45D25C92">
            <w:pPr>
              <w:spacing w:line="288" w:lineRule="auto"/>
              <w:jc w:val="center"/>
              <w:rPr>
                <w:b/>
                <w:szCs w:val="21"/>
                <w:lang w:val="zh-CN"/>
              </w:rPr>
            </w:pPr>
            <w:r>
              <w:rPr>
                <w:rFonts w:hint="eastAsia" w:ascii="宋体" w:hAnsi="宋体" w:cs="宋体"/>
                <w:b/>
                <w:color w:val="000000"/>
                <w:kern w:val="0"/>
                <w:sz w:val="22"/>
                <w:szCs w:val="22"/>
              </w:rPr>
              <w:t>室内 PM</w:t>
            </w:r>
            <w:r>
              <w:rPr>
                <w:rFonts w:hint="eastAsia" w:ascii="宋体" w:hAnsi="宋体" w:cs="宋体"/>
                <w:b/>
                <w:color w:val="000000"/>
                <w:kern w:val="0"/>
                <w:sz w:val="22"/>
                <w:szCs w:val="22"/>
                <w:vertAlign w:val="subscript"/>
              </w:rPr>
              <w:t>10</w:t>
            </w:r>
            <w:r>
              <w:rPr>
                <w:rFonts w:hint="eastAsia" w:ascii="宋体" w:hAnsi="宋体" w:cs="宋体"/>
                <w:b/>
                <w:color w:val="000000"/>
                <w:kern w:val="0"/>
                <w:sz w:val="22"/>
                <w:szCs w:val="22"/>
              </w:rPr>
              <w:t xml:space="preserve"> 年均浓度</w:t>
            </w:r>
            <w:r>
              <w:rPr>
                <w:b/>
                <w:bCs/>
                <w:szCs w:val="21"/>
              </w:rPr>
              <w:t>(</w:t>
            </w:r>
            <w:r>
              <w:rPr>
                <w:rFonts w:hint="eastAsia"/>
                <w:b/>
                <w:bCs/>
                <w:szCs w:val="21"/>
              </w:rPr>
              <w:t>u</w:t>
            </w:r>
            <w:r>
              <w:rPr>
                <w:b/>
                <w:bCs/>
                <w:szCs w:val="21"/>
              </w:rPr>
              <w:t>g/m</w:t>
            </w:r>
            <w:r>
              <w:rPr>
                <w:b/>
                <w:bCs/>
                <w:szCs w:val="21"/>
                <w:vertAlign w:val="superscript"/>
              </w:rPr>
              <w:t>3</w:t>
            </w:r>
            <w:r>
              <w:rPr>
                <w:b/>
                <w:bCs/>
                <w:szCs w:val="21"/>
              </w:rPr>
              <w:t>)</w:t>
            </w:r>
          </w:p>
        </w:tc>
        <w:tc>
          <w:tcPr>
            <w:tcW w:w="3120" w:type="dxa"/>
            <w:vMerge w:val="restart"/>
          </w:tcPr>
          <w:p w14:paraId="5051E68B">
            <w:pPr>
              <w:pStyle w:val="14"/>
              <w:spacing w:line="288" w:lineRule="auto"/>
              <w:jc w:val="center"/>
              <w:outlineLvl w:val="9"/>
              <w:rPr>
                <w:b/>
                <w:bCs/>
                <w:kern w:val="2"/>
                <w:sz w:val="21"/>
                <w:szCs w:val="21"/>
              </w:rPr>
            </w:pPr>
          </w:p>
          <w:p w14:paraId="509C2604">
            <w:pPr>
              <w:pStyle w:val="14"/>
              <w:spacing w:line="288" w:lineRule="auto"/>
              <w:jc w:val="center"/>
              <w:outlineLvl w:val="9"/>
              <w:rPr>
                <w:b/>
                <w:bCs/>
                <w:kern w:val="2"/>
                <w:sz w:val="21"/>
                <w:szCs w:val="21"/>
              </w:rPr>
            </w:pPr>
            <w:r>
              <w:rPr>
                <w:rFonts w:hint="eastAsia"/>
                <w:b/>
                <w:bCs/>
                <w:kern w:val="2"/>
                <w:sz w:val="21"/>
                <w:szCs w:val="21"/>
              </w:rPr>
              <w:t>污染物浓度是否超标</w:t>
            </w:r>
          </w:p>
        </w:tc>
      </w:tr>
      <w:tr w14:paraId="738CC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tcPr>
          <w:p w14:paraId="02E3D27D">
            <w:pPr>
              <w:spacing w:line="288" w:lineRule="auto"/>
              <w:rPr>
                <w:szCs w:val="21"/>
                <w:lang w:val="zh-CN"/>
              </w:rPr>
            </w:pPr>
          </w:p>
        </w:tc>
        <w:tc>
          <w:tcPr>
            <w:tcW w:w="2505" w:type="dxa"/>
          </w:tcPr>
          <w:p w14:paraId="695CD20D">
            <w:pPr>
              <w:spacing w:line="288" w:lineRule="auto"/>
              <w:jc w:val="center"/>
              <w:rPr>
                <w:b/>
                <w:bCs/>
                <w:szCs w:val="21"/>
              </w:rPr>
            </w:pPr>
            <w:r>
              <w:rPr>
                <w:rFonts w:hint="eastAsia"/>
                <w:b/>
                <w:bCs/>
                <w:szCs w:val="21"/>
              </w:rPr>
              <w:t>标准值≤25</w:t>
            </w:r>
          </w:p>
        </w:tc>
        <w:tc>
          <w:tcPr>
            <w:tcW w:w="2685" w:type="dxa"/>
          </w:tcPr>
          <w:p w14:paraId="3EE4A701">
            <w:pPr>
              <w:spacing w:line="288" w:lineRule="auto"/>
              <w:jc w:val="center"/>
              <w:rPr>
                <w:b/>
                <w:bCs/>
                <w:szCs w:val="21"/>
              </w:rPr>
            </w:pPr>
            <w:r>
              <w:rPr>
                <w:rFonts w:hint="eastAsia"/>
                <w:b/>
                <w:bCs/>
                <w:szCs w:val="21"/>
              </w:rPr>
              <w:t>标准值≤50</w:t>
            </w:r>
          </w:p>
        </w:tc>
        <w:tc>
          <w:tcPr>
            <w:tcW w:w="3120" w:type="dxa"/>
            <w:vMerge w:val="continue"/>
          </w:tcPr>
          <w:p w14:paraId="4A1640D8">
            <w:pPr>
              <w:spacing w:line="288" w:lineRule="auto"/>
              <w:rPr>
                <w:szCs w:val="21"/>
                <w:lang w:val="zh-CN"/>
              </w:rPr>
            </w:pPr>
          </w:p>
        </w:tc>
      </w:tr>
      <w:tr w14:paraId="050C9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61DEF945">
            <w:pPr>
              <w:spacing w:line="288" w:lineRule="auto"/>
              <w:rPr>
                <w:szCs w:val="21"/>
                <w:lang w:val="zh-CN"/>
              </w:rPr>
            </w:pPr>
          </w:p>
        </w:tc>
        <w:tc>
          <w:tcPr>
            <w:tcW w:w="2505" w:type="dxa"/>
          </w:tcPr>
          <w:p w14:paraId="282C5858">
            <w:pPr>
              <w:spacing w:line="288" w:lineRule="auto"/>
              <w:rPr>
                <w:szCs w:val="21"/>
                <w:lang w:val="zh-CN"/>
              </w:rPr>
            </w:pPr>
          </w:p>
        </w:tc>
        <w:tc>
          <w:tcPr>
            <w:tcW w:w="2685" w:type="dxa"/>
          </w:tcPr>
          <w:p w14:paraId="5C6980AC">
            <w:pPr>
              <w:spacing w:line="288" w:lineRule="auto"/>
              <w:rPr>
                <w:szCs w:val="21"/>
                <w:lang w:val="zh-CN"/>
              </w:rPr>
            </w:pPr>
          </w:p>
        </w:tc>
        <w:tc>
          <w:tcPr>
            <w:tcW w:w="3120" w:type="dxa"/>
          </w:tcPr>
          <w:p w14:paraId="0E2F958E">
            <w:pPr>
              <w:spacing w:line="288" w:lineRule="auto"/>
              <w:rPr>
                <w:szCs w:val="21"/>
                <w:lang w:val="zh-CN"/>
              </w:rPr>
            </w:pPr>
          </w:p>
        </w:tc>
      </w:tr>
      <w:tr w14:paraId="58F5D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3FC00E8C">
            <w:pPr>
              <w:spacing w:line="288" w:lineRule="auto"/>
              <w:rPr>
                <w:szCs w:val="21"/>
                <w:lang w:val="zh-CN"/>
              </w:rPr>
            </w:pPr>
          </w:p>
        </w:tc>
        <w:tc>
          <w:tcPr>
            <w:tcW w:w="2505" w:type="dxa"/>
          </w:tcPr>
          <w:p w14:paraId="1EDD8775">
            <w:pPr>
              <w:spacing w:line="288" w:lineRule="auto"/>
              <w:rPr>
                <w:szCs w:val="21"/>
                <w:lang w:val="zh-CN"/>
              </w:rPr>
            </w:pPr>
          </w:p>
        </w:tc>
        <w:tc>
          <w:tcPr>
            <w:tcW w:w="2685" w:type="dxa"/>
          </w:tcPr>
          <w:p w14:paraId="326ECFB5">
            <w:pPr>
              <w:spacing w:line="288" w:lineRule="auto"/>
              <w:rPr>
                <w:szCs w:val="21"/>
                <w:lang w:val="zh-CN"/>
              </w:rPr>
            </w:pPr>
          </w:p>
        </w:tc>
        <w:tc>
          <w:tcPr>
            <w:tcW w:w="3120" w:type="dxa"/>
          </w:tcPr>
          <w:p w14:paraId="4C81E742">
            <w:pPr>
              <w:spacing w:line="288" w:lineRule="auto"/>
              <w:rPr>
                <w:szCs w:val="21"/>
                <w:lang w:val="zh-CN"/>
              </w:rPr>
            </w:pPr>
          </w:p>
        </w:tc>
      </w:tr>
      <w:tr w14:paraId="43947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202" w:type="dxa"/>
          </w:tcPr>
          <w:p w14:paraId="06B721C3">
            <w:pPr>
              <w:spacing w:line="288" w:lineRule="auto"/>
              <w:rPr>
                <w:szCs w:val="21"/>
                <w:lang w:val="zh-CN"/>
              </w:rPr>
            </w:pPr>
          </w:p>
        </w:tc>
        <w:tc>
          <w:tcPr>
            <w:tcW w:w="2505" w:type="dxa"/>
          </w:tcPr>
          <w:p w14:paraId="61D8BAB4">
            <w:pPr>
              <w:spacing w:line="288" w:lineRule="auto"/>
              <w:rPr>
                <w:szCs w:val="21"/>
                <w:lang w:val="zh-CN"/>
              </w:rPr>
            </w:pPr>
          </w:p>
        </w:tc>
        <w:tc>
          <w:tcPr>
            <w:tcW w:w="2685" w:type="dxa"/>
          </w:tcPr>
          <w:p w14:paraId="33BAD6E8">
            <w:pPr>
              <w:spacing w:line="288" w:lineRule="auto"/>
              <w:rPr>
                <w:szCs w:val="21"/>
                <w:lang w:val="zh-CN"/>
              </w:rPr>
            </w:pPr>
          </w:p>
        </w:tc>
        <w:tc>
          <w:tcPr>
            <w:tcW w:w="3120" w:type="dxa"/>
          </w:tcPr>
          <w:p w14:paraId="277B092C">
            <w:pPr>
              <w:spacing w:line="288" w:lineRule="auto"/>
              <w:rPr>
                <w:szCs w:val="21"/>
                <w:lang w:val="zh-CN"/>
              </w:rPr>
            </w:pPr>
          </w:p>
        </w:tc>
      </w:tr>
      <w:tr w14:paraId="777D4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77F524AC">
            <w:pPr>
              <w:spacing w:line="288" w:lineRule="auto"/>
              <w:rPr>
                <w:szCs w:val="21"/>
                <w:lang w:val="zh-CN"/>
              </w:rPr>
            </w:pPr>
          </w:p>
        </w:tc>
        <w:tc>
          <w:tcPr>
            <w:tcW w:w="2505" w:type="dxa"/>
          </w:tcPr>
          <w:p w14:paraId="4B1FEAF5">
            <w:pPr>
              <w:spacing w:line="288" w:lineRule="auto"/>
              <w:rPr>
                <w:szCs w:val="21"/>
                <w:lang w:val="zh-CN"/>
              </w:rPr>
            </w:pPr>
          </w:p>
        </w:tc>
        <w:tc>
          <w:tcPr>
            <w:tcW w:w="2685" w:type="dxa"/>
          </w:tcPr>
          <w:p w14:paraId="4A787AF3">
            <w:pPr>
              <w:spacing w:line="288" w:lineRule="auto"/>
              <w:rPr>
                <w:szCs w:val="21"/>
                <w:lang w:val="zh-CN"/>
              </w:rPr>
            </w:pPr>
          </w:p>
        </w:tc>
        <w:tc>
          <w:tcPr>
            <w:tcW w:w="3120" w:type="dxa"/>
          </w:tcPr>
          <w:p w14:paraId="38849616">
            <w:pPr>
              <w:spacing w:line="288" w:lineRule="auto"/>
              <w:rPr>
                <w:szCs w:val="21"/>
                <w:lang w:val="zh-CN"/>
              </w:rPr>
            </w:pPr>
          </w:p>
        </w:tc>
      </w:tr>
      <w:tr w14:paraId="48477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tcPr>
          <w:p w14:paraId="2A48AB3E">
            <w:pPr>
              <w:spacing w:line="288" w:lineRule="auto"/>
              <w:rPr>
                <w:szCs w:val="21"/>
                <w:lang w:val="zh-CN"/>
              </w:rPr>
            </w:pPr>
          </w:p>
        </w:tc>
        <w:tc>
          <w:tcPr>
            <w:tcW w:w="2505" w:type="dxa"/>
          </w:tcPr>
          <w:p w14:paraId="023596BF">
            <w:pPr>
              <w:spacing w:line="288" w:lineRule="auto"/>
              <w:rPr>
                <w:szCs w:val="21"/>
                <w:lang w:val="zh-CN"/>
              </w:rPr>
            </w:pPr>
          </w:p>
        </w:tc>
        <w:tc>
          <w:tcPr>
            <w:tcW w:w="2685" w:type="dxa"/>
          </w:tcPr>
          <w:p w14:paraId="7AA49455">
            <w:pPr>
              <w:spacing w:line="288" w:lineRule="auto"/>
              <w:rPr>
                <w:szCs w:val="21"/>
                <w:lang w:val="zh-CN"/>
              </w:rPr>
            </w:pPr>
          </w:p>
        </w:tc>
        <w:tc>
          <w:tcPr>
            <w:tcW w:w="3120" w:type="dxa"/>
          </w:tcPr>
          <w:p w14:paraId="03A3637B">
            <w:pPr>
              <w:spacing w:line="288" w:lineRule="auto"/>
              <w:rPr>
                <w:szCs w:val="21"/>
                <w:lang w:val="zh-CN"/>
              </w:rPr>
            </w:pPr>
          </w:p>
        </w:tc>
      </w:tr>
    </w:tbl>
    <w:p w14:paraId="2C2E977D"/>
    <w:p w14:paraId="50A51A3E">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760C4391">
      <w:pPr>
        <w:spacing w:before="156" w:beforeLines="50" w:after="156" w:afterLines="50" w:line="288" w:lineRule="auto"/>
        <w:rPr>
          <w:rFonts w:hint="eastAsia"/>
          <w:b/>
        </w:rPr>
      </w:pPr>
      <w:r>
        <w:rPr>
          <w:rFonts w:hint="eastAsia"/>
          <w:b/>
        </w:rPr>
        <w:t>建议提交材料及技术要点：</w:t>
      </w:r>
    </w:p>
    <w:tbl>
      <w:tblPr>
        <w:tblStyle w:val="9"/>
        <w:tblW w:w="9356" w:type="dxa"/>
        <w:tblInd w:w="108" w:type="dxa"/>
        <w:tblLayout w:type="autofit"/>
        <w:tblCellMar>
          <w:top w:w="0" w:type="dxa"/>
          <w:left w:w="108" w:type="dxa"/>
          <w:bottom w:w="0" w:type="dxa"/>
          <w:right w:w="108" w:type="dxa"/>
        </w:tblCellMar>
      </w:tblPr>
      <w:tblGrid>
        <w:gridCol w:w="740"/>
        <w:gridCol w:w="2020"/>
        <w:gridCol w:w="3960"/>
        <w:gridCol w:w="1360"/>
        <w:gridCol w:w="1276"/>
      </w:tblGrid>
      <w:tr w14:paraId="3288E9B9">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5305F77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2357841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4808886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360" w:type="dxa"/>
            <w:tcBorders>
              <w:top w:val="single" w:color="auto" w:sz="4" w:space="0"/>
              <w:left w:val="nil"/>
              <w:bottom w:val="single" w:color="auto" w:sz="4" w:space="0"/>
              <w:right w:val="single" w:color="auto" w:sz="4" w:space="0"/>
            </w:tcBorders>
            <w:shd w:val="clear" w:color="000000" w:fill="DBE5F1"/>
            <w:vAlign w:val="center"/>
          </w:tcPr>
          <w:p w14:paraId="12136E5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276" w:type="dxa"/>
            <w:tcBorders>
              <w:top w:val="single" w:color="auto" w:sz="4" w:space="0"/>
              <w:left w:val="nil"/>
              <w:bottom w:val="single" w:color="auto" w:sz="4" w:space="0"/>
              <w:right w:val="single" w:color="auto" w:sz="4" w:space="0"/>
            </w:tcBorders>
            <w:shd w:val="clear" w:color="000000" w:fill="DBE5F1"/>
            <w:vAlign w:val="center"/>
          </w:tcPr>
          <w:p w14:paraId="44BB0B2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5289D610">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shd w:val="clear" w:color="auto" w:fill="auto"/>
            <w:vAlign w:val="center"/>
          </w:tcPr>
          <w:p w14:paraId="0658E1A1">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5D47B77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建筑及装修材料使用说明</w:t>
            </w:r>
          </w:p>
        </w:tc>
        <w:tc>
          <w:tcPr>
            <w:tcW w:w="3960" w:type="dxa"/>
            <w:tcBorders>
              <w:top w:val="nil"/>
              <w:left w:val="nil"/>
              <w:bottom w:val="single" w:color="auto" w:sz="4" w:space="0"/>
              <w:right w:val="single" w:color="auto" w:sz="4" w:space="0"/>
            </w:tcBorders>
            <w:shd w:val="clear" w:color="auto" w:fill="auto"/>
            <w:vAlign w:val="center"/>
          </w:tcPr>
          <w:p w14:paraId="1D8EA46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应包括建筑及装修材料的种类、用量等信息</w:t>
            </w:r>
          </w:p>
        </w:tc>
        <w:tc>
          <w:tcPr>
            <w:tcW w:w="1360" w:type="dxa"/>
            <w:tcBorders>
              <w:top w:val="nil"/>
              <w:left w:val="nil"/>
              <w:bottom w:val="single" w:color="auto" w:sz="4" w:space="0"/>
              <w:right w:val="single" w:color="auto" w:sz="4" w:space="0"/>
            </w:tcBorders>
            <w:shd w:val="clear" w:color="auto" w:fill="auto"/>
            <w:vAlign w:val="center"/>
          </w:tcPr>
          <w:p w14:paraId="6A0EEF5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nil"/>
              <w:left w:val="nil"/>
              <w:bottom w:val="single" w:color="auto" w:sz="4" w:space="0"/>
              <w:right w:val="single" w:color="auto" w:sz="4" w:space="0"/>
            </w:tcBorders>
            <w:shd w:val="clear" w:color="auto" w:fill="auto"/>
            <w:vAlign w:val="center"/>
          </w:tcPr>
          <w:p w14:paraId="1214197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DA89D0A">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14:paraId="7CE6CF9E">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79BEA6B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污染物浓度预评估分析报告</w:t>
            </w:r>
          </w:p>
        </w:tc>
        <w:tc>
          <w:tcPr>
            <w:tcW w:w="3960" w:type="dxa"/>
            <w:tcBorders>
              <w:top w:val="nil"/>
              <w:left w:val="nil"/>
              <w:bottom w:val="single" w:color="auto" w:sz="4" w:space="0"/>
              <w:right w:val="single" w:color="auto" w:sz="4" w:space="0"/>
            </w:tcBorders>
            <w:shd w:val="clear" w:color="auto" w:fill="auto"/>
            <w:vAlign w:val="center"/>
          </w:tcPr>
          <w:p w14:paraId="4DC6511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应包括室内甲醛、苯、总挥发性有机物等主要污染物浓度的评估分析</w:t>
            </w:r>
          </w:p>
        </w:tc>
        <w:tc>
          <w:tcPr>
            <w:tcW w:w="1360" w:type="dxa"/>
            <w:tcBorders>
              <w:top w:val="nil"/>
              <w:left w:val="nil"/>
              <w:bottom w:val="single" w:color="auto" w:sz="4" w:space="0"/>
              <w:right w:val="single" w:color="auto" w:sz="4" w:space="0"/>
            </w:tcBorders>
            <w:shd w:val="clear" w:color="auto" w:fill="auto"/>
            <w:vAlign w:val="center"/>
          </w:tcPr>
          <w:p w14:paraId="50FF283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nil"/>
              <w:left w:val="nil"/>
              <w:bottom w:val="single" w:color="auto" w:sz="4" w:space="0"/>
              <w:right w:val="single" w:color="auto" w:sz="4" w:space="0"/>
            </w:tcBorders>
            <w:shd w:val="clear" w:color="auto" w:fill="auto"/>
            <w:vAlign w:val="center"/>
          </w:tcPr>
          <w:p w14:paraId="091AAC9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76F7371">
        <w:tblPrEx>
          <w:tblCellMar>
            <w:top w:w="0" w:type="dxa"/>
            <w:left w:w="108" w:type="dxa"/>
            <w:bottom w:w="0" w:type="dxa"/>
            <w:right w:w="108" w:type="dxa"/>
          </w:tblCellMar>
        </w:tblPrEx>
        <w:trPr>
          <w:trHeight w:val="1890" w:hRule="atLeast"/>
        </w:trPr>
        <w:tc>
          <w:tcPr>
            <w:tcW w:w="740" w:type="dxa"/>
            <w:vMerge w:val="continue"/>
            <w:tcBorders>
              <w:left w:val="single" w:color="auto" w:sz="4" w:space="0"/>
              <w:right w:val="single" w:color="auto" w:sz="4" w:space="0"/>
            </w:tcBorders>
            <w:vAlign w:val="center"/>
          </w:tcPr>
          <w:p w14:paraId="6C321A76">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29F4FE5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室内空气质量现场检测报告</w:t>
            </w:r>
          </w:p>
        </w:tc>
        <w:tc>
          <w:tcPr>
            <w:tcW w:w="3960" w:type="dxa"/>
            <w:tcBorders>
              <w:top w:val="single" w:color="auto" w:sz="4" w:space="0"/>
              <w:left w:val="nil"/>
              <w:bottom w:val="single" w:color="auto" w:sz="4" w:space="0"/>
              <w:right w:val="single" w:color="auto" w:sz="4" w:space="0"/>
            </w:tcBorders>
            <w:shd w:val="clear" w:color="auto" w:fill="auto"/>
            <w:vAlign w:val="center"/>
          </w:tcPr>
          <w:p w14:paraId="3DFBC16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建筑内应具有颗粒物浓度监测传感设备，至少每小时对建筑内颗粒物浓度进行一次记录、存储，连续监测一年后取算数平均值。对于住宅建筑，应对每种户型主要功能房间进行全年监测；对于公共建筑，应对每层选取一个主要功能房间进行全年监测</w:t>
            </w:r>
          </w:p>
        </w:tc>
        <w:tc>
          <w:tcPr>
            <w:tcW w:w="1360" w:type="dxa"/>
            <w:tcBorders>
              <w:top w:val="single" w:color="auto" w:sz="4" w:space="0"/>
              <w:left w:val="nil"/>
              <w:bottom w:val="single" w:color="auto" w:sz="4" w:space="0"/>
              <w:right w:val="single" w:color="auto" w:sz="4" w:space="0"/>
            </w:tcBorders>
            <w:shd w:val="clear" w:color="auto" w:fill="auto"/>
            <w:vAlign w:val="center"/>
          </w:tcPr>
          <w:p w14:paraId="1D8D0B8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1276" w:type="dxa"/>
            <w:tcBorders>
              <w:top w:val="single" w:color="auto" w:sz="4" w:space="0"/>
              <w:left w:val="nil"/>
              <w:bottom w:val="single" w:color="auto" w:sz="4" w:space="0"/>
              <w:right w:val="single" w:color="auto" w:sz="4" w:space="0"/>
            </w:tcBorders>
            <w:shd w:val="clear" w:color="auto" w:fill="auto"/>
            <w:vAlign w:val="center"/>
          </w:tcPr>
          <w:p w14:paraId="50E2130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0F65EE0">
        <w:tblPrEx>
          <w:tblCellMar>
            <w:top w:w="0" w:type="dxa"/>
            <w:left w:w="108" w:type="dxa"/>
            <w:bottom w:w="0" w:type="dxa"/>
            <w:right w:w="108" w:type="dxa"/>
          </w:tblCellMar>
        </w:tblPrEx>
        <w:trPr>
          <w:trHeight w:val="780" w:hRule="atLeast"/>
        </w:trPr>
        <w:tc>
          <w:tcPr>
            <w:tcW w:w="740" w:type="dxa"/>
            <w:vMerge w:val="continue"/>
            <w:tcBorders>
              <w:left w:val="single" w:color="auto" w:sz="4" w:space="0"/>
              <w:bottom w:val="single" w:color="auto" w:sz="4" w:space="0"/>
              <w:right w:val="single" w:color="auto" w:sz="4" w:space="0"/>
            </w:tcBorders>
            <w:vAlign w:val="center"/>
          </w:tcPr>
          <w:p w14:paraId="7992F118">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103FEB7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PM</w:t>
            </w:r>
            <w:r>
              <w:rPr>
                <w:rFonts w:ascii="宋体" w:hAnsi="宋体" w:eastAsia="宋体" w:cs="宋体"/>
                <w:b/>
                <w:bCs/>
                <w:color w:val="000000"/>
                <w:kern w:val="0"/>
                <w:sz w:val="22"/>
              </w:rPr>
              <w:t>2.5</w:t>
            </w:r>
            <w:r>
              <w:rPr>
                <w:rFonts w:hint="eastAsia" w:ascii="宋体" w:hAnsi="宋体" w:eastAsia="宋体" w:cs="宋体"/>
                <w:b/>
                <w:bCs/>
                <w:color w:val="000000"/>
                <w:kern w:val="0"/>
                <w:sz w:val="22"/>
              </w:rPr>
              <w:t>和PM</w:t>
            </w:r>
            <w:r>
              <w:rPr>
                <w:rFonts w:ascii="宋体" w:hAnsi="宋体" w:eastAsia="宋体" w:cs="宋体"/>
                <w:b/>
                <w:bCs/>
                <w:color w:val="000000"/>
                <w:kern w:val="0"/>
                <w:sz w:val="22"/>
              </w:rPr>
              <w:t>10</w:t>
            </w:r>
            <w:r>
              <w:rPr>
                <w:rFonts w:hint="eastAsia" w:ascii="宋体" w:hAnsi="宋体" w:eastAsia="宋体" w:cs="宋体"/>
                <w:b/>
                <w:bCs/>
                <w:color w:val="000000"/>
                <w:kern w:val="0"/>
                <w:sz w:val="22"/>
              </w:rPr>
              <w:t>浓度计算报告</w:t>
            </w:r>
          </w:p>
        </w:tc>
        <w:tc>
          <w:tcPr>
            <w:tcW w:w="3960" w:type="dxa"/>
            <w:tcBorders>
              <w:top w:val="single" w:color="auto" w:sz="4" w:space="0"/>
              <w:left w:val="nil"/>
              <w:bottom w:val="single" w:color="auto" w:sz="4" w:space="0"/>
              <w:right w:val="single" w:color="auto" w:sz="4" w:space="0"/>
            </w:tcBorders>
            <w:shd w:val="clear" w:color="auto" w:fill="auto"/>
            <w:vAlign w:val="center"/>
          </w:tcPr>
          <w:p w14:paraId="5EA99F5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含原始检测数据</w:t>
            </w:r>
          </w:p>
        </w:tc>
        <w:tc>
          <w:tcPr>
            <w:tcW w:w="1360" w:type="dxa"/>
            <w:tcBorders>
              <w:top w:val="single" w:color="auto" w:sz="4" w:space="0"/>
              <w:left w:val="nil"/>
              <w:bottom w:val="single" w:color="auto" w:sz="4" w:space="0"/>
              <w:right w:val="single" w:color="auto" w:sz="4" w:space="0"/>
            </w:tcBorders>
            <w:shd w:val="clear" w:color="auto" w:fill="auto"/>
            <w:vAlign w:val="center"/>
          </w:tcPr>
          <w:p w14:paraId="15360D4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1276" w:type="dxa"/>
            <w:tcBorders>
              <w:top w:val="single" w:color="auto" w:sz="4" w:space="0"/>
              <w:left w:val="nil"/>
              <w:bottom w:val="single" w:color="auto" w:sz="4" w:space="0"/>
              <w:right w:val="single" w:color="auto" w:sz="4" w:space="0"/>
            </w:tcBorders>
            <w:shd w:val="clear" w:color="auto" w:fill="auto"/>
            <w:vAlign w:val="center"/>
          </w:tcPr>
          <w:p w14:paraId="4CA181C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5740D1BE">
      <w:pPr>
        <w:spacing w:before="156" w:beforeLines="50" w:after="156" w:afterLines="50" w:line="288" w:lineRule="auto"/>
        <w:rPr>
          <w:rFonts w:hint="eastAsia"/>
          <w:b/>
        </w:rPr>
      </w:pPr>
    </w:p>
    <w:p w14:paraId="2EAD949C">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4A3C0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8364" w:type="dxa"/>
          </w:tcPr>
          <w:p w14:paraId="2B9C61C7">
            <w:pPr>
              <w:spacing w:line="288" w:lineRule="auto"/>
            </w:pPr>
          </w:p>
        </w:tc>
      </w:tr>
    </w:tbl>
    <w:p w14:paraId="3FC9ADA7"/>
    <w:p w14:paraId="21E83782"/>
    <w:p w14:paraId="4F662D27"/>
    <w:p w14:paraId="7B779C93"/>
    <w:p w14:paraId="2D37307F"/>
    <w:p w14:paraId="12118F86"/>
    <w:p w14:paraId="607DD598"/>
    <w:p w14:paraId="75CC9FAA"/>
    <w:p w14:paraId="26EDDFF0"/>
    <w:p w14:paraId="1F2702EF"/>
    <w:p w14:paraId="7183C033"/>
    <w:p w14:paraId="3CF93E8B"/>
    <w:p w14:paraId="521080D9"/>
    <w:p w14:paraId="41016F3D"/>
    <w:p w14:paraId="078D16E1"/>
    <w:p w14:paraId="67B45FC8"/>
    <w:p w14:paraId="09EE953E"/>
    <w:p w14:paraId="2AB5A305"/>
    <w:p w14:paraId="0EBB9663">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5.2.2选用的装饰装修材料满足国家现行绿色产品评价标准中对有害物质限量的要求。</w:t>
      </w:r>
    </w:p>
    <w:p w14:paraId="26BE6782">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6C30D31E">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63046D48">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14:paraId="49A55A58">
      <w:pPr>
        <w:spacing w:line="360" w:lineRule="auto"/>
        <w:ind w:left="210" w:leftChars="100" w:firstLine="0" w:firstLineChars="0"/>
        <w:rPr>
          <w:rFonts w:hint="eastAsia" w:ascii="Times New Roman" w:hAnsi="Times New Roman" w:eastAsia="宋体" w:cs="Times New Roman"/>
          <w:bCs/>
          <w:color w:val="000000"/>
          <w:szCs w:val="24"/>
        </w:rPr>
      </w:pPr>
      <w:r>
        <w:rPr>
          <w:rFonts w:hint="eastAsia" w:cs="Times New Roman"/>
          <w:bCs/>
          <w:color w:val="000000"/>
          <w:szCs w:val="24"/>
          <w:lang w:val="en-US" w:eastAsia="zh-CN"/>
        </w:rPr>
        <w:t xml:space="preserve">1 </w:t>
      </w:r>
      <w:r>
        <w:rPr>
          <w:rFonts w:hint="eastAsia" w:ascii="Times New Roman" w:hAnsi="Times New Roman" w:eastAsia="宋体" w:cs="Times New Roman"/>
          <w:bCs/>
          <w:color w:val="000000"/>
          <w:szCs w:val="24"/>
        </w:rPr>
        <w:t>选用满足要求的装饰装修材料达到3类及以上，</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5分</w:t>
      </w:r>
    </w:p>
    <w:p w14:paraId="3D38D5C9">
      <w:pPr>
        <w:spacing w:line="360" w:lineRule="auto"/>
        <w:ind w:left="210" w:leftChars="100" w:firstLine="0" w:firstLineChars="0"/>
        <w:rPr>
          <w:rFonts w:hint="eastAsia" w:ascii="Times New Roman" w:hAnsi="Times New Roman" w:eastAsia="宋体" w:cs="Times New Roman"/>
          <w:bCs/>
          <w:color w:val="000000"/>
          <w:szCs w:val="24"/>
        </w:rPr>
      </w:pPr>
      <w:r>
        <w:rPr>
          <w:rFonts w:hint="eastAsia" w:cs="Times New Roman"/>
          <w:bCs/>
          <w:color w:val="000000"/>
          <w:szCs w:val="24"/>
          <w:lang w:val="en-US" w:eastAsia="zh-CN"/>
        </w:rPr>
        <w:t xml:space="preserve">2 </w:t>
      </w:r>
      <w:r>
        <w:rPr>
          <w:rFonts w:hint="eastAsia" w:ascii="Times New Roman" w:hAnsi="Times New Roman" w:eastAsia="宋体" w:cs="Times New Roman"/>
          <w:bCs/>
          <w:color w:val="000000"/>
          <w:szCs w:val="24"/>
        </w:rPr>
        <w:t>达到5类以上，</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rPr>
        <w:t>8分。</w:t>
      </w:r>
    </w:p>
    <w:p w14:paraId="5EBDDA01">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是否选用了满足要求的装饰装修材料：□是、□否</w:t>
      </w:r>
    </w:p>
    <w:p w14:paraId="02379EAC">
      <w:pPr>
        <w:spacing w:line="360" w:lineRule="auto"/>
        <w:ind w:left="210" w:leftChars="100" w:firstLine="0" w:firstLineChars="0"/>
        <w:rPr>
          <w:rFonts w:hint="eastAsia" w:ascii="Times New Roman" w:hAnsi="Times New Roman" w:eastAsia="宋体" w:cs="Times New Roman"/>
          <w:bCs/>
          <w:color w:val="000000"/>
          <w:szCs w:val="24"/>
        </w:rPr>
      </w:pPr>
      <w:r>
        <w:rPr>
          <w:rFonts w:hint="eastAsia" w:ascii="Times New Roman" w:hAnsi="Times New Roman" w:eastAsia="宋体" w:cs="Times New Roman"/>
          <w:bCs/>
          <w:color w:val="000000"/>
          <w:szCs w:val="24"/>
        </w:rPr>
        <w:t>选用满足要求的装饰装修材料的种类及相应的名称：</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3"/>
        <w:gridCol w:w="7369"/>
      </w:tblGrid>
      <w:tr w14:paraId="3E5EC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522E7546">
            <w:pPr>
              <w:pStyle w:val="14"/>
              <w:spacing w:line="288" w:lineRule="auto"/>
              <w:jc w:val="center"/>
              <w:outlineLvl w:val="9"/>
              <w:rPr>
                <w:b/>
                <w:sz w:val="21"/>
              </w:rPr>
            </w:pPr>
            <w:r>
              <w:rPr>
                <w:rFonts w:hint="eastAsia"/>
                <w:b/>
                <w:sz w:val="21"/>
              </w:rPr>
              <w:t>序号</w:t>
            </w:r>
          </w:p>
        </w:tc>
        <w:tc>
          <w:tcPr>
            <w:tcW w:w="8222" w:type="dxa"/>
          </w:tcPr>
          <w:p w14:paraId="3EA98D20">
            <w:pPr>
              <w:pStyle w:val="14"/>
              <w:spacing w:line="288" w:lineRule="auto"/>
              <w:jc w:val="center"/>
              <w:outlineLvl w:val="9"/>
              <w:rPr>
                <w:b/>
                <w:sz w:val="21"/>
              </w:rPr>
            </w:pPr>
            <w:r>
              <w:rPr>
                <w:rFonts w:hint="eastAsia"/>
                <w:b/>
                <w:sz w:val="21"/>
              </w:rPr>
              <w:t>装饰装修材料名称</w:t>
            </w:r>
          </w:p>
        </w:tc>
      </w:tr>
      <w:tr w14:paraId="51946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3EF3A492">
            <w:pPr>
              <w:pStyle w:val="14"/>
              <w:spacing w:line="288" w:lineRule="auto"/>
              <w:outlineLvl w:val="9"/>
            </w:pPr>
          </w:p>
        </w:tc>
        <w:tc>
          <w:tcPr>
            <w:tcW w:w="8222" w:type="dxa"/>
          </w:tcPr>
          <w:p w14:paraId="648B4FA3">
            <w:pPr>
              <w:pStyle w:val="14"/>
              <w:spacing w:line="288" w:lineRule="auto"/>
              <w:outlineLvl w:val="9"/>
            </w:pPr>
          </w:p>
        </w:tc>
      </w:tr>
      <w:tr w14:paraId="09972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3018152F">
            <w:pPr>
              <w:pStyle w:val="14"/>
              <w:spacing w:line="288" w:lineRule="auto"/>
              <w:outlineLvl w:val="9"/>
            </w:pPr>
          </w:p>
        </w:tc>
        <w:tc>
          <w:tcPr>
            <w:tcW w:w="8222" w:type="dxa"/>
          </w:tcPr>
          <w:p w14:paraId="5933BDA6">
            <w:pPr>
              <w:pStyle w:val="14"/>
              <w:spacing w:line="288" w:lineRule="auto"/>
              <w:outlineLvl w:val="9"/>
            </w:pPr>
          </w:p>
        </w:tc>
      </w:tr>
      <w:tr w14:paraId="1840F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796C925A">
            <w:pPr>
              <w:pStyle w:val="14"/>
              <w:spacing w:line="288" w:lineRule="auto"/>
              <w:outlineLvl w:val="9"/>
            </w:pPr>
          </w:p>
        </w:tc>
        <w:tc>
          <w:tcPr>
            <w:tcW w:w="8222" w:type="dxa"/>
          </w:tcPr>
          <w:p w14:paraId="71C9E984">
            <w:pPr>
              <w:pStyle w:val="14"/>
              <w:spacing w:line="288" w:lineRule="auto"/>
              <w:outlineLvl w:val="9"/>
            </w:pPr>
          </w:p>
        </w:tc>
      </w:tr>
      <w:tr w14:paraId="49EC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tcPr>
          <w:p w14:paraId="653025BA">
            <w:pPr>
              <w:pStyle w:val="14"/>
              <w:spacing w:line="288" w:lineRule="auto"/>
              <w:outlineLvl w:val="9"/>
            </w:pPr>
          </w:p>
        </w:tc>
        <w:tc>
          <w:tcPr>
            <w:tcW w:w="8222" w:type="dxa"/>
          </w:tcPr>
          <w:p w14:paraId="48CFB929">
            <w:pPr>
              <w:pStyle w:val="14"/>
              <w:spacing w:line="288" w:lineRule="auto"/>
              <w:outlineLvl w:val="9"/>
            </w:pPr>
          </w:p>
        </w:tc>
      </w:tr>
    </w:tbl>
    <w:p w14:paraId="423258C1"/>
    <w:p w14:paraId="3B825B2F">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4E9BF27D">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58A1B25F">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5663CCBB">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48D27AF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7066886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0C729F8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648FE33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1EEA9363">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3B5D03C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2020" w:type="dxa"/>
            <w:tcBorders>
              <w:top w:val="nil"/>
              <w:left w:val="nil"/>
              <w:bottom w:val="single" w:color="auto" w:sz="4" w:space="0"/>
              <w:right w:val="single" w:color="auto" w:sz="4" w:space="0"/>
            </w:tcBorders>
            <w:shd w:val="clear" w:color="auto" w:fill="auto"/>
            <w:vAlign w:val="center"/>
          </w:tcPr>
          <w:p w14:paraId="34BA260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内装施工图、相关说明</w:t>
            </w:r>
          </w:p>
        </w:tc>
        <w:tc>
          <w:tcPr>
            <w:tcW w:w="3960" w:type="dxa"/>
            <w:tcBorders>
              <w:top w:val="nil"/>
              <w:left w:val="nil"/>
              <w:bottom w:val="single" w:color="auto" w:sz="4" w:space="0"/>
              <w:right w:val="single" w:color="auto" w:sz="4" w:space="0"/>
            </w:tcBorders>
            <w:shd w:val="clear" w:color="auto" w:fill="auto"/>
            <w:vAlign w:val="center"/>
          </w:tcPr>
          <w:p w14:paraId="58AF45E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应体现所选用的装饰装修材料的使用部位</w:t>
            </w:r>
          </w:p>
        </w:tc>
        <w:tc>
          <w:tcPr>
            <w:tcW w:w="800" w:type="dxa"/>
            <w:tcBorders>
              <w:top w:val="nil"/>
              <w:left w:val="nil"/>
              <w:bottom w:val="single" w:color="auto" w:sz="4" w:space="0"/>
              <w:right w:val="single" w:color="auto" w:sz="4" w:space="0"/>
            </w:tcBorders>
            <w:shd w:val="clear" w:color="auto" w:fill="auto"/>
            <w:vAlign w:val="center"/>
          </w:tcPr>
          <w:p w14:paraId="01A2F15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6021BB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DDEFA27">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vAlign w:val="center"/>
          </w:tcPr>
          <w:p w14:paraId="2DD8478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5B6A579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检测报告</w:t>
            </w:r>
          </w:p>
        </w:tc>
        <w:tc>
          <w:tcPr>
            <w:tcW w:w="3960" w:type="dxa"/>
            <w:tcBorders>
              <w:top w:val="nil"/>
              <w:left w:val="nil"/>
              <w:bottom w:val="single" w:color="auto" w:sz="4" w:space="0"/>
              <w:right w:val="single" w:color="auto" w:sz="4" w:space="0"/>
            </w:tcBorders>
            <w:shd w:val="clear" w:color="auto" w:fill="auto"/>
            <w:vAlign w:val="center"/>
          </w:tcPr>
          <w:p w14:paraId="22CC2E6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应体现所选用的装饰装修材料的中有害物质的种类和用量</w:t>
            </w:r>
          </w:p>
        </w:tc>
        <w:tc>
          <w:tcPr>
            <w:tcW w:w="800" w:type="dxa"/>
            <w:tcBorders>
              <w:top w:val="nil"/>
              <w:left w:val="nil"/>
              <w:bottom w:val="single" w:color="auto" w:sz="4" w:space="0"/>
              <w:right w:val="single" w:color="auto" w:sz="4" w:space="0"/>
            </w:tcBorders>
            <w:shd w:val="clear" w:color="auto" w:fill="auto"/>
            <w:vAlign w:val="center"/>
          </w:tcPr>
          <w:p w14:paraId="46DDEC9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7B3EB61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6FF99C7">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14:paraId="4B862FD9">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2D43891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工程决算材料清单</w:t>
            </w:r>
          </w:p>
        </w:tc>
        <w:tc>
          <w:tcPr>
            <w:tcW w:w="3960" w:type="dxa"/>
            <w:tcBorders>
              <w:top w:val="nil"/>
              <w:left w:val="nil"/>
              <w:bottom w:val="single" w:color="auto" w:sz="4" w:space="0"/>
              <w:right w:val="single" w:color="auto" w:sz="4" w:space="0"/>
            </w:tcBorders>
            <w:shd w:val="clear" w:color="auto" w:fill="auto"/>
            <w:vAlign w:val="center"/>
          </w:tcPr>
          <w:p w14:paraId="2696D6A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应体现项目选用的全部材料种类、名称，使用部位、用量等信息，应与土建及装修设计图纸对应</w:t>
            </w:r>
          </w:p>
        </w:tc>
        <w:tc>
          <w:tcPr>
            <w:tcW w:w="800" w:type="dxa"/>
            <w:tcBorders>
              <w:top w:val="nil"/>
              <w:left w:val="nil"/>
              <w:bottom w:val="single" w:color="auto" w:sz="4" w:space="0"/>
              <w:right w:val="single" w:color="auto" w:sz="4" w:space="0"/>
            </w:tcBorders>
            <w:shd w:val="clear" w:color="auto" w:fill="auto"/>
            <w:vAlign w:val="center"/>
          </w:tcPr>
          <w:p w14:paraId="2E5C2BA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40BE28A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AD1E289">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05DE7C21">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59DA446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绿色产品认证证书</w:t>
            </w:r>
          </w:p>
        </w:tc>
        <w:tc>
          <w:tcPr>
            <w:tcW w:w="3960" w:type="dxa"/>
            <w:tcBorders>
              <w:top w:val="nil"/>
              <w:left w:val="nil"/>
              <w:bottom w:val="single" w:color="auto" w:sz="4" w:space="0"/>
              <w:right w:val="single" w:color="auto" w:sz="4" w:space="0"/>
            </w:tcBorders>
            <w:shd w:val="clear" w:color="auto" w:fill="auto"/>
            <w:vAlign w:val="center"/>
          </w:tcPr>
          <w:p w14:paraId="1365CB8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4A13CAA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00172B8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79192CA">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5384A9B3">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6AF0E8C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施工记录</w:t>
            </w:r>
          </w:p>
        </w:tc>
        <w:tc>
          <w:tcPr>
            <w:tcW w:w="3960" w:type="dxa"/>
            <w:tcBorders>
              <w:top w:val="nil"/>
              <w:left w:val="nil"/>
              <w:bottom w:val="single" w:color="auto" w:sz="4" w:space="0"/>
              <w:right w:val="single" w:color="auto" w:sz="4" w:space="0"/>
            </w:tcBorders>
            <w:shd w:val="clear" w:color="auto" w:fill="auto"/>
            <w:vAlign w:val="center"/>
          </w:tcPr>
          <w:p w14:paraId="66E4EA2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633BFE5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2D2BF51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0867C9F8">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647E3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8364" w:type="dxa"/>
          </w:tcPr>
          <w:p w14:paraId="128CFFE5">
            <w:pPr>
              <w:spacing w:line="288" w:lineRule="auto"/>
            </w:pPr>
          </w:p>
        </w:tc>
      </w:tr>
    </w:tbl>
    <w:p w14:paraId="3AF0FD4B">
      <w:pPr>
        <w:pStyle w:val="3"/>
        <w:spacing w:line="288" w:lineRule="auto"/>
        <w:jc w:val="center"/>
        <w:rPr>
          <w:rFonts w:hint="eastAsia" w:ascii="宋体" w:hAnsi="宋体" w:eastAsia="宋体" w:cs="宋体"/>
        </w:rPr>
      </w:pPr>
      <w:bookmarkStart w:id="34" w:name="_Toc22221569"/>
      <w:bookmarkStart w:id="35" w:name="_Toc35364736"/>
      <w:r>
        <w:rPr>
          <w:rFonts w:hint="eastAsia" w:ascii="宋体" w:hAnsi="宋体" w:eastAsia="宋体" w:cs="宋体"/>
        </w:rPr>
        <w:t>Ⅱ 水质</w:t>
      </w:r>
      <w:bookmarkEnd w:id="34"/>
      <w:bookmarkEnd w:id="35"/>
    </w:p>
    <w:p w14:paraId="405F166D">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5.2.3 设置直饮水系统，且直饮水、集中生活用水、采暖空调系统用水、景观水体等的水质满足国家现行有关标准的要求。</w:t>
      </w:r>
    </w:p>
    <w:p w14:paraId="6D35476A">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47D14183">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6635B4DA">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评价总分值为5分</w:t>
      </w:r>
      <w:r>
        <w:rPr>
          <w:rFonts w:hint="eastAsia" w:ascii="宋体" w:hAnsi="宋体"/>
          <w:b/>
          <w:kern w:val="0"/>
          <w:sz w:val="24"/>
          <w:lang w:eastAsia="zh-CN"/>
        </w:rPr>
        <w:t>）</w:t>
      </w:r>
    </w:p>
    <w:p w14:paraId="06A7734D">
      <w:pPr>
        <w:spacing w:line="360" w:lineRule="auto"/>
        <w:ind w:left="210" w:leftChars="100" w:firstLine="0" w:firstLineChars="0"/>
        <w:rPr>
          <w:rFonts w:hint="eastAsia" w:cs="Times New Roman"/>
          <w:bCs/>
          <w:color w:val="000000"/>
          <w:szCs w:val="24"/>
          <w:lang w:val="en-US" w:eastAsia="zh-CN"/>
        </w:rPr>
      </w:pPr>
      <w:r>
        <w:rPr>
          <w:rFonts w:hint="eastAsia" w:cs="Times New Roman"/>
          <w:bCs/>
          <w:color w:val="000000"/>
          <w:szCs w:val="24"/>
          <w:lang w:val="en-US" w:eastAsia="zh-CN"/>
        </w:rPr>
        <w:t xml:space="preserve">满足国家现行有关标准的要求， </w:t>
      </w:r>
      <w:r>
        <w:rPr>
          <w:rFonts w:hint="eastAsia" w:cs="Times New Roman"/>
          <w:bCs/>
          <w:color w:val="000000"/>
          <w:szCs w:val="24"/>
          <w:lang w:val="zh-CN" w:eastAsia="zh-CN"/>
        </w:rPr>
        <w:t>□</w:t>
      </w:r>
      <w:r>
        <w:rPr>
          <w:rFonts w:hint="eastAsia" w:cs="Times New Roman"/>
          <w:bCs/>
          <w:color w:val="000000"/>
          <w:szCs w:val="24"/>
          <w:lang w:val="en-US" w:eastAsia="zh-CN"/>
        </w:rPr>
        <w:t>5分。</w:t>
      </w:r>
    </w:p>
    <w:p w14:paraId="64A800CE">
      <w:pPr>
        <w:spacing w:line="360" w:lineRule="auto"/>
        <w:ind w:left="210" w:leftChars="100" w:firstLine="0" w:firstLineChars="0"/>
        <w:rPr>
          <w:rFonts w:hint="eastAsia" w:cs="Times New Roman"/>
          <w:bCs/>
          <w:color w:val="000000"/>
          <w:szCs w:val="24"/>
          <w:lang w:val="en-US" w:eastAsia="zh-CN"/>
        </w:rPr>
      </w:pPr>
      <w:r>
        <w:rPr>
          <w:rFonts w:hint="eastAsia" w:cs="Times New Roman"/>
          <w:bCs/>
          <w:color w:val="000000"/>
          <w:szCs w:val="24"/>
          <w:lang w:val="en-US" w:eastAsia="zh-CN"/>
        </w:rPr>
        <w:t>直饮水水质是否满足国家现行有关标准的要求：</w:t>
      </w:r>
      <w:r>
        <w:rPr>
          <w:rFonts w:hint="eastAsia" w:cs="Times New Roman"/>
          <w:bCs/>
          <w:color w:val="000000"/>
          <w:szCs w:val="24"/>
          <w:lang w:val="zh-CN" w:eastAsia="zh-CN"/>
        </w:rPr>
        <w:t>□是、□否</w:t>
      </w:r>
    </w:p>
    <w:p w14:paraId="7BA976D1">
      <w:pPr>
        <w:spacing w:line="360" w:lineRule="auto"/>
        <w:ind w:left="210" w:leftChars="100" w:firstLine="0" w:firstLineChars="0"/>
        <w:rPr>
          <w:rFonts w:hint="eastAsia" w:cs="Times New Roman"/>
          <w:bCs/>
          <w:color w:val="000000"/>
          <w:szCs w:val="24"/>
          <w:lang w:val="en-US" w:eastAsia="zh-CN"/>
        </w:rPr>
      </w:pPr>
      <w:r>
        <w:rPr>
          <w:rFonts w:hint="eastAsia" w:cs="Times New Roman"/>
          <w:bCs/>
          <w:color w:val="000000"/>
          <w:szCs w:val="24"/>
          <w:lang w:val="en-US" w:eastAsia="zh-CN"/>
        </w:rPr>
        <w:t>集中生活热水水质是否满足国家现行有关标准的要求：</w:t>
      </w:r>
      <w:r>
        <w:rPr>
          <w:rFonts w:hint="eastAsia" w:cs="Times New Roman"/>
          <w:bCs/>
          <w:color w:val="000000"/>
          <w:szCs w:val="24"/>
          <w:lang w:val="zh-CN" w:eastAsia="zh-CN"/>
        </w:rPr>
        <w:t>□是、□否</w:t>
      </w:r>
    </w:p>
    <w:p w14:paraId="49370703">
      <w:pPr>
        <w:spacing w:line="360" w:lineRule="auto"/>
        <w:ind w:left="210" w:leftChars="100" w:firstLine="0" w:firstLineChars="0"/>
        <w:rPr>
          <w:rFonts w:hint="eastAsia" w:cs="Times New Roman"/>
          <w:bCs/>
          <w:color w:val="000000"/>
          <w:szCs w:val="24"/>
          <w:lang w:val="en-US" w:eastAsia="zh-CN"/>
        </w:rPr>
      </w:pPr>
      <w:r>
        <w:rPr>
          <w:rFonts w:hint="eastAsia" w:cs="Times New Roman"/>
          <w:bCs/>
          <w:color w:val="000000"/>
          <w:szCs w:val="24"/>
          <w:lang w:val="en-US" w:eastAsia="zh-CN"/>
        </w:rPr>
        <w:t>游泳池水水质是否满足国家现行有关标准的要求：</w:t>
      </w:r>
      <w:r>
        <w:rPr>
          <w:rFonts w:hint="eastAsia" w:cs="Times New Roman"/>
          <w:bCs/>
          <w:color w:val="000000"/>
          <w:szCs w:val="24"/>
          <w:lang w:val="zh-CN" w:eastAsia="zh-CN"/>
        </w:rPr>
        <w:t>□是、□否</w:t>
      </w:r>
    </w:p>
    <w:p w14:paraId="358D63D7">
      <w:pPr>
        <w:spacing w:line="360" w:lineRule="auto"/>
        <w:ind w:left="210" w:leftChars="100" w:firstLine="0" w:firstLineChars="0"/>
        <w:rPr>
          <w:rFonts w:hint="eastAsia" w:cs="Times New Roman"/>
          <w:bCs/>
          <w:color w:val="000000"/>
          <w:szCs w:val="24"/>
          <w:lang w:val="en-US" w:eastAsia="zh-CN"/>
        </w:rPr>
      </w:pPr>
      <w:r>
        <w:rPr>
          <w:rFonts w:hint="eastAsia" w:cs="Times New Roman"/>
          <w:bCs/>
          <w:color w:val="000000"/>
          <w:szCs w:val="24"/>
          <w:lang w:val="en-US" w:eastAsia="zh-CN"/>
        </w:rPr>
        <w:t>采暖空调系统用水水质是否满足国家现行有关标准的要求：</w:t>
      </w:r>
      <w:r>
        <w:rPr>
          <w:rFonts w:hint="eastAsia" w:cs="Times New Roman"/>
          <w:bCs/>
          <w:color w:val="000000"/>
          <w:szCs w:val="24"/>
          <w:lang w:val="zh-CN" w:eastAsia="zh-CN"/>
        </w:rPr>
        <w:t>□是、□否</w:t>
      </w:r>
    </w:p>
    <w:p w14:paraId="7C78B984">
      <w:pPr>
        <w:spacing w:line="360" w:lineRule="auto"/>
        <w:ind w:left="210" w:leftChars="100" w:firstLine="0" w:firstLineChars="0"/>
        <w:rPr>
          <w:rFonts w:hint="eastAsia" w:cs="Times New Roman"/>
          <w:bCs/>
          <w:color w:val="000000"/>
          <w:szCs w:val="24"/>
          <w:lang w:val="en-US" w:eastAsia="zh-CN"/>
        </w:rPr>
      </w:pPr>
      <w:r>
        <w:rPr>
          <w:rFonts w:hint="eastAsia" w:cs="Times New Roman"/>
          <w:bCs/>
          <w:color w:val="000000"/>
          <w:szCs w:val="24"/>
          <w:lang w:val="en-US" w:eastAsia="zh-CN"/>
        </w:rPr>
        <w:t>景观水体水质是否满足国家现行有关标准的要求：</w:t>
      </w:r>
      <w:r>
        <w:rPr>
          <w:rFonts w:hint="eastAsia" w:cs="Times New Roman"/>
          <w:bCs/>
          <w:color w:val="000000"/>
          <w:szCs w:val="24"/>
          <w:lang w:val="zh-CN" w:eastAsia="zh-CN"/>
        </w:rPr>
        <w:t>□是、□否</w:t>
      </w:r>
    </w:p>
    <w:p w14:paraId="75EC0125">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70784191">
      <w:pPr>
        <w:spacing w:before="156" w:beforeLines="50" w:after="156" w:afterLines="50" w:line="288" w:lineRule="auto"/>
        <w:rPr>
          <w:rFonts w:hint="eastAsia"/>
          <w:b/>
        </w:rPr>
      </w:pPr>
      <w:r>
        <w:rPr>
          <w:rFonts w:hint="eastAsia"/>
          <w:b/>
        </w:rPr>
        <w:t>建议提交材料及技术要点：</w:t>
      </w:r>
    </w:p>
    <w:tbl>
      <w:tblPr>
        <w:tblStyle w:val="9"/>
        <w:tblW w:w="9245" w:type="dxa"/>
        <w:tblInd w:w="108" w:type="dxa"/>
        <w:tblLayout w:type="autofit"/>
        <w:tblCellMar>
          <w:top w:w="0" w:type="dxa"/>
          <w:left w:w="108" w:type="dxa"/>
          <w:bottom w:w="0" w:type="dxa"/>
          <w:right w:w="108" w:type="dxa"/>
        </w:tblCellMar>
      </w:tblPr>
      <w:tblGrid>
        <w:gridCol w:w="740"/>
        <w:gridCol w:w="2020"/>
        <w:gridCol w:w="4044"/>
        <w:gridCol w:w="1191"/>
        <w:gridCol w:w="1250"/>
      </w:tblGrid>
      <w:tr w14:paraId="62FC9837">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42003ED2">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520413A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044" w:type="dxa"/>
            <w:tcBorders>
              <w:top w:val="single" w:color="auto" w:sz="4" w:space="0"/>
              <w:left w:val="nil"/>
              <w:bottom w:val="single" w:color="auto" w:sz="4" w:space="0"/>
              <w:right w:val="single" w:color="auto" w:sz="4" w:space="0"/>
            </w:tcBorders>
            <w:shd w:val="clear" w:color="000000" w:fill="DBE5F1"/>
            <w:vAlign w:val="center"/>
          </w:tcPr>
          <w:p w14:paraId="14E4FA8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191" w:type="dxa"/>
            <w:tcBorders>
              <w:top w:val="single" w:color="auto" w:sz="4" w:space="0"/>
              <w:left w:val="nil"/>
              <w:bottom w:val="single" w:color="auto" w:sz="4" w:space="0"/>
              <w:right w:val="single" w:color="auto" w:sz="4" w:space="0"/>
            </w:tcBorders>
            <w:shd w:val="clear" w:color="000000" w:fill="DBE5F1"/>
            <w:vAlign w:val="center"/>
          </w:tcPr>
          <w:p w14:paraId="258EB63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250" w:type="dxa"/>
            <w:tcBorders>
              <w:top w:val="single" w:color="auto" w:sz="4" w:space="0"/>
              <w:left w:val="nil"/>
              <w:bottom w:val="single" w:color="auto" w:sz="4" w:space="0"/>
              <w:right w:val="single" w:color="auto" w:sz="4" w:space="0"/>
            </w:tcBorders>
            <w:shd w:val="clear" w:color="000000" w:fill="DBE5F1"/>
            <w:vAlign w:val="center"/>
          </w:tcPr>
          <w:p w14:paraId="4390AE9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1635C6D2">
        <w:tblPrEx>
          <w:tblCellMar>
            <w:top w:w="0" w:type="dxa"/>
            <w:left w:w="108" w:type="dxa"/>
            <w:bottom w:w="0" w:type="dxa"/>
            <w:right w:w="108" w:type="dxa"/>
          </w:tblCellMar>
        </w:tblPrEx>
        <w:trPr>
          <w:trHeight w:val="108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44E67ED3">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2020" w:type="dxa"/>
            <w:tcBorders>
              <w:top w:val="nil"/>
              <w:left w:val="nil"/>
              <w:bottom w:val="single" w:color="auto" w:sz="4" w:space="0"/>
              <w:right w:val="single" w:color="auto" w:sz="4" w:space="0"/>
            </w:tcBorders>
            <w:shd w:val="clear" w:color="auto" w:fill="auto"/>
            <w:vAlign w:val="center"/>
          </w:tcPr>
          <w:p w14:paraId="4F9DA34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给水排水施工图设计说明</w:t>
            </w:r>
          </w:p>
        </w:tc>
        <w:tc>
          <w:tcPr>
            <w:tcW w:w="4044" w:type="dxa"/>
            <w:tcBorders>
              <w:top w:val="nil"/>
              <w:left w:val="nil"/>
              <w:bottom w:val="single" w:color="auto" w:sz="4" w:space="0"/>
              <w:right w:val="single" w:color="auto" w:sz="4" w:space="0"/>
            </w:tcBorders>
            <w:shd w:val="clear" w:color="auto" w:fill="auto"/>
            <w:vAlign w:val="center"/>
          </w:tcPr>
          <w:p w14:paraId="1F42C97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应包括用水压力及分区情况、管材阀门、用水水质要求及水质安全保障措施、管材管件设计情况、污水收集处理排放情况等</w:t>
            </w:r>
          </w:p>
        </w:tc>
        <w:tc>
          <w:tcPr>
            <w:tcW w:w="1191" w:type="dxa"/>
            <w:tcBorders>
              <w:top w:val="nil"/>
              <w:left w:val="nil"/>
              <w:bottom w:val="single" w:color="auto" w:sz="4" w:space="0"/>
              <w:right w:val="single" w:color="auto" w:sz="4" w:space="0"/>
            </w:tcBorders>
            <w:shd w:val="clear" w:color="auto" w:fill="auto"/>
            <w:vAlign w:val="center"/>
          </w:tcPr>
          <w:p w14:paraId="470A178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50" w:type="dxa"/>
            <w:tcBorders>
              <w:top w:val="nil"/>
              <w:left w:val="nil"/>
              <w:bottom w:val="single" w:color="auto" w:sz="4" w:space="0"/>
              <w:right w:val="single" w:color="auto" w:sz="4" w:space="0"/>
            </w:tcBorders>
            <w:shd w:val="clear" w:color="auto" w:fill="auto"/>
            <w:vAlign w:val="center"/>
          </w:tcPr>
          <w:p w14:paraId="7C830CF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BFD7D63">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2CCA0849">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68BC63D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水处理设备工艺设计图</w:t>
            </w:r>
          </w:p>
        </w:tc>
        <w:tc>
          <w:tcPr>
            <w:tcW w:w="4044" w:type="dxa"/>
            <w:tcBorders>
              <w:top w:val="nil"/>
              <w:left w:val="nil"/>
              <w:bottom w:val="single" w:color="auto" w:sz="4" w:space="0"/>
              <w:right w:val="single" w:color="auto" w:sz="4" w:space="0"/>
            </w:tcBorders>
            <w:shd w:val="clear" w:color="auto" w:fill="auto"/>
            <w:vAlign w:val="center"/>
          </w:tcPr>
          <w:p w14:paraId="72A62B6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应体现水处理方式以及水质监测和系统控制</w:t>
            </w:r>
          </w:p>
        </w:tc>
        <w:tc>
          <w:tcPr>
            <w:tcW w:w="1191" w:type="dxa"/>
            <w:tcBorders>
              <w:top w:val="nil"/>
              <w:left w:val="nil"/>
              <w:bottom w:val="single" w:color="auto" w:sz="4" w:space="0"/>
              <w:right w:val="single" w:color="auto" w:sz="4" w:space="0"/>
            </w:tcBorders>
            <w:shd w:val="clear" w:color="auto" w:fill="auto"/>
            <w:vAlign w:val="center"/>
          </w:tcPr>
          <w:p w14:paraId="3A0C543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50" w:type="dxa"/>
            <w:tcBorders>
              <w:top w:val="nil"/>
              <w:left w:val="nil"/>
              <w:bottom w:val="single" w:color="auto" w:sz="4" w:space="0"/>
              <w:right w:val="single" w:color="auto" w:sz="4" w:space="0"/>
            </w:tcBorders>
            <w:shd w:val="clear" w:color="auto" w:fill="auto"/>
            <w:vAlign w:val="center"/>
          </w:tcPr>
          <w:p w14:paraId="58E1527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992F34B">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14:paraId="3A1CD39E">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0BA63B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水质检测报告</w:t>
            </w:r>
          </w:p>
        </w:tc>
        <w:tc>
          <w:tcPr>
            <w:tcW w:w="4044" w:type="dxa"/>
            <w:tcBorders>
              <w:top w:val="nil"/>
              <w:left w:val="nil"/>
              <w:bottom w:val="single" w:color="auto" w:sz="4" w:space="0"/>
              <w:right w:val="single" w:color="auto" w:sz="4" w:space="0"/>
            </w:tcBorders>
            <w:shd w:val="clear" w:color="auto" w:fill="auto"/>
            <w:vAlign w:val="center"/>
          </w:tcPr>
          <w:p w14:paraId="4EE4BE6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报告取样点至少应包含水源（市政供水、自备井水等）、水处理设施出水及最不利用水点，设计</w:t>
            </w:r>
          </w:p>
        </w:tc>
        <w:tc>
          <w:tcPr>
            <w:tcW w:w="1191" w:type="dxa"/>
            <w:tcBorders>
              <w:top w:val="nil"/>
              <w:left w:val="nil"/>
              <w:bottom w:val="single" w:color="auto" w:sz="4" w:space="0"/>
              <w:right w:val="single" w:color="auto" w:sz="4" w:space="0"/>
            </w:tcBorders>
            <w:shd w:val="clear" w:color="auto" w:fill="auto"/>
            <w:vAlign w:val="center"/>
          </w:tcPr>
          <w:p w14:paraId="02EB42D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50" w:type="dxa"/>
            <w:tcBorders>
              <w:top w:val="nil"/>
              <w:left w:val="nil"/>
              <w:bottom w:val="single" w:color="auto" w:sz="4" w:space="0"/>
              <w:right w:val="single" w:color="auto" w:sz="4" w:space="0"/>
            </w:tcBorders>
            <w:shd w:val="clear" w:color="auto" w:fill="auto"/>
            <w:vAlign w:val="center"/>
          </w:tcPr>
          <w:p w14:paraId="1820569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1345460D">
      <w:pPr>
        <w:spacing w:before="156" w:beforeLines="50" w:after="156" w:afterLines="50" w:line="288" w:lineRule="auto"/>
        <w:rPr>
          <w:rFonts w:hint="eastAsia"/>
          <w:b/>
        </w:rPr>
      </w:pPr>
    </w:p>
    <w:p w14:paraId="058B2B6B">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1D572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jc w:val="center"/>
        </w:trPr>
        <w:tc>
          <w:tcPr>
            <w:tcW w:w="8364" w:type="dxa"/>
          </w:tcPr>
          <w:p w14:paraId="2A8B3D80">
            <w:pPr>
              <w:spacing w:line="288" w:lineRule="auto"/>
            </w:pPr>
          </w:p>
        </w:tc>
      </w:tr>
    </w:tbl>
    <w:p w14:paraId="01E02ED6"/>
    <w:p w14:paraId="6AAA3331"/>
    <w:p w14:paraId="0AF2DDCD">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5.2.4 生活饮用水水池、水箱等储水设施采取措施满足卫生要求。</w:t>
      </w:r>
    </w:p>
    <w:p w14:paraId="67C5EC64">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03656C72">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599AF02A">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评价总分值为9分</w:t>
      </w:r>
      <w:r>
        <w:rPr>
          <w:rFonts w:hint="eastAsia" w:ascii="宋体" w:hAnsi="宋体"/>
          <w:b/>
          <w:kern w:val="0"/>
          <w:sz w:val="24"/>
          <w:lang w:eastAsia="zh-CN"/>
        </w:rPr>
        <w:t>）</w:t>
      </w:r>
    </w:p>
    <w:p w14:paraId="057FCF6C">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使用符合国家现行有关标准要求的成品水箱，</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4分；</w:t>
      </w:r>
    </w:p>
    <w:p w14:paraId="1AC0AE8A">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采取保证储水不变质的措施，</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5分。</w:t>
      </w:r>
    </w:p>
    <w:p w14:paraId="68EDCEFE">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所采用的成品水箱是否符合国家现行有关标准要求：</w:t>
      </w:r>
      <w:r>
        <w:rPr>
          <w:rFonts w:hint="eastAsia" w:ascii="Times New Roman" w:hAnsi="Times New Roman" w:eastAsia="宋体" w:cs="Times New Roman"/>
          <w:bCs/>
          <w:color w:val="000000"/>
          <w:szCs w:val="24"/>
          <w:lang w:val="zh-CN" w:eastAsia="zh-CN"/>
        </w:rPr>
        <w:t>□是、</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zh-CN" w:eastAsia="zh-CN"/>
        </w:rPr>
        <w:t>否</w:t>
      </w:r>
    </w:p>
    <w:p w14:paraId="097E9211">
      <w:pPr>
        <w:spacing w:line="360" w:lineRule="auto"/>
        <w:ind w:left="210" w:leftChars="100" w:firstLine="0" w:firstLineChars="0"/>
      </w:pPr>
      <w:r>
        <w:rPr>
          <w:rFonts w:hint="eastAsia" w:ascii="Times New Roman" w:hAnsi="Times New Roman" w:eastAsia="宋体" w:cs="Times New Roman"/>
          <w:bCs/>
          <w:color w:val="000000"/>
          <w:szCs w:val="24"/>
          <w:lang w:val="en-US" w:eastAsia="zh-CN"/>
        </w:rPr>
        <w:t>简要说明所采取的保证储水不变质的措施。（200字以内）。</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1FE42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64" w:type="dxa"/>
          </w:tcPr>
          <w:p w14:paraId="450137DA">
            <w:pPr>
              <w:spacing w:line="288" w:lineRule="auto"/>
            </w:pPr>
          </w:p>
        </w:tc>
      </w:tr>
    </w:tbl>
    <w:p w14:paraId="63788CCB">
      <w:pPr>
        <w:spacing w:line="360" w:lineRule="auto"/>
        <w:ind w:left="210" w:leftChars="100" w:firstLine="0" w:firstLineChars="0"/>
        <w:rPr>
          <w:rFonts w:hint="eastAsia" w:cs="Times New Roman"/>
          <w:bCs/>
          <w:color w:val="000000"/>
          <w:szCs w:val="24"/>
          <w:lang w:val="en-US" w:eastAsia="zh-CN"/>
        </w:rPr>
      </w:pPr>
    </w:p>
    <w:p w14:paraId="3966FCB6">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2EF74001">
      <w:pPr>
        <w:spacing w:before="156" w:beforeLines="50" w:after="156" w:afterLines="50" w:line="288" w:lineRule="auto"/>
        <w:rPr>
          <w:rFonts w:hint="eastAsia"/>
          <w:b/>
        </w:rPr>
      </w:pPr>
      <w:r>
        <w:rPr>
          <w:rFonts w:hint="eastAsia"/>
          <w:b/>
        </w:rPr>
        <w:t>建议提交材料及技术要点：</w:t>
      </w:r>
    </w:p>
    <w:tbl>
      <w:tblPr>
        <w:tblStyle w:val="9"/>
        <w:tblW w:w="9195" w:type="dxa"/>
        <w:tblInd w:w="108" w:type="dxa"/>
        <w:tblLayout w:type="autofit"/>
        <w:tblCellMar>
          <w:top w:w="0" w:type="dxa"/>
          <w:left w:w="108" w:type="dxa"/>
          <w:bottom w:w="0" w:type="dxa"/>
          <w:right w:w="108" w:type="dxa"/>
        </w:tblCellMar>
      </w:tblPr>
      <w:tblGrid>
        <w:gridCol w:w="740"/>
        <w:gridCol w:w="2020"/>
        <w:gridCol w:w="3335"/>
        <w:gridCol w:w="1650"/>
        <w:gridCol w:w="1450"/>
      </w:tblGrid>
      <w:tr w14:paraId="2A849A4D">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65988B10">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677AC73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335" w:type="dxa"/>
            <w:tcBorders>
              <w:top w:val="single" w:color="auto" w:sz="4" w:space="0"/>
              <w:left w:val="nil"/>
              <w:bottom w:val="single" w:color="auto" w:sz="4" w:space="0"/>
              <w:right w:val="single" w:color="auto" w:sz="4" w:space="0"/>
            </w:tcBorders>
            <w:shd w:val="clear" w:color="000000" w:fill="DBE5F1"/>
            <w:vAlign w:val="center"/>
          </w:tcPr>
          <w:p w14:paraId="626473A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650" w:type="dxa"/>
            <w:tcBorders>
              <w:top w:val="single" w:color="auto" w:sz="4" w:space="0"/>
              <w:left w:val="nil"/>
              <w:bottom w:val="single" w:color="auto" w:sz="4" w:space="0"/>
              <w:right w:val="single" w:color="auto" w:sz="4" w:space="0"/>
            </w:tcBorders>
            <w:shd w:val="clear" w:color="000000" w:fill="DBE5F1"/>
            <w:vAlign w:val="center"/>
          </w:tcPr>
          <w:p w14:paraId="6DFC6A0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450" w:type="dxa"/>
            <w:tcBorders>
              <w:top w:val="single" w:color="auto" w:sz="4" w:space="0"/>
              <w:left w:val="nil"/>
              <w:bottom w:val="single" w:color="auto" w:sz="4" w:space="0"/>
              <w:right w:val="single" w:color="auto" w:sz="4" w:space="0"/>
            </w:tcBorders>
            <w:shd w:val="clear" w:color="000000" w:fill="DBE5F1"/>
            <w:vAlign w:val="center"/>
          </w:tcPr>
          <w:p w14:paraId="5A809B2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1A5C76E5">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right w:val="single" w:color="auto" w:sz="4" w:space="0"/>
            </w:tcBorders>
            <w:shd w:val="clear" w:color="auto" w:fill="auto"/>
            <w:vAlign w:val="center"/>
          </w:tcPr>
          <w:p w14:paraId="376D58B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p w14:paraId="48426787">
            <w:pPr>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2020" w:type="dxa"/>
            <w:tcBorders>
              <w:top w:val="nil"/>
              <w:left w:val="nil"/>
              <w:bottom w:val="single" w:color="auto" w:sz="4" w:space="0"/>
              <w:right w:val="single" w:color="auto" w:sz="4" w:space="0"/>
            </w:tcBorders>
            <w:shd w:val="clear" w:color="auto" w:fill="auto"/>
            <w:vAlign w:val="center"/>
          </w:tcPr>
          <w:p w14:paraId="1B8FE47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生活饮用水储水设施的给水排水施工设计说明</w:t>
            </w:r>
          </w:p>
        </w:tc>
        <w:tc>
          <w:tcPr>
            <w:tcW w:w="3335" w:type="dxa"/>
            <w:tcBorders>
              <w:top w:val="nil"/>
              <w:left w:val="nil"/>
              <w:bottom w:val="single" w:color="auto" w:sz="4" w:space="0"/>
              <w:right w:val="single" w:color="auto" w:sz="4" w:space="0"/>
            </w:tcBorders>
            <w:shd w:val="clear" w:color="auto" w:fill="auto"/>
            <w:vAlign w:val="center"/>
          </w:tcPr>
          <w:p w14:paraId="202F198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50" w:type="dxa"/>
            <w:tcBorders>
              <w:top w:val="nil"/>
              <w:left w:val="nil"/>
              <w:bottom w:val="single" w:color="auto" w:sz="4" w:space="0"/>
              <w:right w:val="single" w:color="auto" w:sz="4" w:space="0"/>
            </w:tcBorders>
            <w:shd w:val="clear" w:color="auto" w:fill="auto"/>
            <w:vAlign w:val="center"/>
          </w:tcPr>
          <w:p w14:paraId="7507F37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50" w:type="dxa"/>
            <w:tcBorders>
              <w:top w:val="nil"/>
              <w:left w:val="nil"/>
              <w:bottom w:val="single" w:color="auto" w:sz="4" w:space="0"/>
              <w:right w:val="single" w:color="auto" w:sz="4" w:space="0"/>
            </w:tcBorders>
            <w:shd w:val="clear" w:color="auto" w:fill="auto"/>
            <w:vAlign w:val="center"/>
          </w:tcPr>
          <w:p w14:paraId="4861BF2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53FB124">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14:paraId="4EE5849B">
            <w:pPr>
              <w:widowControl/>
              <w:jc w:val="center"/>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2BEC26D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生活饮用水储水设施详图</w:t>
            </w:r>
          </w:p>
        </w:tc>
        <w:tc>
          <w:tcPr>
            <w:tcW w:w="3335" w:type="dxa"/>
            <w:tcBorders>
              <w:top w:val="nil"/>
              <w:left w:val="nil"/>
              <w:bottom w:val="single" w:color="auto" w:sz="4" w:space="0"/>
              <w:right w:val="single" w:color="auto" w:sz="4" w:space="0"/>
            </w:tcBorders>
            <w:shd w:val="clear" w:color="auto" w:fill="auto"/>
            <w:vAlign w:val="center"/>
          </w:tcPr>
          <w:p w14:paraId="17B9B2E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50" w:type="dxa"/>
            <w:tcBorders>
              <w:top w:val="nil"/>
              <w:left w:val="nil"/>
              <w:bottom w:val="single" w:color="auto" w:sz="4" w:space="0"/>
              <w:right w:val="single" w:color="auto" w:sz="4" w:space="0"/>
            </w:tcBorders>
            <w:shd w:val="clear" w:color="auto" w:fill="auto"/>
            <w:vAlign w:val="center"/>
          </w:tcPr>
          <w:p w14:paraId="339B9DD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50" w:type="dxa"/>
            <w:tcBorders>
              <w:top w:val="nil"/>
              <w:left w:val="nil"/>
              <w:bottom w:val="single" w:color="auto" w:sz="4" w:space="0"/>
              <w:right w:val="single" w:color="auto" w:sz="4" w:space="0"/>
            </w:tcBorders>
            <w:shd w:val="clear" w:color="auto" w:fill="auto"/>
            <w:vAlign w:val="center"/>
          </w:tcPr>
          <w:p w14:paraId="7E78F1B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AEE802E">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0A560463">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7FCD83D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生活饮用水储水设施设备材料采购清单或进场记录</w:t>
            </w:r>
          </w:p>
        </w:tc>
        <w:tc>
          <w:tcPr>
            <w:tcW w:w="3335" w:type="dxa"/>
            <w:tcBorders>
              <w:top w:val="nil"/>
              <w:left w:val="nil"/>
              <w:bottom w:val="single" w:color="auto" w:sz="4" w:space="0"/>
              <w:right w:val="single" w:color="auto" w:sz="4" w:space="0"/>
            </w:tcBorders>
            <w:shd w:val="clear" w:color="auto" w:fill="auto"/>
            <w:vAlign w:val="center"/>
          </w:tcPr>
          <w:p w14:paraId="581D18A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50" w:type="dxa"/>
            <w:tcBorders>
              <w:top w:val="nil"/>
              <w:left w:val="nil"/>
              <w:bottom w:val="single" w:color="auto" w:sz="4" w:space="0"/>
              <w:right w:val="single" w:color="auto" w:sz="4" w:space="0"/>
            </w:tcBorders>
            <w:shd w:val="clear" w:color="auto" w:fill="auto"/>
            <w:vAlign w:val="center"/>
          </w:tcPr>
          <w:p w14:paraId="24101C7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1450" w:type="dxa"/>
            <w:tcBorders>
              <w:top w:val="nil"/>
              <w:left w:val="nil"/>
              <w:bottom w:val="single" w:color="auto" w:sz="4" w:space="0"/>
              <w:right w:val="single" w:color="auto" w:sz="4" w:space="0"/>
            </w:tcBorders>
            <w:shd w:val="clear" w:color="auto" w:fill="auto"/>
            <w:vAlign w:val="center"/>
          </w:tcPr>
          <w:p w14:paraId="4872ABF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A7367E5">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74827ADC">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3128CD9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成品水箱产品说明书</w:t>
            </w:r>
          </w:p>
        </w:tc>
        <w:tc>
          <w:tcPr>
            <w:tcW w:w="3335" w:type="dxa"/>
            <w:tcBorders>
              <w:top w:val="nil"/>
              <w:left w:val="nil"/>
              <w:bottom w:val="single" w:color="auto" w:sz="4" w:space="0"/>
              <w:right w:val="single" w:color="auto" w:sz="4" w:space="0"/>
            </w:tcBorders>
            <w:shd w:val="clear" w:color="auto" w:fill="auto"/>
            <w:vAlign w:val="center"/>
          </w:tcPr>
          <w:p w14:paraId="0137A5B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50" w:type="dxa"/>
            <w:tcBorders>
              <w:top w:val="nil"/>
              <w:left w:val="nil"/>
              <w:bottom w:val="single" w:color="auto" w:sz="4" w:space="0"/>
              <w:right w:val="single" w:color="auto" w:sz="4" w:space="0"/>
            </w:tcBorders>
            <w:shd w:val="clear" w:color="auto" w:fill="auto"/>
            <w:vAlign w:val="center"/>
          </w:tcPr>
          <w:p w14:paraId="2C7EDD4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1450" w:type="dxa"/>
            <w:tcBorders>
              <w:top w:val="nil"/>
              <w:left w:val="nil"/>
              <w:bottom w:val="single" w:color="auto" w:sz="4" w:space="0"/>
              <w:right w:val="single" w:color="auto" w:sz="4" w:space="0"/>
            </w:tcBorders>
            <w:shd w:val="clear" w:color="auto" w:fill="auto"/>
            <w:vAlign w:val="center"/>
          </w:tcPr>
          <w:p w14:paraId="21B99E8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00A3AB2">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000000" w:sz="4" w:space="0"/>
              <w:right w:val="single" w:color="auto" w:sz="4" w:space="0"/>
            </w:tcBorders>
            <w:vAlign w:val="center"/>
          </w:tcPr>
          <w:p w14:paraId="4A4E548C">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457D256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生活饮用水储水设施清洗消毒后水质检测报告及清洗消毒记录</w:t>
            </w:r>
          </w:p>
        </w:tc>
        <w:tc>
          <w:tcPr>
            <w:tcW w:w="3335" w:type="dxa"/>
            <w:tcBorders>
              <w:top w:val="nil"/>
              <w:left w:val="nil"/>
              <w:bottom w:val="single" w:color="auto" w:sz="4" w:space="0"/>
              <w:right w:val="single" w:color="auto" w:sz="4" w:space="0"/>
            </w:tcBorders>
            <w:shd w:val="clear" w:color="auto" w:fill="auto"/>
            <w:vAlign w:val="center"/>
          </w:tcPr>
          <w:p w14:paraId="6A23DBF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650" w:type="dxa"/>
            <w:tcBorders>
              <w:top w:val="nil"/>
              <w:left w:val="nil"/>
              <w:bottom w:val="single" w:color="auto" w:sz="4" w:space="0"/>
              <w:right w:val="single" w:color="auto" w:sz="4" w:space="0"/>
            </w:tcBorders>
            <w:shd w:val="clear" w:color="auto" w:fill="auto"/>
            <w:vAlign w:val="center"/>
          </w:tcPr>
          <w:p w14:paraId="4ACA951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1450" w:type="dxa"/>
            <w:tcBorders>
              <w:top w:val="nil"/>
              <w:left w:val="nil"/>
              <w:bottom w:val="single" w:color="auto" w:sz="4" w:space="0"/>
              <w:right w:val="single" w:color="auto" w:sz="4" w:space="0"/>
            </w:tcBorders>
            <w:shd w:val="clear" w:color="auto" w:fill="auto"/>
            <w:vAlign w:val="center"/>
          </w:tcPr>
          <w:p w14:paraId="0363FB6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202B5A26">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2ADEE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7" w:hRule="atLeast"/>
          <w:jc w:val="center"/>
        </w:trPr>
        <w:tc>
          <w:tcPr>
            <w:tcW w:w="8364" w:type="dxa"/>
          </w:tcPr>
          <w:p w14:paraId="4C2A5226">
            <w:pPr>
              <w:spacing w:line="288" w:lineRule="auto"/>
            </w:pPr>
          </w:p>
        </w:tc>
      </w:tr>
    </w:tbl>
    <w:p w14:paraId="3F222FB3"/>
    <w:p w14:paraId="798C26B7">
      <w:pPr>
        <w:pStyle w:val="3"/>
        <w:spacing w:line="288" w:lineRule="auto"/>
        <w:jc w:val="center"/>
        <w:rPr>
          <w:rFonts w:hint="eastAsia" w:ascii="宋体" w:hAnsi="宋体" w:eastAsia="宋体" w:cs="宋体"/>
        </w:rPr>
      </w:pPr>
      <w:r>
        <w:rPr>
          <w:rFonts w:hint="eastAsia" w:ascii="宋体" w:hAnsi="宋体" w:eastAsia="宋体" w:cs="宋体"/>
        </w:rPr>
        <w:t>III声环境与光环境</w:t>
      </w:r>
    </w:p>
    <w:p w14:paraId="2D338AAF">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5.2.5 针对各主要房间的使用功能，采取有效措施优化其室内声环境。</w:t>
      </w:r>
    </w:p>
    <w:p w14:paraId="0AA68D55">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2B9095A6">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59BA8AEF">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14:paraId="0421D2E2">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1噪声级达到现行国家标准《民用建筑隔声设计规范》</w:t>
      </w:r>
      <w:r>
        <w:rPr>
          <w:rFonts w:hint="eastAsia" w:cs="Times New Roman"/>
          <w:bCs/>
          <w:color w:val="000000"/>
          <w:szCs w:val="24"/>
          <w:lang w:val="en-US" w:eastAsia="zh-CN"/>
        </w:rPr>
        <w:t>（</w:t>
      </w:r>
      <w:r>
        <w:rPr>
          <w:rFonts w:hint="eastAsia" w:ascii="Times New Roman" w:hAnsi="Times New Roman" w:eastAsia="宋体" w:cs="Times New Roman"/>
          <w:bCs/>
          <w:color w:val="000000"/>
          <w:szCs w:val="24"/>
          <w:lang w:val="en-US" w:eastAsia="zh-CN"/>
        </w:rPr>
        <w:t>GB 50118</w:t>
      </w:r>
      <w:r>
        <w:rPr>
          <w:rFonts w:hint="eastAsia" w:cs="Times New Roman"/>
          <w:bCs/>
          <w:color w:val="000000"/>
          <w:szCs w:val="24"/>
          <w:lang w:val="en-US" w:eastAsia="zh-CN"/>
        </w:rPr>
        <w:t>）</w:t>
      </w:r>
      <w:r>
        <w:rPr>
          <w:rFonts w:hint="eastAsia" w:ascii="Times New Roman" w:hAnsi="Times New Roman" w:eastAsia="宋体" w:cs="Times New Roman"/>
          <w:bCs/>
          <w:color w:val="000000"/>
          <w:szCs w:val="24"/>
          <w:lang w:val="en-US" w:eastAsia="zh-CN"/>
        </w:rPr>
        <w:t>中的低限标准限值和高要求标准限值的平均值，</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4分；</w:t>
      </w:r>
    </w:p>
    <w:p w14:paraId="3E12DF6F">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2达到高要求标准限值，</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8分。</w:t>
      </w:r>
    </w:p>
    <w:p w14:paraId="2296913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简要说明针对各主要房间的使用功能，采取有效措施优化其室内声环境的情况。（200字以内）。</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0C94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8364" w:type="dxa"/>
          </w:tcPr>
          <w:p w14:paraId="0F70BD72">
            <w:pPr>
              <w:spacing w:line="288" w:lineRule="auto"/>
            </w:pPr>
          </w:p>
        </w:tc>
      </w:tr>
    </w:tbl>
    <w:p w14:paraId="415E4BC2">
      <w:pPr>
        <w:spacing w:line="360" w:lineRule="auto"/>
        <w:ind w:left="210" w:leftChars="100" w:firstLine="0" w:firstLineChars="0"/>
        <w:rPr>
          <w:rFonts w:hint="eastAsia" w:cs="Times New Roman"/>
          <w:bCs/>
          <w:color w:val="000000"/>
          <w:szCs w:val="24"/>
          <w:lang w:val="en-US" w:eastAsia="zh-CN"/>
        </w:rPr>
      </w:pPr>
    </w:p>
    <w:p w14:paraId="5F0653CC">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41FFD7D6">
      <w:pPr>
        <w:spacing w:before="156" w:beforeLines="50" w:after="156" w:afterLines="50" w:line="288" w:lineRule="auto"/>
        <w:rPr>
          <w:rFonts w:hint="eastAsia"/>
          <w:b/>
        </w:rPr>
      </w:pPr>
      <w:r>
        <w:rPr>
          <w:rFonts w:hint="eastAsia"/>
          <w:b/>
        </w:rPr>
        <w:t>建议提交材料及技术要点：</w:t>
      </w:r>
    </w:p>
    <w:tbl>
      <w:tblPr>
        <w:tblStyle w:val="9"/>
        <w:tblW w:w="9498" w:type="dxa"/>
        <w:tblInd w:w="108" w:type="dxa"/>
        <w:tblLayout w:type="autofit"/>
        <w:tblCellMar>
          <w:top w:w="0" w:type="dxa"/>
          <w:left w:w="108" w:type="dxa"/>
          <w:bottom w:w="0" w:type="dxa"/>
          <w:right w:w="108" w:type="dxa"/>
        </w:tblCellMar>
      </w:tblPr>
      <w:tblGrid>
        <w:gridCol w:w="740"/>
        <w:gridCol w:w="2020"/>
        <w:gridCol w:w="3960"/>
        <w:gridCol w:w="1360"/>
        <w:gridCol w:w="1418"/>
      </w:tblGrid>
      <w:tr w14:paraId="6DD50BE6">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614EF17A">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19B93EF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2B326F8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360" w:type="dxa"/>
            <w:tcBorders>
              <w:top w:val="single" w:color="auto" w:sz="4" w:space="0"/>
              <w:left w:val="nil"/>
              <w:bottom w:val="single" w:color="auto" w:sz="4" w:space="0"/>
              <w:right w:val="single" w:color="auto" w:sz="4" w:space="0"/>
            </w:tcBorders>
            <w:shd w:val="clear" w:color="000000" w:fill="DBE5F1"/>
            <w:vAlign w:val="center"/>
          </w:tcPr>
          <w:p w14:paraId="2A22915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418" w:type="dxa"/>
            <w:tcBorders>
              <w:top w:val="single" w:color="auto" w:sz="4" w:space="0"/>
              <w:left w:val="nil"/>
              <w:bottom w:val="single" w:color="auto" w:sz="4" w:space="0"/>
              <w:right w:val="single" w:color="auto" w:sz="4" w:space="0"/>
            </w:tcBorders>
            <w:shd w:val="clear" w:color="000000" w:fill="DBE5F1"/>
            <w:vAlign w:val="center"/>
          </w:tcPr>
          <w:p w14:paraId="5FF3065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31A8A2D8">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2958FF7B">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14:paraId="2ABB867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建筑设计平面图</w:t>
            </w:r>
          </w:p>
        </w:tc>
        <w:tc>
          <w:tcPr>
            <w:tcW w:w="3960" w:type="dxa"/>
            <w:tcBorders>
              <w:top w:val="nil"/>
              <w:left w:val="nil"/>
              <w:bottom w:val="single" w:color="auto" w:sz="4" w:space="0"/>
              <w:right w:val="single" w:color="auto" w:sz="4" w:space="0"/>
            </w:tcBorders>
            <w:shd w:val="clear" w:color="auto" w:fill="auto"/>
            <w:vAlign w:val="center"/>
          </w:tcPr>
          <w:p w14:paraId="025711C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应体现场地内交通干道布置，建筑（群）与周边道路及其他噪声源的距离，噪声源与噪声敏感房间的布置</w:t>
            </w:r>
          </w:p>
        </w:tc>
        <w:tc>
          <w:tcPr>
            <w:tcW w:w="1360" w:type="dxa"/>
            <w:tcBorders>
              <w:top w:val="nil"/>
              <w:left w:val="nil"/>
              <w:bottom w:val="single" w:color="auto" w:sz="4" w:space="0"/>
              <w:right w:val="single" w:color="auto" w:sz="4" w:space="0"/>
            </w:tcBorders>
            <w:shd w:val="clear" w:color="auto" w:fill="auto"/>
            <w:vAlign w:val="center"/>
          </w:tcPr>
          <w:p w14:paraId="110AF81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14:paraId="7D1C266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0334B31">
        <w:tblPrEx>
          <w:tblCellMar>
            <w:top w:w="0" w:type="dxa"/>
            <w:left w:w="108" w:type="dxa"/>
            <w:bottom w:w="0" w:type="dxa"/>
            <w:right w:w="108" w:type="dxa"/>
          </w:tblCellMar>
        </w:tblPrEx>
        <w:trPr>
          <w:trHeight w:val="108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6426058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314F3FB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声环境专项设计报告</w:t>
            </w:r>
          </w:p>
        </w:tc>
        <w:tc>
          <w:tcPr>
            <w:tcW w:w="3960" w:type="dxa"/>
            <w:tcBorders>
              <w:top w:val="nil"/>
              <w:left w:val="nil"/>
              <w:bottom w:val="single" w:color="auto" w:sz="4" w:space="0"/>
              <w:right w:val="single" w:color="auto" w:sz="4" w:space="0"/>
            </w:tcBorders>
            <w:shd w:val="clear" w:color="auto" w:fill="auto"/>
            <w:vAlign w:val="center"/>
          </w:tcPr>
          <w:p w14:paraId="1AF0225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应重点审核基于环评报告室外噪声要求对室内的背景噪声影响（也包括室内噪声源影响）的分析报告以及在图纸上的落实情况，含室内背景噪声计算报告</w:t>
            </w:r>
          </w:p>
        </w:tc>
        <w:tc>
          <w:tcPr>
            <w:tcW w:w="1360" w:type="dxa"/>
            <w:tcBorders>
              <w:top w:val="nil"/>
              <w:left w:val="nil"/>
              <w:bottom w:val="single" w:color="auto" w:sz="4" w:space="0"/>
              <w:right w:val="single" w:color="auto" w:sz="4" w:space="0"/>
            </w:tcBorders>
            <w:shd w:val="clear" w:color="auto" w:fill="auto"/>
            <w:vAlign w:val="center"/>
          </w:tcPr>
          <w:p w14:paraId="6614F9C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14:paraId="13BF198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30ADD3F">
        <w:tblPrEx>
          <w:tblCellMar>
            <w:top w:w="0" w:type="dxa"/>
            <w:left w:w="108" w:type="dxa"/>
            <w:bottom w:w="0" w:type="dxa"/>
            <w:right w:w="108" w:type="dxa"/>
          </w:tblCellMar>
        </w:tblPrEx>
        <w:trPr>
          <w:trHeight w:val="1890" w:hRule="atLeast"/>
        </w:trPr>
        <w:tc>
          <w:tcPr>
            <w:tcW w:w="740" w:type="dxa"/>
            <w:vMerge w:val="continue"/>
            <w:tcBorders>
              <w:top w:val="nil"/>
              <w:left w:val="single" w:color="auto" w:sz="4" w:space="0"/>
              <w:bottom w:val="single" w:color="auto" w:sz="4" w:space="0"/>
              <w:right w:val="single" w:color="auto" w:sz="4" w:space="0"/>
            </w:tcBorders>
            <w:vAlign w:val="center"/>
          </w:tcPr>
          <w:p w14:paraId="713B7D54">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B192FD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室内噪声检测报告</w:t>
            </w:r>
          </w:p>
        </w:tc>
        <w:tc>
          <w:tcPr>
            <w:tcW w:w="3960" w:type="dxa"/>
            <w:tcBorders>
              <w:top w:val="nil"/>
              <w:left w:val="nil"/>
              <w:bottom w:val="single" w:color="auto" w:sz="4" w:space="0"/>
              <w:right w:val="single" w:color="auto" w:sz="4" w:space="0"/>
            </w:tcBorders>
            <w:shd w:val="clear" w:color="auto" w:fill="auto"/>
            <w:vAlign w:val="center"/>
          </w:tcPr>
          <w:p w14:paraId="73A111C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内部噪声源种类、噪声级大小、传播途径及降噪措施（如设备机房隔声减振设计）；噪声敏感房间室内噪声源种类、噪声级大小、传播途径及降噪措施（如空调系统消声设计）等内容，体现典型时间、主要功能房间的室内噪声检测值</w:t>
            </w:r>
          </w:p>
        </w:tc>
        <w:tc>
          <w:tcPr>
            <w:tcW w:w="1360" w:type="dxa"/>
            <w:tcBorders>
              <w:top w:val="nil"/>
              <w:left w:val="nil"/>
              <w:bottom w:val="single" w:color="auto" w:sz="4" w:space="0"/>
              <w:right w:val="single" w:color="auto" w:sz="4" w:space="0"/>
            </w:tcBorders>
            <w:shd w:val="clear" w:color="auto" w:fill="auto"/>
            <w:vAlign w:val="center"/>
          </w:tcPr>
          <w:p w14:paraId="0871200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1418" w:type="dxa"/>
            <w:tcBorders>
              <w:top w:val="nil"/>
              <w:left w:val="nil"/>
              <w:bottom w:val="single" w:color="auto" w:sz="4" w:space="0"/>
              <w:right w:val="single" w:color="auto" w:sz="4" w:space="0"/>
            </w:tcBorders>
            <w:shd w:val="clear" w:color="auto" w:fill="auto"/>
            <w:vAlign w:val="center"/>
          </w:tcPr>
          <w:p w14:paraId="39B9A98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58F63F53">
      <w:pPr>
        <w:spacing w:before="156" w:beforeLines="50" w:after="156" w:afterLines="50" w:line="288" w:lineRule="auto"/>
        <w:rPr>
          <w:rFonts w:hint="eastAsia"/>
          <w:b/>
        </w:rPr>
      </w:pPr>
    </w:p>
    <w:p w14:paraId="4FBA6F9C">
      <w:pPr>
        <w:spacing w:before="156" w:beforeLines="50" w:after="156" w:afterLines="50" w:line="288" w:lineRule="auto"/>
        <w:rPr>
          <w:rFonts w:hint="eastAsia"/>
          <w:b/>
        </w:rPr>
      </w:pPr>
    </w:p>
    <w:p w14:paraId="1D9FAB0B">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746B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jc w:val="center"/>
        </w:trPr>
        <w:tc>
          <w:tcPr>
            <w:tcW w:w="8364" w:type="dxa"/>
          </w:tcPr>
          <w:p w14:paraId="578BB81F">
            <w:pPr>
              <w:spacing w:line="288" w:lineRule="auto"/>
            </w:pPr>
          </w:p>
        </w:tc>
      </w:tr>
    </w:tbl>
    <w:p w14:paraId="4843DC8F"/>
    <w:p w14:paraId="10A2AC20"/>
    <w:p w14:paraId="2A097BFB"/>
    <w:p w14:paraId="1ABF090A"/>
    <w:p w14:paraId="3300C191"/>
    <w:p w14:paraId="29C6A451"/>
    <w:p w14:paraId="2A6D321B"/>
    <w:p w14:paraId="43DF787A"/>
    <w:p w14:paraId="30E11616"/>
    <w:p w14:paraId="5EA12E7E"/>
    <w:p w14:paraId="572640A6"/>
    <w:p w14:paraId="25D036A9"/>
    <w:p w14:paraId="4ABE31AD"/>
    <w:p w14:paraId="2DF2DBED"/>
    <w:p w14:paraId="472C488B"/>
    <w:p w14:paraId="45A808FE"/>
    <w:p w14:paraId="76962963"/>
    <w:p w14:paraId="6AF443D7"/>
    <w:p w14:paraId="2812D075"/>
    <w:p w14:paraId="78186A6B"/>
    <w:p w14:paraId="0F4FE013"/>
    <w:p w14:paraId="67BEC3E2"/>
    <w:p w14:paraId="6DFC1094"/>
    <w:p w14:paraId="05F62EAA"/>
    <w:p w14:paraId="02BF080B"/>
    <w:p w14:paraId="0ED6DA7A"/>
    <w:p w14:paraId="3B830319"/>
    <w:p w14:paraId="74BA3CF9"/>
    <w:p w14:paraId="00D5AA9D"/>
    <w:p w14:paraId="6F6B9ABD"/>
    <w:p w14:paraId="4646A5CB"/>
    <w:p w14:paraId="26986924"/>
    <w:p w14:paraId="2CDCD9AB"/>
    <w:p w14:paraId="392A6583"/>
    <w:p w14:paraId="0D2A355E"/>
    <w:p w14:paraId="41D4C22B"/>
    <w:p w14:paraId="08BEE211"/>
    <w:p w14:paraId="577974CF">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5.2.6 主要功能房间的隔声性能良好。</w:t>
      </w:r>
    </w:p>
    <w:p w14:paraId="616982D9">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3E18304F">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26BECC6D">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评价总分值为14分</w:t>
      </w:r>
      <w:r>
        <w:rPr>
          <w:rFonts w:hint="eastAsia" w:ascii="宋体" w:hAnsi="宋体"/>
          <w:b/>
          <w:kern w:val="0"/>
          <w:sz w:val="24"/>
          <w:lang w:eastAsia="zh-CN"/>
        </w:rPr>
        <w:t>）</w:t>
      </w:r>
    </w:p>
    <w:p w14:paraId="240405BE">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构件及相邻房间之间的空气声隔声性能达到现行国家标准《民用建筑隔声设计规范》</w:t>
      </w:r>
      <w:r>
        <w:rPr>
          <w:rFonts w:hint="eastAsia" w:cs="Times New Roman"/>
          <w:bCs/>
          <w:color w:val="000000"/>
          <w:szCs w:val="24"/>
          <w:lang w:val="en-US" w:eastAsia="zh-CN"/>
        </w:rPr>
        <w:t>（</w:t>
      </w:r>
      <w:r>
        <w:rPr>
          <w:rFonts w:hint="eastAsia" w:ascii="Times New Roman" w:hAnsi="Times New Roman" w:eastAsia="宋体" w:cs="Times New Roman"/>
          <w:bCs/>
          <w:color w:val="000000"/>
          <w:szCs w:val="24"/>
          <w:lang w:val="en-US" w:eastAsia="zh-CN"/>
        </w:rPr>
        <w:t>GB 50118</w:t>
      </w:r>
      <w:r>
        <w:rPr>
          <w:rFonts w:hint="eastAsia" w:cs="Times New Roman"/>
          <w:bCs/>
          <w:color w:val="000000"/>
          <w:szCs w:val="24"/>
          <w:lang w:val="en-US" w:eastAsia="zh-CN"/>
        </w:rPr>
        <w:t>）</w:t>
      </w:r>
      <w:r>
        <w:rPr>
          <w:rFonts w:hint="eastAsia" w:ascii="Times New Roman" w:hAnsi="Times New Roman" w:eastAsia="宋体" w:cs="Times New Roman"/>
          <w:bCs/>
          <w:color w:val="000000"/>
          <w:szCs w:val="24"/>
          <w:lang w:val="en-US" w:eastAsia="zh-CN"/>
        </w:rPr>
        <w:t>中的低限标准限值和高要求标准限值的平均值，</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3分；达到高要求标准限值，</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7分；</w:t>
      </w:r>
    </w:p>
    <w:p w14:paraId="5FBF397E">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楼板的撞击声隔声性能达到现行国家标准《民用建筑隔声设计规范》</w:t>
      </w:r>
      <w:r>
        <w:rPr>
          <w:rFonts w:hint="eastAsia" w:cs="Times New Roman"/>
          <w:bCs/>
          <w:color w:val="000000"/>
          <w:szCs w:val="24"/>
          <w:lang w:val="en-US" w:eastAsia="zh-CN"/>
        </w:rPr>
        <w:t>（</w:t>
      </w:r>
      <w:r>
        <w:rPr>
          <w:rFonts w:hint="eastAsia" w:ascii="Times New Roman" w:hAnsi="Times New Roman" w:eastAsia="宋体" w:cs="Times New Roman"/>
          <w:bCs/>
          <w:color w:val="000000"/>
          <w:szCs w:val="24"/>
          <w:lang w:val="en-US" w:eastAsia="zh-CN"/>
        </w:rPr>
        <w:t>GB 50118</w:t>
      </w:r>
      <w:r>
        <w:rPr>
          <w:rFonts w:hint="eastAsia" w:cs="Times New Roman"/>
          <w:bCs/>
          <w:color w:val="000000"/>
          <w:szCs w:val="24"/>
          <w:lang w:val="en-US" w:eastAsia="zh-CN"/>
        </w:rPr>
        <w:t>）</w:t>
      </w:r>
      <w:r>
        <w:rPr>
          <w:rFonts w:hint="eastAsia" w:ascii="Times New Roman" w:hAnsi="Times New Roman" w:eastAsia="宋体" w:cs="Times New Roman"/>
          <w:bCs/>
          <w:color w:val="000000"/>
          <w:szCs w:val="24"/>
          <w:lang w:val="en-US" w:eastAsia="zh-CN"/>
        </w:rPr>
        <w:t>中的低限标准限值和高要求标准限值的平均值，</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3分；达到高要求标准限值，</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7分。</w:t>
      </w:r>
    </w:p>
    <w:p w14:paraId="7927FAB8">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简要说明建筑围护结构的构造做法、采用的隔声措施。（200字以内）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6"/>
      </w:tblGrid>
      <w:tr w14:paraId="38B21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9606" w:type="dxa"/>
          </w:tcPr>
          <w:p w14:paraId="636F21D2">
            <w:pPr>
              <w:spacing w:line="288" w:lineRule="auto"/>
              <w:rPr>
                <w:szCs w:val="21"/>
              </w:rPr>
            </w:pPr>
          </w:p>
        </w:tc>
      </w:tr>
    </w:tbl>
    <w:p w14:paraId="19024653">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主要功能房间围护结构的空气声隔声性能列表：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269"/>
        <w:gridCol w:w="4394"/>
      </w:tblGrid>
      <w:tr w14:paraId="1236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restart"/>
            <w:vAlign w:val="center"/>
          </w:tcPr>
          <w:p w14:paraId="60B8BA6D">
            <w:pPr>
              <w:pStyle w:val="14"/>
              <w:spacing w:line="288" w:lineRule="auto"/>
              <w:jc w:val="center"/>
              <w:outlineLvl w:val="9"/>
              <w:rPr>
                <w:b/>
                <w:bCs/>
                <w:kern w:val="2"/>
                <w:sz w:val="21"/>
                <w:szCs w:val="21"/>
              </w:rPr>
            </w:pPr>
            <w:r>
              <w:rPr>
                <w:rFonts w:hint="eastAsia"/>
                <w:b/>
                <w:bCs/>
                <w:kern w:val="2"/>
                <w:sz w:val="21"/>
                <w:szCs w:val="21"/>
              </w:rPr>
              <w:t>主要功能房间名称</w:t>
            </w:r>
            <w:r>
              <w:rPr>
                <w:b/>
                <w:bCs/>
                <w:kern w:val="2"/>
                <w:sz w:val="21"/>
                <w:szCs w:val="21"/>
              </w:rPr>
              <w:t>/</w:t>
            </w:r>
            <w:r>
              <w:rPr>
                <w:rFonts w:hint="eastAsia"/>
                <w:b/>
                <w:bCs/>
                <w:kern w:val="2"/>
                <w:sz w:val="21"/>
                <w:szCs w:val="21"/>
              </w:rPr>
              <w:t>构件名称</w:t>
            </w:r>
          </w:p>
        </w:tc>
        <w:tc>
          <w:tcPr>
            <w:tcW w:w="2269" w:type="dxa"/>
            <w:vMerge w:val="restart"/>
            <w:vAlign w:val="center"/>
          </w:tcPr>
          <w:p w14:paraId="6C4A2B66">
            <w:pPr>
              <w:pStyle w:val="14"/>
              <w:spacing w:line="288" w:lineRule="auto"/>
              <w:jc w:val="center"/>
              <w:outlineLvl w:val="9"/>
              <w:rPr>
                <w:b/>
                <w:bCs/>
                <w:kern w:val="2"/>
                <w:sz w:val="21"/>
                <w:szCs w:val="21"/>
              </w:rPr>
            </w:pPr>
            <w:r>
              <w:rPr>
                <w:rFonts w:hint="eastAsia"/>
                <w:b/>
                <w:bCs/>
                <w:kern w:val="2"/>
                <w:sz w:val="21"/>
                <w:szCs w:val="21"/>
              </w:rPr>
              <w:t>空气声隔声量（</w:t>
            </w:r>
            <w:r>
              <w:rPr>
                <w:b/>
                <w:bCs/>
                <w:kern w:val="2"/>
                <w:sz w:val="21"/>
                <w:szCs w:val="21"/>
              </w:rPr>
              <w:t>dB</w:t>
            </w:r>
            <w:r>
              <w:rPr>
                <w:rFonts w:hint="eastAsia"/>
                <w:b/>
                <w:bCs/>
                <w:kern w:val="2"/>
                <w:sz w:val="21"/>
                <w:szCs w:val="21"/>
              </w:rPr>
              <w:t>）</w:t>
            </w:r>
          </w:p>
        </w:tc>
        <w:tc>
          <w:tcPr>
            <w:tcW w:w="4394" w:type="dxa"/>
            <w:vAlign w:val="center"/>
          </w:tcPr>
          <w:p w14:paraId="182FB433">
            <w:pPr>
              <w:pStyle w:val="14"/>
              <w:spacing w:line="288" w:lineRule="auto"/>
              <w:jc w:val="center"/>
              <w:outlineLvl w:val="9"/>
              <w:rPr>
                <w:b/>
                <w:bCs/>
                <w:kern w:val="2"/>
                <w:sz w:val="21"/>
                <w:szCs w:val="21"/>
              </w:rPr>
            </w:pPr>
            <w:r>
              <w:rPr>
                <w:rFonts w:hint="eastAsia"/>
                <w:b/>
                <w:bCs/>
                <w:kern w:val="2"/>
                <w:sz w:val="21"/>
                <w:szCs w:val="21"/>
              </w:rPr>
              <w:t>单值评价量+频谱修正量（</w:t>
            </w:r>
            <w:r>
              <w:rPr>
                <w:b/>
                <w:bCs/>
                <w:kern w:val="2"/>
                <w:sz w:val="21"/>
                <w:szCs w:val="21"/>
              </w:rPr>
              <w:t>dB</w:t>
            </w:r>
            <w:r>
              <w:rPr>
                <w:rFonts w:hint="eastAsia"/>
                <w:b/>
                <w:bCs/>
                <w:kern w:val="2"/>
                <w:sz w:val="21"/>
                <w:szCs w:val="21"/>
              </w:rPr>
              <w:t>）</w:t>
            </w:r>
          </w:p>
        </w:tc>
      </w:tr>
      <w:tr w14:paraId="3690D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continue"/>
            <w:vAlign w:val="center"/>
          </w:tcPr>
          <w:p w14:paraId="6E7F9318">
            <w:pPr>
              <w:pStyle w:val="14"/>
              <w:spacing w:line="288" w:lineRule="auto"/>
              <w:jc w:val="center"/>
              <w:outlineLvl w:val="9"/>
              <w:rPr>
                <w:b/>
                <w:bCs/>
                <w:kern w:val="2"/>
                <w:sz w:val="21"/>
                <w:szCs w:val="21"/>
              </w:rPr>
            </w:pPr>
          </w:p>
        </w:tc>
        <w:tc>
          <w:tcPr>
            <w:tcW w:w="2269" w:type="dxa"/>
            <w:vMerge w:val="continue"/>
            <w:vAlign w:val="center"/>
          </w:tcPr>
          <w:p w14:paraId="6A2CE2AC">
            <w:pPr>
              <w:pStyle w:val="14"/>
              <w:spacing w:line="288" w:lineRule="auto"/>
              <w:jc w:val="center"/>
              <w:outlineLvl w:val="9"/>
              <w:rPr>
                <w:b/>
                <w:bCs/>
                <w:kern w:val="2"/>
                <w:sz w:val="21"/>
                <w:szCs w:val="21"/>
              </w:rPr>
            </w:pPr>
          </w:p>
        </w:tc>
        <w:tc>
          <w:tcPr>
            <w:tcW w:w="4394" w:type="dxa"/>
            <w:vAlign w:val="center"/>
          </w:tcPr>
          <w:p w14:paraId="57DF5DB3">
            <w:pPr>
              <w:pStyle w:val="14"/>
              <w:spacing w:line="288" w:lineRule="auto"/>
              <w:jc w:val="center"/>
              <w:outlineLvl w:val="9"/>
              <w:rPr>
                <w:b/>
                <w:bCs/>
                <w:kern w:val="2"/>
                <w:sz w:val="21"/>
                <w:szCs w:val="21"/>
              </w:rPr>
            </w:pPr>
            <w:r>
              <w:rPr>
                <w:rFonts w:hint="eastAsia"/>
                <w:b/>
                <w:bCs/>
                <w:kern w:val="2"/>
                <w:sz w:val="21"/>
                <w:szCs w:val="21"/>
              </w:rPr>
              <w:t>低限要求</w:t>
            </w:r>
          </w:p>
        </w:tc>
      </w:tr>
      <w:tr w14:paraId="5AE6B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14:paraId="1FD91C31">
            <w:pPr>
              <w:pStyle w:val="14"/>
              <w:spacing w:line="288" w:lineRule="auto"/>
              <w:jc w:val="center"/>
              <w:outlineLvl w:val="9"/>
              <w:rPr>
                <w:bCs/>
                <w:iCs/>
                <w:kern w:val="2"/>
                <w:sz w:val="21"/>
                <w:szCs w:val="21"/>
              </w:rPr>
            </w:pPr>
          </w:p>
        </w:tc>
        <w:tc>
          <w:tcPr>
            <w:tcW w:w="2269" w:type="dxa"/>
            <w:vAlign w:val="center"/>
          </w:tcPr>
          <w:p w14:paraId="3475E2A3">
            <w:pPr>
              <w:pStyle w:val="14"/>
              <w:spacing w:line="288" w:lineRule="auto"/>
              <w:jc w:val="center"/>
              <w:outlineLvl w:val="9"/>
              <w:rPr>
                <w:bCs/>
                <w:iCs/>
                <w:kern w:val="2"/>
                <w:sz w:val="21"/>
                <w:szCs w:val="21"/>
              </w:rPr>
            </w:pPr>
          </w:p>
        </w:tc>
        <w:tc>
          <w:tcPr>
            <w:tcW w:w="4394" w:type="dxa"/>
            <w:vAlign w:val="center"/>
          </w:tcPr>
          <w:p w14:paraId="07C8CFAA">
            <w:pPr>
              <w:pStyle w:val="14"/>
              <w:spacing w:line="288" w:lineRule="auto"/>
              <w:jc w:val="center"/>
              <w:outlineLvl w:val="9"/>
              <w:rPr>
                <w:bCs/>
                <w:iCs/>
                <w:kern w:val="2"/>
                <w:sz w:val="21"/>
                <w:szCs w:val="21"/>
              </w:rPr>
            </w:pPr>
          </w:p>
        </w:tc>
      </w:tr>
      <w:tr w14:paraId="0ADCE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14:paraId="0EA7DA16">
            <w:pPr>
              <w:pStyle w:val="14"/>
              <w:spacing w:line="288" w:lineRule="auto"/>
              <w:jc w:val="center"/>
              <w:outlineLvl w:val="9"/>
              <w:rPr>
                <w:bCs/>
                <w:iCs/>
                <w:kern w:val="2"/>
                <w:sz w:val="21"/>
                <w:szCs w:val="21"/>
              </w:rPr>
            </w:pPr>
          </w:p>
        </w:tc>
        <w:tc>
          <w:tcPr>
            <w:tcW w:w="2269" w:type="dxa"/>
            <w:vAlign w:val="center"/>
          </w:tcPr>
          <w:p w14:paraId="3CFE6EDC">
            <w:pPr>
              <w:pStyle w:val="14"/>
              <w:spacing w:line="288" w:lineRule="auto"/>
              <w:jc w:val="center"/>
              <w:outlineLvl w:val="9"/>
              <w:rPr>
                <w:bCs/>
                <w:iCs/>
                <w:kern w:val="2"/>
                <w:sz w:val="21"/>
                <w:szCs w:val="21"/>
              </w:rPr>
            </w:pPr>
          </w:p>
        </w:tc>
        <w:tc>
          <w:tcPr>
            <w:tcW w:w="4394" w:type="dxa"/>
            <w:vAlign w:val="center"/>
          </w:tcPr>
          <w:p w14:paraId="2D423325">
            <w:pPr>
              <w:pStyle w:val="14"/>
              <w:spacing w:line="288" w:lineRule="auto"/>
              <w:jc w:val="center"/>
              <w:outlineLvl w:val="9"/>
              <w:rPr>
                <w:bCs/>
                <w:iCs/>
                <w:kern w:val="2"/>
                <w:sz w:val="21"/>
                <w:szCs w:val="21"/>
              </w:rPr>
            </w:pPr>
          </w:p>
        </w:tc>
      </w:tr>
      <w:tr w14:paraId="4181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14:paraId="6AA791A1">
            <w:pPr>
              <w:pStyle w:val="14"/>
              <w:spacing w:line="288" w:lineRule="auto"/>
              <w:jc w:val="center"/>
              <w:outlineLvl w:val="9"/>
              <w:rPr>
                <w:bCs/>
                <w:iCs/>
                <w:kern w:val="2"/>
                <w:sz w:val="21"/>
                <w:szCs w:val="21"/>
              </w:rPr>
            </w:pPr>
          </w:p>
        </w:tc>
        <w:tc>
          <w:tcPr>
            <w:tcW w:w="2269" w:type="dxa"/>
            <w:vAlign w:val="center"/>
          </w:tcPr>
          <w:p w14:paraId="4104543E">
            <w:pPr>
              <w:pStyle w:val="14"/>
              <w:spacing w:line="288" w:lineRule="auto"/>
              <w:jc w:val="center"/>
              <w:outlineLvl w:val="9"/>
              <w:rPr>
                <w:bCs/>
                <w:iCs/>
                <w:kern w:val="2"/>
                <w:sz w:val="21"/>
                <w:szCs w:val="21"/>
              </w:rPr>
            </w:pPr>
          </w:p>
        </w:tc>
        <w:tc>
          <w:tcPr>
            <w:tcW w:w="4394" w:type="dxa"/>
            <w:vAlign w:val="center"/>
          </w:tcPr>
          <w:p w14:paraId="614F162C">
            <w:pPr>
              <w:pStyle w:val="14"/>
              <w:spacing w:line="288" w:lineRule="auto"/>
              <w:jc w:val="center"/>
              <w:outlineLvl w:val="9"/>
              <w:rPr>
                <w:bCs/>
                <w:iCs/>
                <w:kern w:val="2"/>
                <w:sz w:val="21"/>
                <w:szCs w:val="21"/>
              </w:rPr>
            </w:pPr>
          </w:p>
        </w:tc>
      </w:tr>
      <w:tr w14:paraId="33696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14:paraId="5B9195F3">
            <w:pPr>
              <w:pStyle w:val="14"/>
              <w:spacing w:line="288" w:lineRule="auto"/>
              <w:jc w:val="center"/>
              <w:outlineLvl w:val="9"/>
              <w:rPr>
                <w:bCs/>
                <w:iCs/>
                <w:kern w:val="2"/>
                <w:sz w:val="21"/>
                <w:szCs w:val="21"/>
              </w:rPr>
            </w:pPr>
          </w:p>
        </w:tc>
        <w:tc>
          <w:tcPr>
            <w:tcW w:w="2269" w:type="dxa"/>
            <w:vAlign w:val="center"/>
          </w:tcPr>
          <w:p w14:paraId="49FAFB95">
            <w:pPr>
              <w:pStyle w:val="14"/>
              <w:spacing w:line="288" w:lineRule="auto"/>
              <w:jc w:val="center"/>
              <w:outlineLvl w:val="9"/>
              <w:rPr>
                <w:bCs/>
                <w:iCs/>
                <w:kern w:val="2"/>
                <w:sz w:val="21"/>
                <w:szCs w:val="21"/>
              </w:rPr>
            </w:pPr>
          </w:p>
        </w:tc>
        <w:tc>
          <w:tcPr>
            <w:tcW w:w="4394" w:type="dxa"/>
            <w:vAlign w:val="center"/>
          </w:tcPr>
          <w:p w14:paraId="35F14B76">
            <w:pPr>
              <w:pStyle w:val="14"/>
              <w:spacing w:line="288" w:lineRule="auto"/>
              <w:jc w:val="center"/>
              <w:outlineLvl w:val="9"/>
              <w:rPr>
                <w:bCs/>
                <w:iCs/>
                <w:kern w:val="2"/>
                <w:sz w:val="21"/>
                <w:szCs w:val="21"/>
              </w:rPr>
            </w:pPr>
          </w:p>
        </w:tc>
      </w:tr>
      <w:tr w14:paraId="1823C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14:paraId="5111A33D">
            <w:pPr>
              <w:pStyle w:val="14"/>
              <w:spacing w:line="288" w:lineRule="auto"/>
              <w:jc w:val="center"/>
              <w:outlineLvl w:val="9"/>
              <w:rPr>
                <w:bCs/>
                <w:iCs/>
                <w:kern w:val="2"/>
                <w:sz w:val="21"/>
                <w:szCs w:val="21"/>
              </w:rPr>
            </w:pPr>
          </w:p>
        </w:tc>
        <w:tc>
          <w:tcPr>
            <w:tcW w:w="2269" w:type="dxa"/>
            <w:vAlign w:val="center"/>
          </w:tcPr>
          <w:p w14:paraId="4CD4620A">
            <w:pPr>
              <w:pStyle w:val="14"/>
              <w:spacing w:line="288" w:lineRule="auto"/>
              <w:jc w:val="center"/>
              <w:outlineLvl w:val="9"/>
              <w:rPr>
                <w:bCs/>
                <w:iCs/>
                <w:kern w:val="2"/>
                <w:sz w:val="21"/>
                <w:szCs w:val="21"/>
              </w:rPr>
            </w:pPr>
          </w:p>
        </w:tc>
        <w:tc>
          <w:tcPr>
            <w:tcW w:w="4394" w:type="dxa"/>
            <w:vAlign w:val="center"/>
          </w:tcPr>
          <w:p w14:paraId="4227F4EA">
            <w:pPr>
              <w:pStyle w:val="14"/>
              <w:spacing w:line="288" w:lineRule="auto"/>
              <w:jc w:val="center"/>
              <w:outlineLvl w:val="9"/>
              <w:rPr>
                <w:bCs/>
                <w:iCs/>
                <w:kern w:val="2"/>
                <w:sz w:val="21"/>
                <w:szCs w:val="21"/>
              </w:rPr>
            </w:pPr>
          </w:p>
        </w:tc>
      </w:tr>
    </w:tbl>
    <w:p w14:paraId="25B0513D">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主要功能房间楼板的撞击声隔声性能列表：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3"/>
        <w:gridCol w:w="2267"/>
        <w:gridCol w:w="4396"/>
      </w:tblGrid>
      <w:tr w14:paraId="1ECE1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restart"/>
            <w:vAlign w:val="center"/>
          </w:tcPr>
          <w:p w14:paraId="580FF26E">
            <w:pPr>
              <w:pStyle w:val="14"/>
              <w:spacing w:line="288" w:lineRule="auto"/>
              <w:jc w:val="center"/>
              <w:outlineLvl w:val="9"/>
              <w:rPr>
                <w:b/>
                <w:bCs/>
                <w:kern w:val="2"/>
                <w:szCs w:val="21"/>
              </w:rPr>
            </w:pPr>
            <w:r>
              <w:rPr>
                <w:b/>
                <w:bCs/>
                <w:kern w:val="2"/>
                <w:sz w:val="21"/>
                <w:szCs w:val="21"/>
              </w:rPr>
              <w:t>主要功能房间</w:t>
            </w:r>
            <w:r>
              <w:rPr>
                <w:rFonts w:hint="eastAsia"/>
                <w:b/>
                <w:bCs/>
                <w:kern w:val="2"/>
                <w:sz w:val="21"/>
                <w:szCs w:val="21"/>
              </w:rPr>
              <w:t>楼板部位</w:t>
            </w:r>
          </w:p>
        </w:tc>
        <w:tc>
          <w:tcPr>
            <w:tcW w:w="2267" w:type="dxa"/>
            <w:vMerge w:val="restart"/>
            <w:vAlign w:val="center"/>
          </w:tcPr>
          <w:p w14:paraId="44351FC7">
            <w:pPr>
              <w:pStyle w:val="14"/>
              <w:spacing w:line="288" w:lineRule="auto"/>
              <w:jc w:val="center"/>
              <w:outlineLvl w:val="9"/>
              <w:rPr>
                <w:b/>
                <w:bCs/>
                <w:kern w:val="2"/>
                <w:szCs w:val="21"/>
              </w:rPr>
            </w:pPr>
            <w:r>
              <w:rPr>
                <w:rFonts w:hint="eastAsia"/>
                <w:b/>
                <w:bCs/>
                <w:kern w:val="2"/>
                <w:sz w:val="21"/>
                <w:szCs w:val="21"/>
              </w:rPr>
              <w:t>撞击声</w:t>
            </w:r>
            <w:r>
              <w:rPr>
                <w:b/>
                <w:bCs/>
                <w:kern w:val="2"/>
                <w:sz w:val="21"/>
                <w:szCs w:val="21"/>
              </w:rPr>
              <w:t>隔声</w:t>
            </w:r>
            <w:r>
              <w:rPr>
                <w:rFonts w:hint="eastAsia"/>
                <w:b/>
                <w:bCs/>
                <w:kern w:val="2"/>
                <w:sz w:val="21"/>
                <w:szCs w:val="21"/>
              </w:rPr>
              <w:t>量</w:t>
            </w:r>
            <w:r>
              <w:rPr>
                <w:b/>
                <w:bCs/>
                <w:kern w:val="2"/>
                <w:sz w:val="21"/>
                <w:szCs w:val="21"/>
              </w:rPr>
              <w:t>（dB）</w:t>
            </w:r>
          </w:p>
        </w:tc>
        <w:tc>
          <w:tcPr>
            <w:tcW w:w="4396" w:type="dxa"/>
            <w:vAlign w:val="center"/>
          </w:tcPr>
          <w:p w14:paraId="75765A50">
            <w:pPr>
              <w:pStyle w:val="14"/>
              <w:spacing w:line="288" w:lineRule="auto"/>
              <w:jc w:val="center"/>
              <w:outlineLvl w:val="9"/>
              <w:rPr>
                <w:b/>
                <w:bCs/>
                <w:kern w:val="2"/>
                <w:szCs w:val="21"/>
              </w:rPr>
            </w:pPr>
            <w:r>
              <w:rPr>
                <w:rFonts w:hint="eastAsia"/>
                <w:b/>
                <w:bCs/>
                <w:kern w:val="2"/>
                <w:sz w:val="21"/>
                <w:szCs w:val="21"/>
              </w:rPr>
              <w:t>单值评价量</w:t>
            </w:r>
            <w:r>
              <w:rPr>
                <w:b/>
                <w:bCs/>
                <w:kern w:val="2"/>
                <w:sz w:val="21"/>
                <w:szCs w:val="21"/>
              </w:rPr>
              <w:t>（dB）</w:t>
            </w:r>
          </w:p>
        </w:tc>
      </w:tr>
      <w:tr w14:paraId="1CAAA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2943" w:type="dxa"/>
            <w:vMerge w:val="continue"/>
            <w:vAlign w:val="center"/>
          </w:tcPr>
          <w:p w14:paraId="1DB06CA0">
            <w:pPr>
              <w:pStyle w:val="14"/>
              <w:spacing w:line="288" w:lineRule="auto"/>
              <w:jc w:val="center"/>
              <w:outlineLvl w:val="9"/>
              <w:rPr>
                <w:b/>
                <w:bCs/>
                <w:kern w:val="2"/>
                <w:sz w:val="21"/>
                <w:szCs w:val="21"/>
              </w:rPr>
            </w:pPr>
          </w:p>
        </w:tc>
        <w:tc>
          <w:tcPr>
            <w:tcW w:w="2267" w:type="dxa"/>
            <w:vMerge w:val="continue"/>
            <w:vAlign w:val="center"/>
          </w:tcPr>
          <w:p w14:paraId="13AADBA2">
            <w:pPr>
              <w:pStyle w:val="14"/>
              <w:spacing w:line="288" w:lineRule="auto"/>
              <w:jc w:val="center"/>
              <w:outlineLvl w:val="9"/>
              <w:rPr>
                <w:b/>
                <w:bCs/>
                <w:kern w:val="2"/>
                <w:sz w:val="21"/>
                <w:szCs w:val="21"/>
              </w:rPr>
            </w:pPr>
          </w:p>
        </w:tc>
        <w:tc>
          <w:tcPr>
            <w:tcW w:w="4396" w:type="dxa"/>
            <w:vAlign w:val="center"/>
          </w:tcPr>
          <w:p w14:paraId="48ED4C74">
            <w:pPr>
              <w:pStyle w:val="14"/>
              <w:spacing w:line="288" w:lineRule="auto"/>
              <w:jc w:val="center"/>
              <w:outlineLvl w:val="9"/>
              <w:rPr>
                <w:b/>
                <w:bCs/>
                <w:kern w:val="2"/>
                <w:sz w:val="21"/>
                <w:szCs w:val="21"/>
              </w:rPr>
            </w:pPr>
            <w:r>
              <w:rPr>
                <w:b/>
                <w:bCs/>
                <w:kern w:val="2"/>
                <w:sz w:val="21"/>
                <w:szCs w:val="21"/>
              </w:rPr>
              <w:t>低限要求</w:t>
            </w:r>
          </w:p>
        </w:tc>
      </w:tr>
      <w:tr w14:paraId="650E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14:paraId="04D99B35">
            <w:pPr>
              <w:pStyle w:val="14"/>
              <w:spacing w:line="288" w:lineRule="auto"/>
              <w:jc w:val="center"/>
              <w:outlineLvl w:val="9"/>
              <w:rPr>
                <w:bCs/>
                <w:iCs/>
                <w:kern w:val="2"/>
                <w:szCs w:val="21"/>
              </w:rPr>
            </w:pPr>
          </w:p>
        </w:tc>
        <w:tc>
          <w:tcPr>
            <w:tcW w:w="2267" w:type="dxa"/>
            <w:vAlign w:val="center"/>
          </w:tcPr>
          <w:p w14:paraId="6419F13B">
            <w:pPr>
              <w:pStyle w:val="14"/>
              <w:spacing w:line="288" w:lineRule="auto"/>
              <w:jc w:val="center"/>
              <w:outlineLvl w:val="9"/>
              <w:rPr>
                <w:bCs/>
                <w:iCs/>
                <w:kern w:val="2"/>
                <w:szCs w:val="21"/>
              </w:rPr>
            </w:pPr>
          </w:p>
        </w:tc>
        <w:tc>
          <w:tcPr>
            <w:tcW w:w="4396" w:type="dxa"/>
            <w:vAlign w:val="center"/>
          </w:tcPr>
          <w:p w14:paraId="531FFB6E">
            <w:pPr>
              <w:pStyle w:val="14"/>
              <w:spacing w:line="288" w:lineRule="auto"/>
              <w:jc w:val="center"/>
              <w:outlineLvl w:val="9"/>
              <w:rPr>
                <w:bCs/>
                <w:iCs/>
                <w:kern w:val="2"/>
                <w:szCs w:val="21"/>
              </w:rPr>
            </w:pPr>
          </w:p>
        </w:tc>
      </w:tr>
      <w:tr w14:paraId="72BFF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14:paraId="1BFD0258">
            <w:pPr>
              <w:pStyle w:val="14"/>
              <w:spacing w:line="288" w:lineRule="auto"/>
              <w:jc w:val="center"/>
              <w:outlineLvl w:val="9"/>
              <w:rPr>
                <w:bCs/>
                <w:iCs/>
                <w:kern w:val="2"/>
                <w:sz w:val="21"/>
                <w:szCs w:val="21"/>
              </w:rPr>
            </w:pPr>
          </w:p>
        </w:tc>
        <w:tc>
          <w:tcPr>
            <w:tcW w:w="2267" w:type="dxa"/>
            <w:vAlign w:val="center"/>
          </w:tcPr>
          <w:p w14:paraId="43545CF5">
            <w:pPr>
              <w:pStyle w:val="14"/>
              <w:spacing w:line="288" w:lineRule="auto"/>
              <w:jc w:val="center"/>
              <w:outlineLvl w:val="9"/>
              <w:rPr>
                <w:bCs/>
                <w:iCs/>
                <w:kern w:val="2"/>
                <w:sz w:val="21"/>
                <w:szCs w:val="21"/>
              </w:rPr>
            </w:pPr>
          </w:p>
        </w:tc>
        <w:tc>
          <w:tcPr>
            <w:tcW w:w="4396" w:type="dxa"/>
            <w:vAlign w:val="center"/>
          </w:tcPr>
          <w:p w14:paraId="3898054A">
            <w:pPr>
              <w:pStyle w:val="14"/>
              <w:spacing w:line="288" w:lineRule="auto"/>
              <w:jc w:val="center"/>
              <w:outlineLvl w:val="9"/>
              <w:rPr>
                <w:bCs/>
                <w:iCs/>
                <w:kern w:val="2"/>
                <w:sz w:val="21"/>
                <w:szCs w:val="21"/>
              </w:rPr>
            </w:pPr>
          </w:p>
        </w:tc>
      </w:tr>
      <w:tr w14:paraId="71423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14:paraId="3CB4A67B">
            <w:pPr>
              <w:pStyle w:val="14"/>
              <w:spacing w:line="288" w:lineRule="auto"/>
              <w:jc w:val="center"/>
              <w:outlineLvl w:val="9"/>
              <w:rPr>
                <w:bCs/>
                <w:iCs/>
                <w:kern w:val="2"/>
                <w:szCs w:val="21"/>
              </w:rPr>
            </w:pPr>
          </w:p>
        </w:tc>
        <w:tc>
          <w:tcPr>
            <w:tcW w:w="2267" w:type="dxa"/>
            <w:vAlign w:val="center"/>
          </w:tcPr>
          <w:p w14:paraId="658EA3B2">
            <w:pPr>
              <w:pStyle w:val="14"/>
              <w:spacing w:line="288" w:lineRule="auto"/>
              <w:jc w:val="center"/>
              <w:outlineLvl w:val="9"/>
              <w:rPr>
                <w:bCs/>
                <w:iCs/>
                <w:kern w:val="2"/>
                <w:szCs w:val="21"/>
              </w:rPr>
            </w:pPr>
          </w:p>
        </w:tc>
        <w:tc>
          <w:tcPr>
            <w:tcW w:w="4396" w:type="dxa"/>
            <w:vAlign w:val="center"/>
          </w:tcPr>
          <w:p w14:paraId="2271161B">
            <w:pPr>
              <w:pStyle w:val="14"/>
              <w:spacing w:line="288" w:lineRule="auto"/>
              <w:jc w:val="center"/>
              <w:outlineLvl w:val="9"/>
              <w:rPr>
                <w:bCs/>
                <w:iCs/>
                <w:kern w:val="2"/>
                <w:szCs w:val="21"/>
              </w:rPr>
            </w:pPr>
          </w:p>
        </w:tc>
      </w:tr>
      <w:tr w14:paraId="30B38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14:paraId="55A3B199">
            <w:pPr>
              <w:pStyle w:val="14"/>
              <w:spacing w:line="288" w:lineRule="auto"/>
              <w:jc w:val="center"/>
              <w:outlineLvl w:val="9"/>
              <w:rPr>
                <w:bCs/>
                <w:iCs/>
                <w:kern w:val="2"/>
                <w:sz w:val="21"/>
                <w:szCs w:val="21"/>
              </w:rPr>
            </w:pPr>
          </w:p>
        </w:tc>
        <w:tc>
          <w:tcPr>
            <w:tcW w:w="2267" w:type="dxa"/>
            <w:vAlign w:val="center"/>
          </w:tcPr>
          <w:p w14:paraId="3C895AF9">
            <w:pPr>
              <w:pStyle w:val="14"/>
              <w:spacing w:line="288" w:lineRule="auto"/>
              <w:jc w:val="center"/>
              <w:outlineLvl w:val="9"/>
              <w:rPr>
                <w:bCs/>
                <w:iCs/>
                <w:kern w:val="2"/>
                <w:sz w:val="21"/>
                <w:szCs w:val="21"/>
              </w:rPr>
            </w:pPr>
          </w:p>
        </w:tc>
        <w:tc>
          <w:tcPr>
            <w:tcW w:w="4396" w:type="dxa"/>
            <w:vAlign w:val="center"/>
          </w:tcPr>
          <w:p w14:paraId="716ABBE2">
            <w:pPr>
              <w:pStyle w:val="14"/>
              <w:spacing w:line="288" w:lineRule="auto"/>
              <w:jc w:val="center"/>
              <w:outlineLvl w:val="9"/>
              <w:rPr>
                <w:bCs/>
                <w:iCs/>
                <w:kern w:val="2"/>
                <w:sz w:val="21"/>
                <w:szCs w:val="21"/>
              </w:rPr>
            </w:pPr>
          </w:p>
        </w:tc>
      </w:tr>
      <w:tr w14:paraId="0B33E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943" w:type="dxa"/>
            <w:vAlign w:val="center"/>
          </w:tcPr>
          <w:p w14:paraId="58E215AE">
            <w:pPr>
              <w:pStyle w:val="14"/>
              <w:spacing w:line="288" w:lineRule="auto"/>
              <w:jc w:val="center"/>
              <w:outlineLvl w:val="9"/>
              <w:rPr>
                <w:bCs/>
                <w:iCs/>
                <w:kern w:val="2"/>
                <w:szCs w:val="21"/>
              </w:rPr>
            </w:pPr>
          </w:p>
        </w:tc>
        <w:tc>
          <w:tcPr>
            <w:tcW w:w="2267" w:type="dxa"/>
            <w:vAlign w:val="center"/>
          </w:tcPr>
          <w:p w14:paraId="6F25B898">
            <w:pPr>
              <w:pStyle w:val="14"/>
              <w:spacing w:line="288" w:lineRule="auto"/>
              <w:jc w:val="center"/>
              <w:outlineLvl w:val="9"/>
              <w:rPr>
                <w:bCs/>
                <w:iCs/>
                <w:kern w:val="2"/>
                <w:szCs w:val="21"/>
              </w:rPr>
            </w:pPr>
          </w:p>
        </w:tc>
        <w:tc>
          <w:tcPr>
            <w:tcW w:w="4396" w:type="dxa"/>
            <w:vAlign w:val="center"/>
          </w:tcPr>
          <w:p w14:paraId="0EBB8050">
            <w:pPr>
              <w:pStyle w:val="14"/>
              <w:spacing w:line="288" w:lineRule="auto"/>
              <w:jc w:val="center"/>
              <w:outlineLvl w:val="9"/>
              <w:rPr>
                <w:bCs/>
                <w:iCs/>
                <w:kern w:val="2"/>
                <w:szCs w:val="21"/>
              </w:rPr>
            </w:pPr>
          </w:p>
        </w:tc>
      </w:tr>
    </w:tbl>
    <w:p w14:paraId="4E9377D9"/>
    <w:p w14:paraId="696846B7"/>
    <w:p w14:paraId="7015C1C4"/>
    <w:p w14:paraId="47109629">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70354FFE">
      <w:pPr>
        <w:spacing w:before="156" w:beforeLines="50" w:after="156" w:afterLines="50" w:line="288" w:lineRule="auto"/>
        <w:rPr>
          <w:rFonts w:hint="eastAsia"/>
          <w:b/>
        </w:rPr>
      </w:pPr>
      <w:r>
        <w:rPr>
          <w:rFonts w:hint="eastAsia"/>
          <w:b/>
        </w:rPr>
        <w:t>建议提交材料及技术要点：</w:t>
      </w:r>
    </w:p>
    <w:tbl>
      <w:tblPr>
        <w:tblStyle w:val="9"/>
        <w:tblW w:w="8961" w:type="dxa"/>
        <w:tblInd w:w="108" w:type="dxa"/>
        <w:tblLayout w:type="autofit"/>
        <w:tblCellMar>
          <w:top w:w="0" w:type="dxa"/>
          <w:left w:w="108" w:type="dxa"/>
          <w:bottom w:w="0" w:type="dxa"/>
          <w:right w:w="108" w:type="dxa"/>
        </w:tblCellMar>
      </w:tblPr>
      <w:tblGrid>
        <w:gridCol w:w="740"/>
        <w:gridCol w:w="2020"/>
        <w:gridCol w:w="3960"/>
        <w:gridCol w:w="800"/>
        <w:gridCol w:w="1441"/>
      </w:tblGrid>
      <w:tr w14:paraId="18671049">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31FC559F">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6D92E0A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42DA45A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19B6A41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441" w:type="dxa"/>
            <w:tcBorders>
              <w:top w:val="single" w:color="auto" w:sz="4" w:space="0"/>
              <w:left w:val="nil"/>
              <w:bottom w:val="single" w:color="auto" w:sz="4" w:space="0"/>
              <w:right w:val="single" w:color="auto" w:sz="4" w:space="0"/>
            </w:tcBorders>
            <w:shd w:val="clear" w:color="000000" w:fill="DBE5F1"/>
            <w:vAlign w:val="center"/>
          </w:tcPr>
          <w:p w14:paraId="71AF1F7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5AE79DF0">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199A71DA">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14:paraId="6E5F0B8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围护结构的构造说明</w:t>
            </w:r>
          </w:p>
        </w:tc>
        <w:tc>
          <w:tcPr>
            <w:tcW w:w="3960" w:type="dxa"/>
            <w:tcBorders>
              <w:top w:val="nil"/>
              <w:left w:val="nil"/>
              <w:bottom w:val="single" w:color="auto" w:sz="4" w:space="0"/>
              <w:right w:val="single" w:color="auto" w:sz="4" w:space="0"/>
            </w:tcBorders>
            <w:shd w:val="clear" w:color="auto" w:fill="auto"/>
            <w:vAlign w:val="center"/>
          </w:tcPr>
          <w:p w14:paraId="242A346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应体现各围护结构类型，并与设计说明中描述的相对应</w:t>
            </w:r>
          </w:p>
        </w:tc>
        <w:tc>
          <w:tcPr>
            <w:tcW w:w="800" w:type="dxa"/>
            <w:tcBorders>
              <w:top w:val="nil"/>
              <w:left w:val="nil"/>
              <w:bottom w:val="single" w:color="auto" w:sz="4" w:space="0"/>
              <w:right w:val="single" w:color="auto" w:sz="4" w:space="0"/>
            </w:tcBorders>
            <w:shd w:val="clear" w:color="auto" w:fill="auto"/>
            <w:vAlign w:val="center"/>
          </w:tcPr>
          <w:p w14:paraId="52FBC20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41" w:type="dxa"/>
            <w:tcBorders>
              <w:top w:val="nil"/>
              <w:left w:val="nil"/>
              <w:bottom w:val="single" w:color="auto" w:sz="4" w:space="0"/>
              <w:right w:val="single" w:color="auto" w:sz="4" w:space="0"/>
            </w:tcBorders>
            <w:shd w:val="clear" w:color="auto" w:fill="auto"/>
            <w:vAlign w:val="center"/>
          </w:tcPr>
          <w:p w14:paraId="043E830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484CDD9">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6FEDD065">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58722B7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大样图纸</w:t>
            </w:r>
          </w:p>
        </w:tc>
        <w:tc>
          <w:tcPr>
            <w:tcW w:w="3960" w:type="dxa"/>
            <w:tcBorders>
              <w:top w:val="nil"/>
              <w:left w:val="nil"/>
              <w:bottom w:val="single" w:color="auto" w:sz="4" w:space="0"/>
              <w:right w:val="single" w:color="auto" w:sz="4" w:space="0"/>
            </w:tcBorders>
            <w:shd w:val="clear" w:color="auto" w:fill="auto"/>
            <w:vAlign w:val="center"/>
          </w:tcPr>
          <w:p w14:paraId="2F9384F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应体现不同构件的详细构造及热桥部位的处理方式</w:t>
            </w:r>
          </w:p>
        </w:tc>
        <w:tc>
          <w:tcPr>
            <w:tcW w:w="800" w:type="dxa"/>
            <w:tcBorders>
              <w:top w:val="nil"/>
              <w:left w:val="nil"/>
              <w:bottom w:val="single" w:color="auto" w:sz="4" w:space="0"/>
              <w:right w:val="single" w:color="auto" w:sz="4" w:space="0"/>
            </w:tcBorders>
            <w:shd w:val="clear" w:color="auto" w:fill="auto"/>
            <w:vAlign w:val="center"/>
          </w:tcPr>
          <w:p w14:paraId="411975E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41" w:type="dxa"/>
            <w:tcBorders>
              <w:top w:val="nil"/>
              <w:left w:val="nil"/>
              <w:bottom w:val="single" w:color="auto" w:sz="4" w:space="0"/>
              <w:right w:val="single" w:color="auto" w:sz="4" w:space="0"/>
            </w:tcBorders>
            <w:shd w:val="clear" w:color="auto" w:fill="auto"/>
            <w:vAlign w:val="center"/>
          </w:tcPr>
          <w:p w14:paraId="28E3377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2C5764C">
        <w:tblPrEx>
          <w:tblCellMar>
            <w:top w:w="0" w:type="dxa"/>
            <w:left w:w="108" w:type="dxa"/>
            <w:bottom w:w="0" w:type="dxa"/>
            <w:right w:w="108" w:type="dxa"/>
          </w:tblCellMar>
        </w:tblPrEx>
        <w:trPr>
          <w:trHeight w:val="108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4025BB02">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27578C3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主要构件隔声性能分析报告或主要构件隔声性能的实验室检测报告</w:t>
            </w:r>
          </w:p>
        </w:tc>
        <w:tc>
          <w:tcPr>
            <w:tcW w:w="3960" w:type="dxa"/>
            <w:tcBorders>
              <w:top w:val="nil"/>
              <w:left w:val="nil"/>
              <w:bottom w:val="single" w:color="auto" w:sz="4" w:space="0"/>
              <w:right w:val="single" w:color="auto" w:sz="4" w:space="0"/>
            </w:tcBorders>
            <w:shd w:val="clear" w:color="auto" w:fill="auto"/>
            <w:vAlign w:val="center"/>
          </w:tcPr>
          <w:p w14:paraId="780498F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应包含空气隔声性能和撞击声隔声性能两种类型</w:t>
            </w:r>
          </w:p>
        </w:tc>
        <w:tc>
          <w:tcPr>
            <w:tcW w:w="800" w:type="dxa"/>
            <w:tcBorders>
              <w:top w:val="nil"/>
              <w:left w:val="nil"/>
              <w:bottom w:val="single" w:color="auto" w:sz="4" w:space="0"/>
              <w:right w:val="single" w:color="auto" w:sz="4" w:space="0"/>
            </w:tcBorders>
            <w:shd w:val="clear" w:color="auto" w:fill="auto"/>
            <w:vAlign w:val="center"/>
          </w:tcPr>
          <w:p w14:paraId="5C8D1D3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1441" w:type="dxa"/>
            <w:tcBorders>
              <w:top w:val="nil"/>
              <w:left w:val="nil"/>
              <w:bottom w:val="single" w:color="auto" w:sz="4" w:space="0"/>
              <w:right w:val="single" w:color="auto" w:sz="4" w:space="0"/>
            </w:tcBorders>
            <w:shd w:val="clear" w:color="auto" w:fill="auto"/>
            <w:vAlign w:val="center"/>
          </w:tcPr>
          <w:p w14:paraId="507BCC9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4027D5A">
        <w:tblPrEx>
          <w:tblCellMar>
            <w:top w:w="0" w:type="dxa"/>
            <w:left w:w="108" w:type="dxa"/>
            <w:bottom w:w="0" w:type="dxa"/>
            <w:right w:w="108" w:type="dxa"/>
          </w:tblCellMar>
        </w:tblPrEx>
        <w:trPr>
          <w:trHeight w:val="1620" w:hRule="atLeast"/>
        </w:trPr>
        <w:tc>
          <w:tcPr>
            <w:tcW w:w="740" w:type="dxa"/>
            <w:vMerge w:val="continue"/>
            <w:tcBorders>
              <w:top w:val="nil"/>
              <w:left w:val="single" w:color="auto" w:sz="4" w:space="0"/>
              <w:bottom w:val="single" w:color="000000" w:sz="4" w:space="0"/>
              <w:right w:val="single" w:color="auto" w:sz="4" w:space="0"/>
            </w:tcBorders>
            <w:vAlign w:val="center"/>
          </w:tcPr>
          <w:p w14:paraId="642E75D9">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0A2B779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房间之间空气声隔声性能、楼板撞击声隔声性能的现场检测报告</w:t>
            </w:r>
          </w:p>
        </w:tc>
        <w:tc>
          <w:tcPr>
            <w:tcW w:w="3960" w:type="dxa"/>
            <w:tcBorders>
              <w:top w:val="nil"/>
              <w:left w:val="nil"/>
              <w:bottom w:val="single" w:color="auto" w:sz="4" w:space="0"/>
              <w:right w:val="single" w:color="auto" w:sz="4" w:space="0"/>
            </w:tcBorders>
            <w:shd w:val="clear" w:color="auto" w:fill="auto"/>
            <w:vAlign w:val="center"/>
          </w:tcPr>
          <w:p w14:paraId="3D830A6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应涵盖每栋建筑的各类主要房间类型，选取具有代表性的典型房间进行检测，检测的房间数量不少于房间总数的2%，且每个单体建筑中同一功能类型房间的检测数量不少于3间（若该类型房间少于3间，需全检）</w:t>
            </w:r>
          </w:p>
        </w:tc>
        <w:tc>
          <w:tcPr>
            <w:tcW w:w="800" w:type="dxa"/>
            <w:tcBorders>
              <w:top w:val="nil"/>
              <w:left w:val="nil"/>
              <w:bottom w:val="single" w:color="auto" w:sz="4" w:space="0"/>
              <w:right w:val="single" w:color="auto" w:sz="4" w:space="0"/>
            </w:tcBorders>
            <w:shd w:val="clear" w:color="auto" w:fill="auto"/>
            <w:vAlign w:val="center"/>
          </w:tcPr>
          <w:p w14:paraId="11EA1B4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1441" w:type="dxa"/>
            <w:tcBorders>
              <w:top w:val="nil"/>
              <w:left w:val="nil"/>
              <w:bottom w:val="single" w:color="auto" w:sz="4" w:space="0"/>
              <w:right w:val="single" w:color="auto" w:sz="4" w:space="0"/>
            </w:tcBorders>
            <w:shd w:val="clear" w:color="auto" w:fill="auto"/>
            <w:vAlign w:val="center"/>
          </w:tcPr>
          <w:p w14:paraId="6E4EA6B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76C1909B">
      <w:pPr>
        <w:spacing w:before="156" w:beforeLines="50" w:after="156" w:afterLines="50" w:line="288" w:lineRule="auto"/>
        <w:rPr>
          <w:rFonts w:hint="eastAsia"/>
          <w:b/>
        </w:rPr>
      </w:pPr>
    </w:p>
    <w:p w14:paraId="17DB9D4C">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6F3AB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8364" w:type="dxa"/>
          </w:tcPr>
          <w:p w14:paraId="576A2C94">
            <w:pPr>
              <w:spacing w:line="288" w:lineRule="auto"/>
            </w:pPr>
          </w:p>
        </w:tc>
      </w:tr>
    </w:tbl>
    <w:p w14:paraId="5AFE13C8"/>
    <w:p w14:paraId="76E65AB6"/>
    <w:p w14:paraId="1074745A"/>
    <w:p w14:paraId="30C830E1"/>
    <w:p w14:paraId="6CA755D7"/>
    <w:p w14:paraId="12E13BD6"/>
    <w:p w14:paraId="257EDCF2"/>
    <w:p w14:paraId="08A53602"/>
    <w:p w14:paraId="2AB753E2"/>
    <w:p w14:paraId="09162BC5"/>
    <w:p w14:paraId="4790E751"/>
    <w:p w14:paraId="481A1A3E"/>
    <w:p w14:paraId="6FE567D7"/>
    <w:p w14:paraId="6D4DAA8B"/>
    <w:p w14:paraId="61D3A1E5">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5.2.7 充分利用天然光。</w:t>
      </w:r>
    </w:p>
    <w:p w14:paraId="75C02992">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0007E416">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7A5A1F50">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评价总分值为12分</w:t>
      </w:r>
      <w:r>
        <w:rPr>
          <w:rFonts w:hint="eastAsia" w:ascii="宋体" w:hAnsi="宋体"/>
          <w:b/>
          <w:kern w:val="0"/>
          <w:sz w:val="24"/>
          <w:lang w:eastAsia="zh-CN"/>
        </w:rPr>
        <w:t>）</w:t>
      </w:r>
    </w:p>
    <w:p w14:paraId="4253EC42">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住宅建筑按下列规则分别评分并累计：</w:t>
      </w:r>
    </w:p>
    <w:p w14:paraId="350E5840">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1）住宅建筑室内主要功能空间至少60%面积比例区域，其采光照度值不低于300lx的小时数平均不少于6h/d，</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3分；不少于8h/d，</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6分；</w:t>
      </w:r>
    </w:p>
    <w:p w14:paraId="5DAF81B7">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2）当套型内三个及以下卫生间时应采用明卫，当套型内有三个以上的卫生间时，最多只有一个卫生间为非明卫，</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14:paraId="0FC56322">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公共建筑按下列规则分别评分井累计：</w:t>
      </w:r>
    </w:p>
    <w:p w14:paraId="70DE66D9">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内区采光系数满足采光要求的面积比例达到60%，</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14:paraId="52877FC5">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地下空间平均采光系数不小于0.5%的面积与地下室首层面积的比例达到10%以上，</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14:paraId="685158E5">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室内主要功能空间至少60%面积比例区域的采光照度值不低于采光要求的小时数平均不少于4h/d，</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14:paraId="769AF874">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主要功能房间有眩光控制措施，</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14:paraId="49B3B9AA">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项目设计是否符合《建筑采光设计标准》中控制不舒适眩光的相关规定：□是、□否</w:t>
      </w:r>
    </w:p>
    <w:p w14:paraId="0E9EA2EB">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概述改善室内防眩光采用的措施。（200字以内）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5"/>
      </w:tblGrid>
      <w:tr w14:paraId="486AE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8305" w:type="dxa"/>
          </w:tcPr>
          <w:p w14:paraId="3A2EA097">
            <w:pPr>
              <w:pStyle w:val="14"/>
              <w:spacing w:line="288" w:lineRule="auto"/>
              <w:ind w:firstLine="422" w:firstLineChars="200"/>
              <w:outlineLvl w:val="8"/>
              <w:rPr>
                <w:rFonts w:eastAsia="黑体"/>
                <w:b/>
                <w:bCs/>
                <w:kern w:val="44"/>
                <w:sz w:val="21"/>
                <w:szCs w:val="21"/>
              </w:rPr>
            </w:pPr>
          </w:p>
        </w:tc>
      </w:tr>
    </w:tbl>
    <w:p w14:paraId="445ADD01">
      <w:pPr>
        <w:spacing w:line="288" w:lineRule="auto"/>
        <w:rPr>
          <w:szCs w:val="21"/>
        </w:rPr>
      </w:pPr>
    </w:p>
    <w:p w14:paraId="2C99CC3F">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251082A8">
      <w:pPr>
        <w:spacing w:before="156" w:beforeLines="50" w:after="156" w:afterLines="50" w:line="288" w:lineRule="auto"/>
        <w:rPr>
          <w:rFonts w:hint="eastAsia"/>
          <w:b/>
        </w:rPr>
      </w:pPr>
      <w:r>
        <w:rPr>
          <w:rFonts w:hint="eastAsia"/>
          <w:b/>
        </w:rPr>
        <w:t>建议提交材料及技术要点：</w:t>
      </w:r>
    </w:p>
    <w:tbl>
      <w:tblPr>
        <w:tblStyle w:val="9"/>
        <w:tblW w:w="9498" w:type="dxa"/>
        <w:tblInd w:w="108" w:type="dxa"/>
        <w:tblLayout w:type="autofit"/>
        <w:tblCellMar>
          <w:top w:w="0" w:type="dxa"/>
          <w:left w:w="108" w:type="dxa"/>
          <w:bottom w:w="0" w:type="dxa"/>
          <w:right w:w="108" w:type="dxa"/>
        </w:tblCellMar>
      </w:tblPr>
      <w:tblGrid>
        <w:gridCol w:w="740"/>
        <w:gridCol w:w="2020"/>
        <w:gridCol w:w="3960"/>
        <w:gridCol w:w="1360"/>
        <w:gridCol w:w="1418"/>
      </w:tblGrid>
      <w:tr w14:paraId="3CA89618">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nil"/>
              <w:right w:val="single" w:color="auto" w:sz="4" w:space="0"/>
            </w:tcBorders>
            <w:shd w:val="clear" w:color="000000" w:fill="DBE5F1"/>
            <w:vAlign w:val="center"/>
          </w:tcPr>
          <w:p w14:paraId="0762648D">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nil"/>
              <w:right w:val="single" w:color="auto" w:sz="4" w:space="0"/>
            </w:tcBorders>
            <w:shd w:val="clear" w:color="000000" w:fill="DBE5F1"/>
            <w:vAlign w:val="center"/>
          </w:tcPr>
          <w:p w14:paraId="0CDFC44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nil"/>
              <w:right w:val="single" w:color="auto" w:sz="4" w:space="0"/>
            </w:tcBorders>
            <w:shd w:val="clear" w:color="000000" w:fill="DBE5F1"/>
            <w:vAlign w:val="center"/>
          </w:tcPr>
          <w:p w14:paraId="4359701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360" w:type="dxa"/>
            <w:tcBorders>
              <w:top w:val="single" w:color="auto" w:sz="4" w:space="0"/>
              <w:left w:val="nil"/>
              <w:bottom w:val="nil"/>
              <w:right w:val="single" w:color="auto" w:sz="4" w:space="0"/>
            </w:tcBorders>
            <w:shd w:val="clear" w:color="000000" w:fill="DBE5F1"/>
            <w:vAlign w:val="center"/>
          </w:tcPr>
          <w:p w14:paraId="3C620B1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418" w:type="dxa"/>
            <w:tcBorders>
              <w:top w:val="single" w:color="auto" w:sz="4" w:space="0"/>
              <w:left w:val="nil"/>
              <w:bottom w:val="nil"/>
              <w:right w:val="single" w:color="auto" w:sz="4" w:space="0"/>
            </w:tcBorders>
            <w:shd w:val="clear" w:color="000000" w:fill="DBE5F1"/>
            <w:vAlign w:val="center"/>
          </w:tcPr>
          <w:p w14:paraId="5EAC967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43D13BE0">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nil"/>
              <w:right w:val="single" w:color="auto" w:sz="4" w:space="0"/>
            </w:tcBorders>
            <w:shd w:val="clear" w:color="auto" w:fill="auto"/>
            <w:vAlign w:val="center"/>
          </w:tcPr>
          <w:p w14:paraId="051D3FF2">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single" w:color="auto" w:sz="4" w:space="0"/>
              <w:left w:val="nil"/>
              <w:bottom w:val="nil"/>
              <w:right w:val="single" w:color="auto" w:sz="4" w:space="0"/>
            </w:tcBorders>
            <w:shd w:val="clear" w:color="auto" w:fill="auto"/>
            <w:vAlign w:val="center"/>
          </w:tcPr>
          <w:p w14:paraId="1503C8E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建筑设计说明</w:t>
            </w:r>
          </w:p>
        </w:tc>
        <w:tc>
          <w:tcPr>
            <w:tcW w:w="3960" w:type="dxa"/>
            <w:tcBorders>
              <w:top w:val="single" w:color="auto" w:sz="4" w:space="0"/>
              <w:left w:val="nil"/>
              <w:bottom w:val="single" w:color="auto" w:sz="4" w:space="0"/>
              <w:right w:val="single" w:color="auto" w:sz="4" w:space="0"/>
            </w:tcBorders>
            <w:shd w:val="clear" w:color="auto" w:fill="auto"/>
            <w:vAlign w:val="center"/>
          </w:tcPr>
          <w:p w14:paraId="385A4C4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应包括建筑主要功能房间外窗的朝向设置说明</w:t>
            </w:r>
          </w:p>
        </w:tc>
        <w:tc>
          <w:tcPr>
            <w:tcW w:w="1360" w:type="dxa"/>
            <w:tcBorders>
              <w:top w:val="single" w:color="auto" w:sz="4" w:space="0"/>
              <w:left w:val="nil"/>
              <w:bottom w:val="single" w:color="auto" w:sz="4" w:space="0"/>
              <w:right w:val="single" w:color="auto" w:sz="4" w:space="0"/>
            </w:tcBorders>
            <w:shd w:val="clear" w:color="auto" w:fill="auto"/>
            <w:vAlign w:val="center"/>
          </w:tcPr>
          <w:p w14:paraId="1BA23FD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single" w:color="auto" w:sz="4" w:space="0"/>
              <w:left w:val="nil"/>
              <w:bottom w:val="single" w:color="auto" w:sz="4" w:space="0"/>
              <w:right w:val="single" w:color="auto" w:sz="4" w:space="0"/>
            </w:tcBorders>
            <w:shd w:val="clear" w:color="auto" w:fill="auto"/>
            <w:vAlign w:val="center"/>
          </w:tcPr>
          <w:p w14:paraId="470D738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207CF0C">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93D9E9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14:paraId="1BBE77B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动态采光计算书</w:t>
            </w:r>
          </w:p>
        </w:tc>
        <w:tc>
          <w:tcPr>
            <w:tcW w:w="3960" w:type="dxa"/>
            <w:tcBorders>
              <w:top w:val="nil"/>
              <w:left w:val="nil"/>
              <w:bottom w:val="single" w:color="auto" w:sz="4" w:space="0"/>
              <w:right w:val="single" w:color="auto" w:sz="4" w:space="0"/>
            </w:tcBorders>
            <w:shd w:val="clear" w:color="auto" w:fill="auto"/>
            <w:vAlign w:val="center"/>
          </w:tcPr>
          <w:p w14:paraId="24962E5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应包括建筑主要功能房间的动态采光计算</w:t>
            </w:r>
          </w:p>
        </w:tc>
        <w:tc>
          <w:tcPr>
            <w:tcW w:w="1360" w:type="dxa"/>
            <w:tcBorders>
              <w:top w:val="nil"/>
              <w:left w:val="nil"/>
              <w:bottom w:val="single" w:color="auto" w:sz="4" w:space="0"/>
              <w:right w:val="single" w:color="auto" w:sz="4" w:space="0"/>
            </w:tcBorders>
            <w:shd w:val="clear" w:color="auto" w:fill="auto"/>
            <w:vAlign w:val="center"/>
          </w:tcPr>
          <w:p w14:paraId="0953925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14:paraId="4E3FB91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1AB090A">
        <w:tblPrEx>
          <w:tblCellMar>
            <w:top w:w="0" w:type="dxa"/>
            <w:left w:w="108" w:type="dxa"/>
            <w:bottom w:w="0" w:type="dxa"/>
            <w:right w:w="108" w:type="dxa"/>
          </w:tblCellMar>
        </w:tblPrEx>
        <w:trPr>
          <w:trHeight w:val="81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4ED5931A">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71D851D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公共建筑内区和地下空间的采光系数计算书或检测报告</w:t>
            </w:r>
          </w:p>
        </w:tc>
        <w:tc>
          <w:tcPr>
            <w:tcW w:w="3960" w:type="dxa"/>
            <w:tcBorders>
              <w:top w:val="nil"/>
              <w:left w:val="nil"/>
              <w:bottom w:val="single" w:color="auto" w:sz="4" w:space="0"/>
              <w:right w:val="single" w:color="auto" w:sz="4" w:space="0"/>
            </w:tcBorders>
            <w:shd w:val="clear" w:color="auto" w:fill="auto"/>
            <w:vAlign w:val="center"/>
          </w:tcPr>
          <w:p w14:paraId="5AC3C49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应包括建筑主要功能房间的动态采光计算或检测</w:t>
            </w:r>
          </w:p>
        </w:tc>
        <w:tc>
          <w:tcPr>
            <w:tcW w:w="1360" w:type="dxa"/>
            <w:tcBorders>
              <w:top w:val="nil"/>
              <w:left w:val="nil"/>
              <w:bottom w:val="single" w:color="auto" w:sz="4" w:space="0"/>
              <w:right w:val="single" w:color="auto" w:sz="4" w:space="0"/>
            </w:tcBorders>
            <w:shd w:val="clear" w:color="auto" w:fill="auto"/>
            <w:vAlign w:val="center"/>
          </w:tcPr>
          <w:p w14:paraId="656336B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14:paraId="368F947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535447BE">
      <w:pPr>
        <w:spacing w:before="156" w:beforeLines="50" w:after="156" w:afterLines="50" w:line="288" w:lineRule="auto"/>
        <w:rPr>
          <w:rFonts w:hint="eastAsia"/>
          <w:b/>
        </w:rPr>
      </w:pPr>
    </w:p>
    <w:p w14:paraId="3AA1F466">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6FE87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8364" w:type="dxa"/>
          </w:tcPr>
          <w:p w14:paraId="40CE8C13">
            <w:pPr>
              <w:spacing w:line="288" w:lineRule="auto"/>
            </w:pPr>
          </w:p>
        </w:tc>
      </w:tr>
    </w:tbl>
    <w:p w14:paraId="56A4BC76"/>
    <w:p w14:paraId="5D1B5AFB"/>
    <w:p w14:paraId="02B16A54"/>
    <w:p w14:paraId="77B27264"/>
    <w:p w14:paraId="3C5C2B4A"/>
    <w:p w14:paraId="21EE124D"/>
    <w:p w14:paraId="1BF8BD87"/>
    <w:p w14:paraId="7F42E008"/>
    <w:p w14:paraId="0722B8DB"/>
    <w:p w14:paraId="09EEB924"/>
    <w:p w14:paraId="14027044"/>
    <w:p w14:paraId="36D30807"/>
    <w:p w14:paraId="0A527205"/>
    <w:p w14:paraId="036D1A8B"/>
    <w:p w14:paraId="0DD771A9"/>
    <w:p w14:paraId="7E5A8A32"/>
    <w:p w14:paraId="209357C1"/>
    <w:p w14:paraId="2011DA7A"/>
    <w:p w14:paraId="0EB04708"/>
    <w:p w14:paraId="0BB1F4BA"/>
    <w:p w14:paraId="7B4F9764"/>
    <w:p w14:paraId="3A36030A"/>
    <w:p w14:paraId="14439E50"/>
    <w:p w14:paraId="59FAB6D2"/>
    <w:p w14:paraId="1A92A71F"/>
    <w:p w14:paraId="37ED6A11"/>
    <w:p w14:paraId="7234B503"/>
    <w:p w14:paraId="7CE249EA"/>
    <w:p w14:paraId="44A13C90"/>
    <w:p w14:paraId="4C0D88A6"/>
    <w:p w14:paraId="7981D234"/>
    <w:p w14:paraId="62184C40">
      <w:pPr>
        <w:pStyle w:val="3"/>
        <w:spacing w:line="288" w:lineRule="auto"/>
        <w:jc w:val="center"/>
        <w:rPr>
          <w:rFonts w:hint="eastAsia" w:ascii="宋体" w:hAnsi="宋体" w:eastAsia="宋体" w:cs="宋体"/>
        </w:rPr>
      </w:pPr>
      <w:bookmarkStart w:id="36" w:name="_Toc22221571"/>
      <w:bookmarkStart w:id="37" w:name="_Toc35364738"/>
      <w:r>
        <w:rPr>
          <w:rFonts w:hint="eastAsia" w:ascii="宋体" w:hAnsi="宋体" w:eastAsia="宋体" w:cs="宋体"/>
        </w:rPr>
        <w:t>Ⅳ 室内热湿环境</w:t>
      </w:r>
      <w:bookmarkEnd w:id="36"/>
      <w:bookmarkEnd w:id="37"/>
    </w:p>
    <w:p w14:paraId="270657F8">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5.2.8 具有良好的室内热湿环境。</w:t>
      </w:r>
    </w:p>
    <w:p w14:paraId="210FC973">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00EAFB00">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7306BA7C">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14:paraId="18684D07">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采用自然通风或复合通风的建筑，室内气流组织应合理，建筑主要功能房间室内热环境参数在适应性热舒适区域的时间比例，达到30％，</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2分；每再增加10％，加1分，最高得</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8分。</w:t>
      </w:r>
    </w:p>
    <w:p w14:paraId="47CA627E">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采用人工冷热源的建筑，重要功能区域气流组织满足要求，主要功能房间达到现行国家标准《民用建筑室内热湿环境评价标准》GB/T 50785规定的室内人工冷热源热湿环境整体评价Ⅱ级的面积比例，达到60％，</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5分；每再增加10％，再得1分，最高得</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8分。</w:t>
      </w:r>
    </w:p>
    <w:p w14:paraId="5678359C">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建筑类型：</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采用自然通风的建筑</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采用复合通风的建筑</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采用</w:t>
      </w:r>
      <w:r>
        <w:rPr>
          <w:rFonts w:hint="eastAsia" w:ascii="Times New Roman" w:hAnsi="Times New Roman" w:eastAsia="宋体" w:cs="Times New Roman"/>
          <w:bCs/>
          <w:color w:val="000000"/>
          <w:szCs w:val="24"/>
          <w:lang w:val="zh-CN" w:eastAsia="zh-CN"/>
        </w:rPr>
        <w:t>人工冷热源的建筑</w:t>
      </w:r>
    </w:p>
    <w:p w14:paraId="356112F7">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采用自然通风或复合通风</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2"/>
        <w:gridCol w:w="4596"/>
        <w:gridCol w:w="1724"/>
      </w:tblGrid>
      <w:tr w14:paraId="7A7AC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31AD033C">
            <w:pPr>
              <w:spacing w:line="288" w:lineRule="auto"/>
              <w:jc w:val="center"/>
              <w:rPr>
                <w:lang w:val="zh-CN"/>
              </w:rPr>
            </w:pPr>
            <w:r>
              <w:rPr>
                <w:rFonts w:hint="eastAsia"/>
                <w:lang w:val="zh-CN"/>
              </w:rPr>
              <w:t>主要功能房间</w:t>
            </w:r>
          </w:p>
        </w:tc>
        <w:tc>
          <w:tcPr>
            <w:tcW w:w="5245" w:type="dxa"/>
          </w:tcPr>
          <w:p w14:paraId="624A822B">
            <w:pPr>
              <w:spacing w:line="288" w:lineRule="auto"/>
              <w:jc w:val="center"/>
              <w:rPr>
                <w:lang w:val="zh-CN"/>
              </w:rPr>
            </w:pPr>
            <w:r>
              <w:rPr>
                <w:rFonts w:hint="eastAsia"/>
                <w:lang w:val="zh-CN"/>
              </w:rPr>
              <w:t>室内</w:t>
            </w:r>
            <w:r>
              <w:rPr>
                <w:rFonts w:hint="eastAsia" w:ascii="宋体" w:hAnsi="宋体" w:cs="宋体"/>
                <w:color w:val="000000"/>
                <w:kern w:val="0"/>
                <w:szCs w:val="21"/>
              </w:rPr>
              <w:t>热环境参数在适应性热舒适区域的时间（min）</w:t>
            </w:r>
          </w:p>
        </w:tc>
        <w:tc>
          <w:tcPr>
            <w:tcW w:w="1899" w:type="dxa"/>
          </w:tcPr>
          <w:p w14:paraId="209E0B4D">
            <w:pPr>
              <w:spacing w:line="288" w:lineRule="auto"/>
              <w:jc w:val="center"/>
              <w:rPr>
                <w:b/>
                <w:lang w:val="zh-CN"/>
              </w:rPr>
            </w:pPr>
            <w:r>
              <w:rPr>
                <w:rFonts w:hint="eastAsia" w:ascii="宋体" w:hAnsi="宋体" w:cs="宋体"/>
                <w:color w:val="000000"/>
                <w:kern w:val="0"/>
                <w:szCs w:val="21"/>
              </w:rPr>
              <w:t>比例（%）</w:t>
            </w:r>
          </w:p>
        </w:tc>
      </w:tr>
      <w:tr w14:paraId="7C413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4E8EB8F7">
            <w:pPr>
              <w:spacing w:line="288" w:lineRule="auto"/>
              <w:jc w:val="center"/>
              <w:rPr>
                <w:b/>
                <w:lang w:val="zh-CN"/>
              </w:rPr>
            </w:pPr>
          </w:p>
        </w:tc>
        <w:tc>
          <w:tcPr>
            <w:tcW w:w="5245" w:type="dxa"/>
          </w:tcPr>
          <w:p w14:paraId="57AD9AA3">
            <w:pPr>
              <w:spacing w:line="288" w:lineRule="auto"/>
              <w:jc w:val="center"/>
              <w:rPr>
                <w:b/>
                <w:lang w:val="zh-CN"/>
              </w:rPr>
            </w:pPr>
          </w:p>
        </w:tc>
        <w:tc>
          <w:tcPr>
            <w:tcW w:w="1899" w:type="dxa"/>
          </w:tcPr>
          <w:p w14:paraId="4B0E5B4D">
            <w:pPr>
              <w:spacing w:line="288" w:lineRule="auto"/>
              <w:jc w:val="center"/>
              <w:rPr>
                <w:b/>
                <w:lang w:val="zh-CN"/>
              </w:rPr>
            </w:pPr>
          </w:p>
        </w:tc>
      </w:tr>
      <w:tr w14:paraId="1B6BB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6E71CB23">
            <w:pPr>
              <w:spacing w:line="288" w:lineRule="auto"/>
              <w:jc w:val="center"/>
              <w:rPr>
                <w:b/>
                <w:lang w:val="zh-CN"/>
              </w:rPr>
            </w:pPr>
          </w:p>
        </w:tc>
        <w:tc>
          <w:tcPr>
            <w:tcW w:w="5245" w:type="dxa"/>
          </w:tcPr>
          <w:p w14:paraId="2706714E">
            <w:pPr>
              <w:spacing w:line="288" w:lineRule="auto"/>
              <w:jc w:val="center"/>
              <w:rPr>
                <w:b/>
                <w:lang w:val="zh-CN"/>
              </w:rPr>
            </w:pPr>
          </w:p>
        </w:tc>
        <w:tc>
          <w:tcPr>
            <w:tcW w:w="1899" w:type="dxa"/>
          </w:tcPr>
          <w:p w14:paraId="2E6A46F6">
            <w:pPr>
              <w:spacing w:line="288" w:lineRule="auto"/>
              <w:jc w:val="center"/>
              <w:rPr>
                <w:b/>
                <w:lang w:val="zh-CN"/>
              </w:rPr>
            </w:pPr>
          </w:p>
        </w:tc>
      </w:tr>
      <w:tr w14:paraId="0C4A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14:paraId="653E6EE1">
            <w:pPr>
              <w:spacing w:line="288" w:lineRule="auto"/>
              <w:jc w:val="center"/>
              <w:rPr>
                <w:b/>
                <w:lang w:val="zh-CN"/>
              </w:rPr>
            </w:pPr>
          </w:p>
        </w:tc>
        <w:tc>
          <w:tcPr>
            <w:tcW w:w="5245" w:type="dxa"/>
          </w:tcPr>
          <w:p w14:paraId="6DC60571">
            <w:pPr>
              <w:spacing w:line="288" w:lineRule="auto"/>
              <w:jc w:val="center"/>
              <w:rPr>
                <w:b/>
                <w:lang w:val="zh-CN"/>
              </w:rPr>
            </w:pPr>
          </w:p>
        </w:tc>
        <w:tc>
          <w:tcPr>
            <w:tcW w:w="1899" w:type="dxa"/>
          </w:tcPr>
          <w:p w14:paraId="2E80FBB5">
            <w:pPr>
              <w:spacing w:line="288" w:lineRule="auto"/>
              <w:jc w:val="center"/>
              <w:rPr>
                <w:b/>
                <w:lang w:val="zh-CN"/>
              </w:rPr>
            </w:pPr>
          </w:p>
        </w:tc>
      </w:tr>
    </w:tbl>
    <w:p w14:paraId="0F614084">
      <w:pPr>
        <w:spacing w:line="288" w:lineRule="auto"/>
        <w:rPr>
          <w:b/>
          <w:lang w:val="zh-CN"/>
        </w:rPr>
      </w:pPr>
    </w:p>
    <w:p w14:paraId="3BFC7286">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采用人工冷热源</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2"/>
        <w:gridCol w:w="1798"/>
        <w:gridCol w:w="3772"/>
        <w:gridCol w:w="1240"/>
      </w:tblGrid>
      <w:tr w14:paraId="7EAA1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5A276F46">
            <w:pPr>
              <w:spacing w:line="288" w:lineRule="auto"/>
              <w:jc w:val="center"/>
              <w:rPr>
                <w:lang w:val="zh-CN"/>
              </w:rPr>
            </w:pPr>
            <w:r>
              <w:rPr>
                <w:rFonts w:hint="eastAsia"/>
                <w:lang w:val="zh-CN"/>
              </w:rPr>
              <w:t>主要功能房间</w:t>
            </w:r>
          </w:p>
        </w:tc>
        <w:tc>
          <w:tcPr>
            <w:tcW w:w="1985" w:type="dxa"/>
          </w:tcPr>
          <w:p w14:paraId="676049A3">
            <w:pPr>
              <w:spacing w:line="288" w:lineRule="auto"/>
              <w:jc w:val="center"/>
              <w:rPr>
                <w:rFonts w:ascii="宋体" w:hAnsi="宋体" w:cs="宋体"/>
                <w:color w:val="000000"/>
                <w:kern w:val="0"/>
                <w:szCs w:val="21"/>
              </w:rPr>
            </w:pPr>
            <w:r>
              <w:rPr>
                <w:rFonts w:hint="eastAsia" w:ascii="宋体" w:hAnsi="宋体" w:cs="宋体"/>
                <w:color w:val="000000"/>
                <w:kern w:val="0"/>
                <w:szCs w:val="21"/>
              </w:rPr>
              <w:t>房间面积（m</w:t>
            </w:r>
            <w:r>
              <w:rPr>
                <w:rFonts w:hint="eastAsia" w:ascii="宋体" w:hAnsi="宋体" w:cs="宋体"/>
                <w:color w:val="000000"/>
                <w:kern w:val="0"/>
                <w:szCs w:val="21"/>
                <w:vertAlign w:val="superscript"/>
              </w:rPr>
              <w:t>2</w:t>
            </w:r>
            <w:r>
              <w:rPr>
                <w:rFonts w:ascii="宋体" w:hAnsi="宋体" w:cs="宋体"/>
                <w:color w:val="000000"/>
                <w:kern w:val="0"/>
                <w:szCs w:val="21"/>
              </w:rPr>
              <w:t>）</w:t>
            </w:r>
          </w:p>
        </w:tc>
        <w:tc>
          <w:tcPr>
            <w:tcW w:w="4394" w:type="dxa"/>
          </w:tcPr>
          <w:p w14:paraId="7301871C">
            <w:pPr>
              <w:spacing w:line="288" w:lineRule="auto"/>
              <w:jc w:val="center"/>
              <w:rPr>
                <w:lang w:val="zh-CN"/>
              </w:rPr>
            </w:pPr>
            <w:r>
              <w:rPr>
                <w:rFonts w:hint="eastAsia" w:ascii="宋体" w:hAnsi="宋体" w:cs="宋体"/>
                <w:color w:val="000000"/>
                <w:kern w:val="0"/>
                <w:szCs w:val="21"/>
              </w:rPr>
              <w:t>室内热环境参数达到整体评价11 级的面积</w:t>
            </w:r>
          </w:p>
        </w:tc>
        <w:tc>
          <w:tcPr>
            <w:tcW w:w="1332" w:type="dxa"/>
          </w:tcPr>
          <w:p w14:paraId="2B540E1E">
            <w:pPr>
              <w:spacing w:line="288" w:lineRule="auto"/>
              <w:jc w:val="center"/>
              <w:rPr>
                <w:b/>
                <w:lang w:val="zh-CN"/>
              </w:rPr>
            </w:pPr>
            <w:r>
              <w:rPr>
                <w:rFonts w:hint="eastAsia" w:ascii="宋体" w:hAnsi="宋体" w:cs="宋体"/>
                <w:color w:val="000000"/>
                <w:kern w:val="0"/>
                <w:szCs w:val="21"/>
              </w:rPr>
              <w:t>比例（%）</w:t>
            </w:r>
          </w:p>
        </w:tc>
      </w:tr>
      <w:tr w14:paraId="63D04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324A03FA">
            <w:pPr>
              <w:spacing w:line="288" w:lineRule="auto"/>
              <w:jc w:val="center"/>
              <w:rPr>
                <w:b/>
                <w:lang w:val="zh-CN"/>
              </w:rPr>
            </w:pPr>
          </w:p>
        </w:tc>
        <w:tc>
          <w:tcPr>
            <w:tcW w:w="1985" w:type="dxa"/>
          </w:tcPr>
          <w:p w14:paraId="7B0D940F">
            <w:pPr>
              <w:spacing w:line="288" w:lineRule="auto"/>
              <w:jc w:val="center"/>
              <w:rPr>
                <w:b/>
                <w:lang w:val="zh-CN"/>
              </w:rPr>
            </w:pPr>
          </w:p>
        </w:tc>
        <w:tc>
          <w:tcPr>
            <w:tcW w:w="4394" w:type="dxa"/>
          </w:tcPr>
          <w:p w14:paraId="6A267580">
            <w:pPr>
              <w:spacing w:line="288" w:lineRule="auto"/>
              <w:jc w:val="center"/>
              <w:rPr>
                <w:b/>
                <w:lang w:val="zh-CN"/>
              </w:rPr>
            </w:pPr>
          </w:p>
        </w:tc>
        <w:tc>
          <w:tcPr>
            <w:tcW w:w="1332" w:type="dxa"/>
          </w:tcPr>
          <w:p w14:paraId="34554D31">
            <w:pPr>
              <w:spacing w:line="288" w:lineRule="auto"/>
              <w:jc w:val="center"/>
              <w:rPr>
                <w:b/>
                <w:lang w:val="zh-CN"/>
              </w:rPr>
            </w:pPr>
          </w:p>
        </w:tc>
      </w:tr>
      <w:tr w14:paraId="31D0D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494D4AEE">
            <w:pPr>
              <w:spacing w:line="288" w:lineRule="auto"/>
              <w:jc w:val="center"/>
              <w:rPr>
                <w:b/>
                <w:lang w:val="zh-CN"/>
              </w:rPr>
            </w:pPr>
          </w:p>
        </w:tc>
        <w:tc>
          <w:tcPr>
            <w:tcW w:w="1985" w:type="dxa"/>
          </w:tcPr>
          <w:p w14:paraId="7BDFF301">
            <w:pPr>
              <w:spacing w:line="288" w:lineRule="auto"/>
              <w:jc w:val="center"/>
              <w:rPr>
                <w:b/>
                <w:lang w:val="zh-CN"/>
              </w:rPr>
            </w:pPr>
          </w:p>
        </w:tc>
        <w:tc>
          <w:tcPr>
            <w:tcW w:w="4394" w:type="dxa"/>
          </w:tcPr>
          <w:p w14:paraId="672A2348">
            <w:pPr>
              <w:spacing w:line="288" w:lineRule="auto"/>
              <w:jc w:val="center"/>
              <w:rPr>
                <w:b/>
                <w:lang w:val="zh-CN"/>
              </w:rPr>
            </w:pPr>
          </w:p>
        </w:tc>
        <w:tc>
          <w:tcPr>
            <w:tcW w:w="1332" w:type="dxa"/>
          </w:tcPr>
          <w:p w14:paraId="5667260B">
            <w:pPr>
              <w:spacing w:line="288" w:lineRule="auto"/>
              <w:jc w:val="center"/>
              <w:rPr>
                <w:b/>
                <w:lang w:val="zh-CN"/>
              </w:rPr>
            </w:pPr>
          </w:p>
        </w:tc>
      </w:tr>
      <w:tr w14:paraId="33B6B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tcPr>
          <w:p w14:paraId="29EE84CF">
            <w:pPr>
              <w:spacing w:line="288" w:lineRule="auto"/>
              <w:jc w:val="center"/>
              <w:rPr>
                <w:b/>
                <w:lang w:val="zh-CN"/>
              </w:rPr>
            </w:pPr>
          </w:p>
        </w:tc>
        <w:tc>
          <w:tcPr>
            <w:tcW w:w="1985" w:type="dxa"/>
          </w:tcPr>
          <w:p w14:paraId="0E435EBB">
            <w:pPr>
              <w:spacing w:line="288" w:lineRule="auto"/>
              <w:jc w:val="center"/>
              <w:rPr>
                <w:b/>
                <w:lang w:val="zh-CN"/>
              </w:rPr>
            </w:pPr>
          </w:p>
        </w:tc>
        <w:tc>
          <w:tcPr>
            <w:tcW w:w="4394" w:type="dxa"/>
          </w:tcPr>
          <w:p w14:paraId="4A1C3CFA">
            <w:pPr>
              <w:spacing w:line="288" w:lineRule="auto"/>
              <w:jc w:val="center"/>
              <w:rPr>
                <w:b/>
                <w:lang w:val="zh-CN"/>
              </w:rPr>
            </w:pPr>
          </w:p>
        </w:tc>
        <w:tc>
          <w:tcPr>
            <w:tcW w:w="1332" w:type="dxa"/>
          </w:tcPr>
          <w:p w14:paraId="0715C688">
            <w:pPr>
              <w:spacing w:line="288" w:lineRule="auto"/>
              <w:jc w:val="center"/>
              <w:rPr>
                <w:b/>
                <w:lang w:val="zh-CN"/>
              </w:rPr>
            </w:pPr>
          </w:p>
        </w:tc>
      </w:tr>
    </w:tbl>
    <w:p w14:paraId="4CF99D59">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5BB18CDB">
      <w:pPr>
        <w:spacing w:before="156" w:beforeLines="50" w:after="156" w:afterLines="50" w:line="288" w:lineRule="auto"/>
        <w:rPr>
          <w:rFonts w:hint="eastAsia"/>
          <w:b/>
        </w:rPr>
      </w:pPr>
      <w:r>
        <w:rPr>
          <w:rFonts w:hint="eastAsia"/>
          <w:b/>
        </w:rPr>
        <w:t>建议提交材料及技术要点：</w:t>
      </w:r>
    </w:p>
    <w:tbl>
      <w:tblPr>
        <w:tblStyle w:val="9"/>
        <w:tblW w:w="9028" w:type="dxa"/>
        <w:tblInd w:w="108" w:type="dxa"/>
        <w:tblLayout w:type="autofit"/>
        <w:tblCellMar>
          <w:top w:w="0" w:type="dxa"/>
          <w:left w:w="108" w:type="dxa"/>
          <w:bottom w:w="0" w:type="dxa"/>
          <w:right w:w="108" w:type="dxa"/>
        </w:tblCellMar>
      </w:tblPr>
      <w:tblGrid>
        <w:gridCol w:w="740"/>
        <w:gridCol w:w="2020"/>
        <w:gridCol w:w="3960"/>
        <w:gridCol w:w="800"/>
        <w:gridCol w:w="1508"/>
      </w:tblGrid>
      <w:tr w14:paraId="45A00191">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69046E3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032BD94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36AFC6F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1A0C410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508" w:type="dxa"/>
            <w:tcBorders>
              <w:top w:val="single" w:color="auto" w:sz="4" w:space="0"/>
              <w:left w:val="nil"/>
              <w:bottom w:val="single" w:color="auto" w:sz="4" w:space="0"/>
              <w:right w:val="single" w:color="auto" w:sz="4" w:space="0"/>
            </w:tcBorders>
            <w:shd w:val="clear" w:color="000000" w:fill="DBE5F1"/>
            <w:vAlign w:val="center"/>
          </w:tcPr>
          <w:p w14:paraId="6B2E30D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29BB941F">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21907A88">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nil"/>
              <w:left w:val="nil"/>
              <w:bottom w:val="single" w:color="auto" w:sz="4" w:space="0"/>
              <w:right w:val="single" w:color="auto" w:sz="4" w:space="0"/>
            </w:tcBorders>
            <w:shd w:val="clear" w:color="auto" w:fill="auto"/>
            <w:vAlign w:val="center"/>
          </w:tcPr>
          <w:p w14:paraId="67F6449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施工图纸及设计说明</w:t>
            </w:r>
          </w:p>
        </w:tc>
        <w:tc>
          <w:tcPr>
            <w:tcW w:w="3960" w:type="dxa"/>
            <w:tcBorders>
              <w:top w:val="nil"/>
              <w:left w:val="nil"/>
              <w:bottom w:val="single" w:color="auto" w:sz="4" w:space="0"/>
              <w:right w:val="single" w:color="auto" w:sz="4" w:space="0"/>
            </w:tcBorders>
            <w:shd w:val="clear" w:color="auto" w:fill="auto"/>
            <w:vAlign w:val="center"/>
          </w:tcPr>
          <w:p w14:paraId="677AE4A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应说明集中供暖空调系统的室内设计参数，包括房间内的温度、湿度、新风量等以及参照的设计标准</w:t>
            </w:r>
          </w:p>
        </w:tc>
        <w:tc>
          <w:tcPr>
            <w:tcW w:w="800" w:type="dxa"/>
            <w:tcBorders>
              <w:top w:val="nil"/>
              <w:left w:val="nil"/>
              <w:bottom w:val="single" w:color="auto" w:sz="4" w:space="0"/>
              <w:right w:val="single" w:color="auto" w:sz="4" w:space="0"/>
            </w:tcBorders>
            <w:shd w:val="clear" w:color="auto" w:fill="auto"/>
            <w:vAlign w:val="center"/>
          </w:tcPr>
          <w:p w14:paraId="6C11BE8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508" w:type="dxa"/>
            <w:tcBorders>
              <w:top w:val="nil"/>
              <w:left w:val="nil"/>
              <w:bottom w:val="single" w:color="auto" w:sz="4" w:space="0"/>
              <w:right w:val="single" w:color="auto" w:sz="4" w:space="0"/>
            </w:tcBorders>
            <w:shd w:val="clear" w:color="auto" w:fill="auto"/>
            <w:vAlign w:val="center"/>
          </w:tcPr>
          <w:p w14:paraId="134A436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3AA5450">
        <w:tblPrEx>
          <w:tblCellMar>
            <w:top w:w="0" w:type="dxa"/>
            <w:left w:w="108" w:type="dxa"/>
            <w:bottom w:w="0" w:type="dxa"/>
            <w:right w:w="108" w:type="dxa"/>
          </w:tblCellMar>
        </w:tblPrEx>
        <w:trPr>
          <w:trHeight w:val="135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7F6A6A0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39ECC5D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室内温度模拟分析报告和舒适温度预计达标比例分析报告</w:t>
            </w:r>
          </w:p>
        </w:tc>
        <w:tc>
          <w:tcPr>
            <w:tcW w:w="3960" w:type="dxa"/>
            <w:tcBorders>
              <w:top w:val="nil"/>
              <w:left w:val="nil"/>
              <w:bottom w:val="single" w:color="auto" w:sz="4" w:space="0"/>
              <w:right w:val="single" w:color="auto" w:sz="4" w:space="0"/>
            </w:tcBorders>
            <w:shd w:val="clear" w:color="auto" w:fill="auto"/>
            <w:vAlign w:val="center"/>
          </w:tcPr>
          <w:p w14:paraId="1739DB4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含气流组织分析报告，应以建筑物内主要功能房间或区域为对象，以全年家建筑运行时间为评价范围，按主要功能房间或区域的面积加权计算满足舒适性热舒适区间的时间或百分比进行评分</w:t>
            </w:r>
          </w:p>
        </w:tc>
        <w:tc>
          <w:tcPr>
            <w:tcW w:w="800" w:type="dxa"/>
            <w:tcBorders>
              <w:top w:val="nil"/>
              <w:left w:val="nil"/>
              <w:bottom w:val="single" w:color="auto" w:sz="4" w:space="0"/>
              <w:right w:val="single" w:color="auto" w:sz="4" w:space="0"/>
            </w:tcBorders>
            <w:shd w:val="clear" w:color="auto" w:fill="auto"/>
            <w:vAlign w:val="center"/>
          </w:tcPr>
          <w:p w14:paraId="0BA92C9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508" w:type="dxa"/>
            <w:tcBorders>
              <w:top w:val="nil"/>
              <w:left w:val="nil"/>
              <w:bottom w:val="single" w:color="auto" w:sz="4" w:space="0"/>
              <w:right w:val="single" w:color="auto" w:sz="4" w:space="0"/>
            </w:tcBorders>
            <w:shd w:val="clear" w:color="auto" w:fill="auto"/>
            <w:vAlign w:val="center"/>
          </w:tcPr>
          <w:p w14:paraId="6615538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307809D9">
      <w:pPr>
        <w:spacing w:before="156" w:beforeLines="50" w:after="156" w:afterLines="50" w:line="288" w:lineRule="auto"/>
        <w:rPr>
          <w:rFonts w:hint="eastAsia"/>
          <w:b/>
        </w:rPr>
      </w:pPr>
    </w:p>
    <w:p w14:paraId="3BF14C1B">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4623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64" w:type="dxa"/>
          </w:tcPr>
          <w:p w14:paraId="11466D3F">
            <w:pPr>
              <w:spacing w:line="288" w:lineRule="auto"/>
            </w:pPr>
          </w:p>
        </w:tc>
      </w:tr>
    </w:tbl>
    <w:p w14:paraId="5F728BDE">
      <w:pPr>
        <w:spacing w:line="288" w:lineRule="auto"/>
        <w:jc w:val="left"/>
        <w:rPr>
          <w:b/>
          <w:sz w:val="24"/>
        </w:rPr>
      </w:pPr>
    </w:p>
    <w:p w14:paraId="7BF5B1AD">
      <w:pPr>
        <w:spacing w:line="288" w:lineRule="auto"/>
        <w:jc w:val="left"/>
        <w:rPr>
          <w:b/>
          <w:sz w:val="24"/>
        </w:rPr>
      </w:pPr>
    </w:p>
    <w:p w14:paraId="4B6B3AC3">
      <w:pPr>
        <w:spacing w:line="288" w:lineRule="auto"/>
        <w:jc w:val="left"/>
        <w:rPr>
          <w:b/>
          <w:sz w:val="24"/>
        </w:rPr>
      </w:pPr>
    </w:p>
    <w:p w14:paraId="7981C6A1">
      <w:pPr>
        <w:spacing w:line="288" w:lineRule="auto"/>
        <w:jc w:val="left"/>
        <w:rPr>
          <w:b/>
          <w:sz w:val="24"/>
        </w:rPr>
      </w:pPr>
    </w:p>
    <w:p w14:paraId="07A8F821">
      <w:pPr>
        <w:spacing w:line="288" w:lineRule="auto"/>
        <w:jc w:val="left"/>
        <w:rPr>
          <w:b/>
          <w:sz w:val="24"/>
        </w:rPr>
      </w:pPr>
    </w:p>
    <w:p w14:paraId="7F23796A">
      <w:pPr>
        <w:spacing w:line="288" w:lineRule="auto"/>
        <w:jc w:val="left"/>
        <w:rPr>
          <w:b/>
          <w:sz w:val="24"/>
        </w:rPr>
      </w:pPr>
    </w:p>
    <w:p w14:paraId="03ED80A3">
      <w:pPr>
        <w:spacing w:line="288" w:lineRule="auto"/>
        <w:jc w:val="left"/>
        <w:rPr>
          <w:b/>
          <w:sz w:val="24"/>
        </w:rPr>
      </w:pPr>
    </w:p>
    <w:p w14:paraId="71EA50A9">
      <w:pPr>
        <w:spacing w:line="288" w:lineRule="auto"/>
        <w:jc w:val="left"/>
        <w:rPr>
          <w:b/>
          <w:sz w:val="24"/>
        </w:rPr>
      </w:pPr>
    </w:p>
    <w:p w14:paraId="7A2F5A85">
      <w:pPr>
        <w:spacing w:line="288" w:lineRule="auto"/>
        <w:jc w:val="left"/>
        <w:rPr>
          <w:b/>
          <w:sz w:val="24"/>
        </w:rPr>
      </w:pPr>
    </w:p>
    <w:p w14:paraId="2D5C6315">
      <w:pPr>
        <w:spacing w:line="288" w:lineRule="auto"/>
        <w:jc w:val="left"/>
        <w:rPr>
          <w:b/>
          <w:sz w:val="24"/>
        </w:rPr>
      </w:pPr>
    </w:p>
    <w:p w14:paraId="5CC0EC8B">
      <w:pPr>
        <w:spacing w:line="288" w:lineRule="auto"/>
        <w:jc w:val="left"/>
        <w:rPr>
          <w:b/>
          <w:sz w:val="24"/>
        </w:rPr>
      </w:pPr>
    </w:p>
    <w:p w14:paraId="260E9015">
      <w:pPr>
        <w:spacing w:line="288" w:lineRule="auto"/>
        <w:jc w:val="left"/>
        <w:rPr>
          <w:b/>
          <w:sz w:val="24"/>
        </w:rPr>
      </w:pPr>
    </w:p>
    <w:p w14:paraId="0B60D740">
      <w:pPr>
        <w:spacing w:line="288" w:lineRule="auto"/>
        <w:jc w:val="left"/>
        <w:rPr>
          <w:b/>
          <w:sz w:val="24"/>
        </w:rPr>
      </w:pPr>
    </w:p>
    <w:p w14:paraId="27808461">
      <w:pPr>
        <w:spacing w:line="288" w:lineRule="auto"/>
        <w:jc w:val="left"/>
        <w:rPr>
          <w:b/>
          <w:sz w:val="24"/>
        </w:rPr>
      </w:pPr>
    </w:p>
    <w:p w14:paraId="15DA105C">
      <w:pPr>
        <w:spacing w:line="288" w:lineRule="auto"/>
        <w:jc w:val="left"/>
        <w:rPr>
          <w:b/>
          <w:sz w:val="24"/>
        </w:rPr>
      </w:pPr>
    </w:p>
    <w:p w14:paraId="353AD3E0">
      <w:pPr>
        <w:spacing w:line="288" w:lineRule="auto"/>
        <w:jc w:val="left"/>
        <w:rPr>
          <w:b/>
          <w:sz w:val="24"/>
        </w:rPr>
      </w:pPr>
    </w:p>
    <w:p w14:paraId="3B534B02">
      <w:pPr>
        <w:spacing w:line="288" w:lineRule="auto"/>
        <w:jc w:val="left"/>
        <w:rPr>
          <w:b/>
          <w:sz w:val="24"/>
        </w:rPr>
      </w:pPr>
    </w:p>
    <w:p w14:paraId="4FA79081">
      <w:pPr>
        <w:spacing w:line="288" w:lineRule="auto"/>
        <w:jc w:val="left"/>
        <w:rPr>
          <w:b/>
          <w:sz w:val="24"/>
        </w:rPr>
      </w:pPr>
    </w:p>
    <w:p w14:paraId="605B974C">
      <w:pPr>
        <w:spacing w:line="288" w:lineRule="auto"/>
        <w:jc w:val="left"/>
        <w:rPr>
          <w:b/>
          <w:sz w:val="24"/>
        </w:rPr>
      </w:pPr>
    </w:p>
    <w:p w14:paraId="6F1F361A">
      <w:pPr>
        <w:spacing w:line="288" w:lineRule="auto"/>
        <w:jc w:val="left"/>
        <w:rPr>
          <w:b/>
          <w:sz w:val="24"/>
        </w:rPr>
      </w:pPr>
    </w:p>
    <w:p w14:paraId="47665B28">
      <w:pPr>
        <w:spacing w:line="288" w:lineRule="auto"/>
        <w:jc w:val="left"/>
        <w:rPr>
          <w:b/>
          <w:sz w:val="24"/>
        </w:rPr>
      </w:pPr>
    </w:p>
    <w:p w14:paraId="6BA52920">
      <w:pPr>
        <w:spacing w:line="288" w:lineRule="auto"/>
        <w:jc w:val="left"/>
        <w:rPr>
          <w:b/>
          <w:sz w:val="24"/>
        </w:rPr>
      </w:pPr>
    </w:p>
    <w:p w14:paraId="1C925255">
      <w:pPr>
        <w:spacing w:line="288" w:lineRule="auto"/>
        <w:jc w:val="left"/>
        <w:rPr>
          <w:b/>
          <w:sz w:val="24"/>
        </w:rPr>
      </w:pPr>
    </w:p>
    <w:p w14:paraId="5C0BD0ED">
      <w:pPr>
        <w:spacing w:line="288" w:lineRule="auto"/>
        <w:jc w:val="left"/>
        <w:rPr>
          <w:b/>
          <w:sz w:val="24"/>
        </w:rPr>
      </w:pPr>
    </w:p>
    <w:p w14:paraId="699CBB83">
      <w:pPr>
        <w:spacing w:line="288" w:lineRule="auto"/>
        <w:jc w:val="left"/>
        <w:rPr>
          <w:b/>
          <w:sz w:val="24"/>
        </w:rPr>
      </w:pPr>
    </w:p>
    <w:p w14:paraId="1F8D4F4D">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5.2.9 优化建筑空间和平面布局，改善自然通风效果。</w:t>
      </w:r>
    </w:p>
    <w:p w14:paraId="1DF1C4BD">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439E4148">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7C3BCEBC">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14:paraId="7C523964">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住宅建筑:通风开口面积与房间地板面积的比例达到8%，□5分；每再增加2%，加1分，最高得□8分；</w:t>
      </w:r>
    </w:p>
    <w:p w14:paraId="4A447597">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公共建筑:过渡季典型工况下主要功能房间平均自然通风换气次数不小于2次/h的面积比例达到70%，□5分；每再增加10%，加1分，最高得□8分。</w:t>
      </w:r>
    </w:p>
    <w:p w14:paraId="728EC105">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首层地下车库的通风开口面积与其地板轴线面积的比例达到2%，□2分。</w:t>
      </w:r>
    </w:p>
    <w:p w14:paraId="4503E92B">
      <w:pPr>
        <w:pStyle w:val="16"/>
        <w:numPr>
          <w:ilvl w:val="0"/>
          <w:numId w:val="0"/>
        </w:numPr>
        <w:ind w:leftChars="-100" w:firstLine="420" w:firstLineChars="200"/>
        <w:rPr>
          <w:rFonts w:hint="eastAsia" w:ascii="Times New Roman" w:hAnsi="Times New Roman" w:eastAsia="宋体" w:cs="Times New Roman"/>
          <w:b w:val="0"/>
          <w:bCs/>
          <w:color w:val="000000"/>
          <w:kern w:val="2"/>
          <w:sz w:val="21"/>
          <w:szCs w:val="24"/>
          <w:lang w:val="en-US" w:eastAsia="zh-CN" w:bidi="ar-SA"/>
        </w:rPr>
      </w:pPr>
      <w:r>
        <w:rPr>
          <w:rFonts w:hint="eastAsia" w:ascii="Times New Roman" w:hAnsi="Times New Roman" w:eastAsia="宋体" w:cs="Times New Roman"/>
          <w:b w:val="0"/>
          <w:bCs/>
          <w:color w:val="000000"/>
          <w:kern w:val="2"/>
          <w:sz w:val="21"/>
          <w:szCs w:val="24"/>
          <w:lang w:val="en-US" w:eastAsia="zh-CN" w:bidi="ar-SA"/>
        </w:rPr>
        <w:t>外窗可开启面积比例：</w:t>
      </w:r>
    </w:p>
    <w:tbl>
      <w:tblPr>
        <w:tblStyle w:val="9"/>
        <w:tblW w:w="0" w:type="auto"/>
        <w:jc w:val="center"/>
        <w:tblLayout w:type="fixed"/>
        <w:tblCellMar>
          <w:top w:w="0" w:type="dxa"/>
          <w:left w:w="108" w:type="dxa"/>
          <w:bottom w:w="0" w:type="dxa"/>
          <w:right w:w="108" w:type="dxa"/>
        </w:tblCellMar>
      </w:tblPr>
      <w:tblGrid>
        <w:gridCol w:w="965"/>
        <w:gridCol w:w="1074"/>
        <w:gridCol w:w="1546"/>
        <w:gridCol w:w="1128"/>
        <w:gridCol w:w="1130"/>
        <w:gridCol w:w="2004"/>
        <w:gridCol w:w="1563"/>
      </w:tblGrid>
      <w:tr w14:paraId="3569CC7C">
        <w:tblPrEx>
          <w:tblCellMar>
            <w:top w:w="0" w:type="dxa"/>
            <w:left w:w="108" w:type="dxa"/>
            <w:bottom w:w="0" w:type="dxa"/>
            <w:right w:w="108" w:type="dxa"/>
          </w:tblCellMar>
        </w:tblPrEx>
        <w:trPr>
          <w:cantSplit/>
          <w:trHeight w:val="285" w:hRule="atLeast"/>
          <w:jc w:val="center"/>
        </w:trPr>
        <w:tc>
          <w:tcPr>
            <w:tcW w:w="965" w:type="dxa"/>
            <w:vMerge w:val="restart"/>
            <w:tcBorders>
              <w:top w:val="single" w:color="auto" w:sz="4" w:space="0"/>
              <w:left w:val="single" w:color="auto" w:sz="4" w:space="0"/>
              <w:right w:val="single" w:color="auto" w:sz="4" w:space="0"/>
            </w:tcBorders>
          </w:tcPr>
          <w:p w14:paraId="4D67E357">
            <w:pPr>
              <w:widowControl/>
              <w:spacing w:line="288" w:lineRule="auto"/>
              <w:jc w:val="center"/>
              <w:rPr>
                <w:rFonts w:cs="宋体"/>
                <w:kern w:val="0"/>
                <w:szCs w:val="21"/>
              </w:rPr>
            </w:pPr>
            <w:r>
              <w:rPr>
                <w:rFonts w:hint="eastAsia" w:cs="宋体"/>
                <w:kern w:val="0"/>
                <w:szCs w:val="21"/>
              </w:rPr>
              <w:t>建筑编号</w:t>
            </w:r>
          </w:p>
        </w:tc>
        <w:tc>
          <w:tcPr>
            <w:tcW w:w="1074" w:type="dxa"/>
            <w:vMerge w:val="restart"/>
            <w:tcBorders>
              <w:top w:val="single" w:color="auto" w:sz="4" w:space="0"/>
              <w:left w:val="single" w:color="auto" w:sz="4" w:space="0"/>
              <w:bottom w:val="single" w:color="auto" w:sz="4" w:space="0"/>
              <w:right w:val="single" w:color="auto" w:sz="4" w:space="0"/>
            </w:tcBorders>
            <w:vAlign w:val="center"/>
          </w:tcPr>
          <w:p w14:paraId="64797B68">
            <w:pPr>
              <w:widowControl/>
              <w:spacing w:line="288" w:lineRule="auto"/>
              <w:jc w:val="center"/>
              <w:rPr>
                <w:kern w:val="0"/>
                <w:szCs w:val="21"/>
              </w:rPr>
            </w:pPr>
            <w:r>
              <w:rPr>
                <w:rFonts w:hint="eastAsia" w:cs="宋体"/>
                <w:kern w:val="0"/>
                <w:szCs w:val="21"/>
              </w:rPr>
              <w:t>外窗编号</w:t>
            </w:r>
          </w:p>
        </w:tc>
        <w:tc>
          <w:tcPr>
            <w:tcW w:w="1546" w:type="dxa"/>
            <w:vMerge w:val="restart"/>
            <w:tcBorders>
              <w:top w:val="single" w:color="auto" w:sz="4" w:space="0"/>
              <w:left w:val="single" w:color="auto" w:sz="4" w:space="0"/>
              <w:bottom w:val="single" w:color="auto" w:sz="4" w:space="0"/>
              <w:right w:val="single" w:color="auto" w:sz="4" w:space="0"/>
            </w:tcBorders>
            <w:vAlign w:val="center"/>
          </w:tcPr>
          <w:p w14:paraId="1CE29148">
            <w:pPr>
              <w:widowControl/>
              <w:spacing w:line="288" w:lineRule="auto"/>
              <w:jc w:val="center"/>
              <w:rPr>
                <w:kern w:val="0"/>
                <w:szCs w:val="21"/>
              </w:rPr>
            </w:pPr>
            <w:r>
              <w:rPr>
                <w:rFonts w:hint="eastAsia" w:cs="宋体"/>
                <w:kern w:val="0"/>
                <w:szCs w:val="21"/>
              </w:rPr>
              <w:t>外窗类型</w:t>
            </w:r>
          </w:p>
        </w:tc>
        <w:tc>
          <w:tcPr>
            <w:tcW w:w="2258" w:type="dxa"/>
            <w:gridSpan w:val="2"/>
            <w:tcBorders>
              <w:top w:val="single" w:color="auto" w:sz="4" w:space="0"/>
              <w:left w:val="nil"/>
              <w:bottom w:val="single" w:color="auto" w:sz="4" w:space="0"/>
              <w:right w:val="single" w:color="auto" w:sz="4" w:space="0"/>
            </w:tcBorders>
            <w:vAlign w:val="center"/>
          </w:tcPr>
          <w:p w14:paraId="5D59CC95">
            <w:pPr>
              <w:widowControl/>
              <w:spacing w:line="288" w:lineRule="auto"/>
              <w:jc w:val="center"/>
              <w:rPr>
                <w:kern w:val="0"/>
                <w:szCs w:val="21"/>
              </w:rPr>
            </w:pPr>
            <w:r>
              <w:rPr>
                <w:rFonts w:hint="eastAsia" w:cs="宋体"/>
                <w:kern w:val="0"/>
                <w:szCs w:val="21"/>
              </w:rPr>
              <w:t>外窗尺寸</w:t>
            </w:r>
          </w:p>
        </w:tc>
        <w:tc>
          <w:tcPr>
            <w:tcW w:w="2004" w:type="dxa"/>
            <w:vMerge w:val="restart"/>
            <w:tcBorders>
              <w:top w:val="single" w:color="auto" w:sz="4" w:space="0"/>
              <w:left w:val="single" w:color="auto" w:sz="4" w:space="0"/>
              <w:bottom w:val="single" w:color="auto" w:sz="4" w:space="0"/>
              <w:right w:val="single" w:color="auto" w:sz="4" w:space="0"/>
            </w:tcBorders>
            <w:vAlign w:val="center"/>
          </w:tcPr>
          <w:p w14:paraId="70A8544A">
            <w:pPr>
              <w:widowControl/>
              <w:spacing w:line="288" w:lineRule="auto"/>
              <w:jc w:val="center"/>
              <w:rPr>
                <w:kern w:val="0"/>
                <w:szCs w:val="21"/>
              </w:rPr>
            </w:pPr>
            <w:r>
              <w:rPr>
                <w:rFonts w:hint="eastAsia" w:cs="宋体"/>
                <w:kern w:val="0"/>
                <w:szCs w:val="21"/>
              </w:rPr>
              <w:t>数量（个）</w:t>
            </w:r>
          </w:p>
        </w:tc>
        <w:tc>
          <w:tcPr>
            <w:tcW w:w="1563" w:type="dxa"/>
            <w:vMerge w:val="restart"/>
            <w:tcBorders>
              <w:top w:val="single" w:color="auto" w:sz="4" w:space="0"/>
              <w:left w:val="single" w:color="auto" w:sz="4" w:space="0"/>
              <w:bottom w:val="single" w:color="000000" w:sz="4" w:space="0"/>
              <w:right w:val="single" w:color="auto" w:sz="4" w:space="0"/>
            </w:tcBorders>
            <w:vAlign w:val="center"/>
          </w:tcPr>
          <w:p w14:paraId="79D879CD">
            <w:pPr>
              <w:widowControl/>
              <w:spacing w:line="288" w:lineRule="auto"/>
              <w:jc w:val="center"/>
              <w:rPr>
                <w:kern w:val="0"/>
                <w:szCs w:val="21"/>
              </w:rPr>
            </w:pPr>
            <w:r>
              <w:rPr>
                <w:rFonts w:hint="eastAsia" w:cs="宋体"/>
                <w:kern w:val="0"/>
                <w:szCs w:val="21"/>
              </w:rPr>
              <w:t>可开启面积比例（</w:t>
            </w:r>
            <w:r>
              <w:rPr>
                <w:kern w:val="0"/>
                <w:szCs w:val="21"/>
              </w:rPr>
              <w:t>%</w:t>
            </w:r>
            <w:r>
              <w:rPr>
                <w:rFonts w:hint="eastAsia" w:cs="宋体"/>
                <w:kern w:val="0"/>
                <w:szCs w:val="21"/>
              </w:rPr>
              <w:t>）</w:t>
            </w:r>
          </w:p>
        </w:tc>
      </w:tr>
      <w:tr w14:paraId="29E26101">
        <w:tblPrEx>
          <w:tblCellMar>
            <w:top w:w="0" w:type="dxa"/>
            <w:left w:w="108" w:type="dxa"/>
            <w:bottom w:w="0" w:type="dxa"/>
            <w:right w:w="108" w:type="dxa"/>
          </w:tblCellMar>
        </w:tblPrEx>
        <w:trPr>
          <w:cantSplit/>
          <w:trHeight w:val="285" w:hRule="atLeast"/>
          <w:jc w:val="center"/>
        </w:trPr>
        <w:tc>
          <w:tcPr>
            <w:tcW w:w="965" w:type="dxa"/>
            <w:vMerge w:val="continue"/>
            <w:tcBorders>
              <w:left w:val="single" w:color="auto" w:sz="4" w:space="0"/>
              <w:bottom w:val="single" w:color="auto" w:sz="4" w:space="0"/>
              <w:right w:val="single" w:color="auto" w:sz="4" w:space="0"/>
            </w:tcBorders>
          </w:tcPr>
          <w:p w14:paraId="0F7AA07C">
            <w:pPr>
              <w:widowControl/>
              <w:spacing w:line="288" w:lineRule="auto"/>
              <w:jc w:val="center"/>
              <w:rPr>
                <w:kern w:val="0"/>
                <w:szCs w:val="21"/>
              </w:rPr>
            </w:pPr>
          </w:p>
        </w:tc>
        <w:tc>
          <w:tcPr>
            <w:tcW w:w="1074" w:type="dxa"/>
            <w:vMerge w:val="continue"/>
            <w:tcBorders>
              <w:top w:val="single" w:color="auto" w:sz="4" w:space="0"/>
              <w:left w:val="single" w:color="auto" w:sz="4" w:space="0"/>
              <w:bottom w:val="single" w:color="auto" w:sz="4" w:space="0"/>
              <w:right w:val="single" w:color="auto" w:sz="4" w:space="0"/>
            </w:tcBorders>
            <w:vAlign w:val="center"/>
          </w:tcPr>
          <w:p w14:paraId="13EAE180">
            <w:pPr>
              <w:widowControl/>
              <w:spacing w:line="288" w:lineRule="auto"/>
              <w:jc w:val="center"/>
              <w:rPr>
                <w:kern w:val="0"/>
                <w:szCs w:val="21"/>
              </w:rPr>
            </w:pPr>
          </w:p>
        </w:tc>
        <w:tc>
          <w:tcPr>
            <w:tcW w:w="1546" w:type="dxa"/>
            <w:vMerge w:val="continue"/>
            <w:tcBorders>
              <w:top w:val="single" w:color="auto" w:sz="4" w:space="0"/>
              <w:left w:val="single" w:color="auto" w:sz="4" w:space="0"/>
              <w:bottom w:val="single" w:color="auto" w:sz="4" w:space="0"/>
              <w:right w:val="single" w:color="auto" w:sz="4" w:space="0"/>
            </w:tcBorders>
            <w:vAlign w:val="center"/>
          </w:tcPr>
          <w:p w14:paraId="24DB62B5">
            <w:pPr>
              <w:widowControl/>
              <w:spacing w:line="288" w:lineRule="auto"/>
              <w:jc w:val="center"/>
              <w:rPr>
                <w:kern w:val="0"/>
                <w:szCs w:val="21"/>
              </w:rPr>
            </w:pPr>
          </w:p>
        </w:tc>
        <w:tc>
          <w:tcPr>
            <w:tcW w:w="1128" w:type="dxa"/>
            <w:tcBorders>
              <w:top w:val="nil"/>
              <w:left w:val="nil"/>
              <w:bottom w:val="single" w:color="auto" w:sz="4" w:space="0"/>
              <w:right w:val="single" w:color="auto" w:sz="4" w:space="0"/>
            </w:tcBorders>
            <w:vAlign w:val="center"/>
          </w:tcPr>
          <w:p w14:paraId="64D7547B">
            <w:pPr>
              <w:widowControl/>
              <w:spacing w:line="288" w:lineRule="auto"/>
              <w:jc w:val="center"/>
              <w:rPr>
                <w:kern w:val="0"/>
                <w:szCs w:val="21"/>
              </w:rPr>
            </w:pPr>
            <w:r>
              <w:rPr>
                <w:rFonts w:hint="eastAsia" w:cs="宋体"/>
                <w:kern w:val="0"/>
                <w:szCs w:val="21"/>
              </w:rPr>
              <w:t>宽度（</w:t>
            </w:r>
            <w:r>
              <w:rPr>
                <w:kern w:val="0"/>
                <w:szCs w:val="21"/>
              </w:rPr>
              <w:t>m</w:t>
            </w:r>
            <w:r>
              <w:rPr>
                <w:rFonts w:hint="eastAsia" w:cs="宋体"/>
                <w:kern w:val="0"/>
                <w:szCs w:val="21"/>
              </w:rPr>
              <w:t>）</w:t>
            </w:r>
          </w:p>
        </w:tc>
        <w:tc>
          <w:tcPr>
            <w:tcW w:w="1130" w:type="dxa"/>
            <w:tcBorders>
              <w:top w:val="nil"/>
              <w:left w:val="nil"/>
              <w:bottom w:val="single" w:color="auto" w:sz="4" w:space="0"/>
              <w:right w:val="single" w:color="auto" w:sz="4" w:space="0"/>
            </w:tcBorders>
            <w:vAlign w:val="center"/>
          </w:tcPr>
          <w:p w14:paraId="22F7EE19">
            <w:pPr>
              <w:widowControl/>
              <w:spacing w:line="288" w:lineRule="auto"/>
              <w:jc w:val="center"/>
              <w:rPr>
                <w:kern w:val="0"/>
                <w:szCs w:val="21"/>
              </w:rPr>
            </w:pPr>
            <w:r>
              <w:rPr>
                <w:rFonts w:hint="eastAsia" w:cs="宋体"/>
                <w:kern w:val="0"/>
                <w:szCs w:val="21"/>
              </w:rPr>
              <w:t>高度（</w:t>
            </w:r>
            <w:r>
              <w:rPr>
                <w:kern w:val="0"/>
                <w:szCs w:val="21"/>
              </w:rPr>
              <w:t>m</w:t>
            </w:r>
            <w:r>
              <w:rPr>
                <w:rFonts w:hint="eastAsia" w:cs="宋体"/>
                <w:kern w:val="0"/>
                <w:szCs w:val="21"/>
              </w:rPr>
              <w:t>）</w:t>
            </w:r>
          </w:p>
        </w:tc>
        <w:tc>
          <w:tcPr>
            <w:tcW w:w="2004" w:type="dxa"/>
            <w:vMerge w:val="continue"/>
            <w:tcBorders>
              <w:top w:val="single" w:color="auto" w:sz="4" w:space="0"/>
              <w:left w:val="single" w:color="auto" w:sz="4" w:space="0"/>
              <w:bottom w:val="single" w:color="auto" w:sz="4" w:space="0"/>
              <w:right w:val="single" w:color="auto" w:sz="4" w:space="0"/>
            </w:tcBorders>
            <w:vAlign w:val="center"/>
          </w:tcPr>
          <w:p w14:paraId="01AFBC36">
            <w:pPr>
              <w:widowControl/>
              <w:spacing w:line="288" w:lineRule="auto"/>
              <w:jc w:val="center"/>
              <w:rPr>
                <w:kern w:val="0"/>
                <w:szCs w:val="21"/>
              </w:rPr>
            </w:pPr>
          </w:p>
        </w:tc>
        <w:tc>
          <w:tcPr>
            <w:tcW w:w="1563" w:type="dxa"/>
            <w:vMerge w:val="continue"/>
            <w:tcBorders>
              <w:top w:val="single" w:color="auto" w:sz="4" w:space="0"/>
              <w:left w:val="single" w:color="auto" w:sz="4" w:space="0"/>
              <w:bottom w:val="single" w:color="000000" w:sz="4" w:space="0"/>
              <w:right w:val="single" w:color="auto" w:sz="4" w:space="0"/>
            </w:tcBorders>
            <w:vAlign w:val="center"/>
          </w:tcPr>
          <w:p w14:paraId="4CE2CEA1">
            <w:pPr>
              <w:widowControl/>
              <w:spacing w:line="288" w:lineRule="auto"/>
              <w:jc w:val="center"/>
              <w:rPr>
                <w:kern w:val="0"/>
                <w:szCs w:val="21"/>
              </w:rPr>
            </w:pPr>
          </w:p>
        </w:tc>
      </w:tr>
      <w:tr w14:paraId="0F1F3EC8">
        <w:tblPrEx>
          <w:tblCellMar>
            <w:top w:w="0" w:type="dxa"/>
            <w:left w:w="108" w:type="dxa"/>
            <w:bottom w:w="0" w:type="dxa"/>
            <w:right w:w="108" w:type="dxa"/>
          </w:tblCellMar>
        </w:tblPrEx>
        <w:trPr>
          <w:cantSplit/>
          <w:trHeight w:val="285" w:hRule="atLeast"/>
          <w:jc w:val="center"/>
        </w:trPr>
        <w:tc>
          <w:tcPr>
            <w:tcW w:w="965" w:type="dxa"/>
            <w:vMerge w:val="restart"/>
            <w:tcBorders>
              <w:top w:val="nil"/>
              <w:left w:val="single" w:color="auto" w:sz="4" w:space="0"/>
              <w:right w:val="single" w:color="auto" w:sz="4" w:space="0"/>
            </w:tcBorders>
          </w:tcPr>
          <w:p w14:paraId="258613A0">
            <w:pPr>
              <w:spacing w:line="288" w:lineRule="auto"/>
              <w:jc w:val="center"/>
              <w:rPr>
                <w:szCs w:val="21"/>
              </w:rPr>
            </w:pPr>
          </w:p>
        </w:tc>
        <w:tc>
          <w:tcPr>
            <w:tcW w:w="1074" w:type="dxa"/>
            <w:tcBorders>
              <w:top w:val="nil"/>
              <w:left w:val="single" w:color="auto" w:sz="4" w:space="0"/>
              <w:bottom w:val="single" w:color="auto" w:sz="4" w:space="0"/>
              <w:right w:val="single" w:color="auto" w:sz="4" w:space="0"/>
            </w:tcBorders>
            <w:vAlign w:val="center"/>
          </w:tcPr>
          <w:p w14:paraId="6B56A101">
            <w:pPr>
              <w:spacing w:line="288" w:lineRule="auto"/>
              <w:jc w:val="center"/>
              <w:rPr>
                <w:szCs w:val="21"/>
              </w:rPr>
            </w:pPr>
          </w:p>
        </w:tc>
        <w:tc>
          <w:tcPr>
            <w:tcW w:w="1546" w:type="dxa"/>
            <w:tcBorders>
              <w:top w:val="nil"/>
              <w:left w:val="nil"/>
              <w:bottom w:val="single" w:color="auto" w:sz="4" w:space="0"/>
              <w:right w:val="single" w:color="auto" w:sz="4" w:space="0"/>
            </w:tcBorders>
            <w:vAlign w:val="center"/>
          </w:tcPr>
          <w:p w14:paraId="62992A56">
            <w:pPr>
              <w:spacing w:line="288" w:lineRule="auto"/>
              <w:jc w:val="center"/>
              <w:rPr>
                <w:szCs w:val="21"/>
              </w:rPr>
            </w:pPr>
          </w:p>
        </w:tc>
        <w:tc>
          <w:tcPr>
            <w:tcW w:w="1128" w:type="dxa"/>
            <w:tcBorders>
              <w:top w:val="nil"/>
              <w:left w:val="nil"/>
              <w:bottom w:val="single" w:color="auto" w:sz="4" w:space="0"/>
              <w:right w:val="single" w:color="auto" w:sz="4" w:space="0"/>
            </w:tcBorders>
            <w:vAlign w:val="center"/>
          </w:tcPr>
          <w:p w14:paraId="1A3EE137">
            <w:pPr>
              <w:spacing w:line="288" w:lineRule="auto"/>
              <w:jc w:val="center"/>
              <w:rPr>
                <w:szCs w:val="21"/>
              </w:rPr>
            </w:pPr>
          </w:p>
        </w:tc>
        <w:tc>
          <w:tcPr>
            <w:tcW w:w="1130" w:type="dxa"/>
            <w:tcBorders>
              <w:top w:val="nil"/>
              <w:left w:val="nil"/>
              <w:bottom w:val="single" w:color="auto" w:sz="4" w:space="0"/>
              <w:right w:val="single" w:color="auto" w:sz="4" w:space="0"/>
            </w:tcBorders>
            <w:vAlign w:val="center"/>
          </w:tcPr>
          <w:p w14:paraId="1C668D9C">
            <w:pPr>
              <w:spacing w:line="288" w:lineRule="auto"/>
              <w:jc w:val="center"/>
              <w:rPr>
                <w:szCs w:val="21"/>
              </w:rPr>
            </w:pPr>
          </w:p>
        </w:tc>
        <w:tc>
          <w:tcPr>
            <w:tcW w:w="2004" w:type="dxa"/>
            <w:tcBorders>
              <w:top w:val="nil"/>
              <w:left w:val="nil"/>
              <w:bottom w:val="single" w:color="auto" w:sz="4" w:space="0"/>
              <w:right w:val="single" w:color="auto" w:sz="4" w:space="0"/>
            </w:tcBorders>
            <w:vAlign w:val="bottom"/>
          </w:tcPr>
          <w:p w14:paraId="06275D7B">
            <w:pPr>
              <w:spacing w:line="288" w:lineRule="auto"/>
              <w:jc w:val="center"/>
              <w:rPr>
                <w:szCs w:val="21"/>
              </w:rPr>
            </w:pPr>
          </w:p>
        </w:tc>
        <w:tc>
          <w:tcPr>
            <w:tcW w:w="1563" w:type="dxa"/>
            <w:tcBorders>
              <w:top w:val="nil"/>
              <w:left w:val="nil"/>
              <w:bottom w:val="single" w:color="auto" w:sz="4" w:space="0"/>
              <w:right w:val="single" w:color="auto" w:sz="4" w:space="0"/>
            </w:tcBorders>
            <w:vAlign w:val="center"/>
          </w:tcPr>
          <w:p w14:paraId="1490D1F4">
            <w:pPr>
              <w:spacing w:line="288" w:lineRule="auto"/>
              <w:jc w:val="center"/>
              <w:rPr>
                <w:szCs w:val="21"/>
              </w:rPr>
            </w:pPr>
          </w:p>
        </w:tc>
      </w:tr>
      <w:tr w14:paraId="5415AABE">
        <w:trPr>
          <w:cantSplit/>
          <w:trHeight w:val="285" w:hRule="atLeast"/>
          <w:jc w:val="center"/>
        </w:trPr>
        <w:tc>
          <w:tcPr>
            <w:tcW w:w="965" w:type="dxa"/>
            <w:vMerge w:val="continue"/>
            <w:tcBorders>
              <w:left w:val="single" w:color="auto" w:sz="4" w:space="0"/>
              <w:right w:val="single" w:color="auto" w:sz="4" w:space="0"/>
            </w:tcBorders>
          </w:tcPr>
          <w:p w14:paraId="4A132CEF">
            <w:pPr>
              <w:spacing w:line="288" w:lineRule="auto"/>
              <w:jc w:val="center"/>
              <w:rPr>
                <w:szCs w:val="21"/>
              </w:rPr>
            </w:pPr>
          </w:p>
        </w:tc>
        <w:tc>
          <w:tcPr>
            <w:tcW w:w="1074" w:type="dxa"/>
            <w:tcBorders>
              <w:top w:val="nil"/>
              <w:left w:val="single" w:color="auto" w:sz="4" w:space="0"/>
              <w:bottom w:val="single" w:color="auto" w:sz="4" w:space="0"/>
              <w:right w:val="single" w:color="auto" w:sz="4" w:space="0"/>
            </w:tcBorders>
            <w:vAlign w:val="center"/>
          </w:tcPr>
          <w:p w14:paraId="1D69D0CD">
            <w:pPr>
              <w:spacing w:line="288" w:lineRule="auto"/>
              <w:jc w:val="center"/>
              <w:rPr>
                <w:szCs w:val="21"/>
              </w:rPr>
            </w:pPr>
          </w:p>
        </w:tc>
        <w:tc>
          <w:tcPr>
            <w:tcW w:w="1546" w:type="dxa"/>
            <w:tcBorders>
              <w:top w:val="nil"/>
              <w:left w:val="nil"/>
              <w:bottom w:val="single" w:color="auto" w:sz="4" w:space="0"/>
              <w:right w:val="single" w:color="auto" w:sz="4" w:space="0"/>
            </w:tcBorders>
            <w:vAlign w:val="center"/>
          </w:tcPr>
          <w:p w14:paraId="143BB54C">
            <w:pPr>
              <w:spacing w:line="288" w:lineRule="auto"/>
              <w:jc w:val="center"/>
              <w:rPr>
                <w:szCs w:val="21"/>
              </w:rPr>
            </w:pPr>
          </w:p>
        </w:tc>
        <w:tc>
          <w:tcPr>
            <w:tcW w:w="1128" w:type="dxa"/>
            <w:tcBorders>
              <w:top w:val="nil"/>
              <w:left w:val="nil"/>
              <w:bottom w:val="single" w:color="auto" w:sz="4" w:space="0"/>
              <w:right w:val="single" w:color="auto" w:sz="4" w:space="0"/>
            </w:tcBorders>
            <w:vAlign w:val="center"/>
          </w:tcPr>
          <w:p w14:paraId="1B7ADDE5">
            <w:pPr>
              <w:spacing w:line="288" w:lineRule="auto"/>
              <w:jc w:val="center"/>
              <w:rPr>
                <w:szCs w:val="21"/>
              </w:rPr>
            </w:pPr>
          </w:p>
        </w:tc>
        <w:tc>
          <w:tcPr>
            <w:tcW w:w="1130" w:type="dxa"/>
            <w:tcBorders>
              <w:top w:val="nil"/>
              <w:left w:val="nil"/>
              <w:bottom w:val="single" w:color="auto" w:sz="4" w:space="0"/>
              <w:right w:val="single" w:color="auto" w:sz="4" w:space="0"/>
            </w:tcBorders>
            <w:vAlign w:val="center"/>
          </w:tcPr>
          <w:p w14:paraId="76660FF4">
            <w:pPr>
              <w:spacing w:line="288" w:lineRule="auto"/>
              <w:jc w:val="center"/>
              <w:rPr>
                <w:szCs w:val="21"/>
              </w:rPr>
            </w:pPr>
          </w:p>
        </w:tc>
        <w:tc>
          <w:tcPr>
            <w:tcW w:w="2004" w:type="dxa"/>
            <w:tcBorders>
              <w:top w:val="nil"/>
              <w:left w:val="nil"/>
              <w:bottom w:val="single" w:color="auto" w:sz="4" w:space="0"/>
              <w:right w:val="single" w:color="auto" w:sz="4" w:space="0"/>
            </w:tcBorders>
            <w:vAlign w:val="bottom"/>
          </w:tcPr>
          <w:p w14:paraId="61AB256F">
            <w:pPr>
              <w:spacing w:line="288" w:lineRule="auto"/>
              <w:jc w:val="center"/>
              <w:rPr>
                <w:color w:val="000000"/>
                <w:szCs w:val="21"/>
              </w:rPr>
            </w:pPr>
          </w:p>
        </w:tc>
        <w:tc>
          <w:tcPr>
            <w:tcW w:w="1563" w:type="dxa"/>
            <w:tcBorders>
              <w:top w:val="nil"/>
              <w:left w:val="nil"/>
              <w:bottom w:val="single" w:color="auto" w:sz="4" w:space="0"/>
              <w:right w:val="single" w:color="auto" w:sz="4" w:space="0"/>
            </w:tcBorders>
            <w:vAlign w:val="center"/>
          </w:tcPr>
          <w:p w14:paraId="10BF454F">
            <w:pPr>
              <w:spacing w:line="288" w:lineRule="auto"/>
              <w:jc w:val="center"/>
              <w:rPr>
                <w:szCs w:val="21"/>
              </w:rPr>
            </w:pPr>
          </w:p>
        </w:tc>
      </w:tr>
      <w:tr w14:paraId="442EA4BD">
        <w:tblPrEx>
          <w:tblCellMar>
            <w:top w:w="0" w:type="dxa"/>
            <w:left w:w="108" w:type="dxa"/>
            <w:bottom w:w="0" w:type="dxa"/>
            <w:right w:w="108" w:type="dxa"/>
          </w:tblCellMar>
        </w:tblPrEx>
        <w:trPr>
          <w:cantSplit/>
          <w:trHeight w:val="285" w:hRule="atLeast"/>
          <w:jc w:val="center"/>
        </w:trPr>
        <w:tc>
          <w:tcPr>
            <w:tcW w:w="965" w:type="dxa"/>
            <w:vMerge w:val="continue"/>
            <w:tcBorders>
              <w:left w:val="single" w:color="auto" w:sz="4" w:space="0"/>
              <w:bottom w:val="single" w:color="auto" w:sz="4" w:space="0"/>
              <w:right w:val="single" w:color="auto" w:sz="4" w:space="0"/>
            </w:tcBorders>
          </w:tcPr>
          <w:p w14:paraId="034EBBD2">
            <w:pPr>
              <w:widowControl/>
              <w:spacing w:line="288" w:lineRule="auto"/>
              <w:jc w:val="center"/>
              <w:rPr>
                <w:rFonts w:cs="宋体"/>
                <w:kern w:val="0"/>
                <w:szCs w:val="21"/>
              </w:rPr>
            </w:pPr>
          </w:p>
        </w:tc>
        <w:tc>
          <w:tcPr>
            <w:tcW w:w="6882" w:type="dxa"/>
            <w:gridSpan w:val="5"/>
            <w:tcBorders>
              <w:top w:val="single" w:color="auto" w:sz="4" w:space="0"/>
              <w:left w:val="single" w:color="auto" w:sz="4" w:space="0"/>
              <w:bottom w:val="single" w:color="auto" w:sz="4" w:space="0"/>
              <w:right w:val="single" w:color="000000" w:sz="4" w:space="0"/>
            </w:tcBorders>
            <w:vAlign w:val="center"/>
          </w:tcPr>
          <w:p w14:paraId="173B9D98">
            <w:pPr>
              <w:widowControl/>
              <w:spacing w:line="288" w:lineRule="auto"/>
              <w:jc w:val="center"/>
              <w:rPr>
                <w:kern w:val="0"/>
                <w:szCs w:val="21"/>
              </w:rPr>
            </w:pPr>
            <w:r>
              <w:rPr>
                <w:rFonts w:hint="eastAsia" w:cs="宋体"/>
                <w:kern w:val="0"/>
                <w:szCs w:val="21"/>
              </w:rPr>
              <w:t>总计</w:t>
            </w:r>
          </w:p>
        </w:tc>
        <w:tc>
          <w:tcPr>
            <w:tcW w:w="1563" w:type="dxa"/>
            <w:tcBorders>
              <w:top w:val="nil"/>
              <w:left w:val="nil"/>
              <w:bottom w:val="single" w:color="auto" w:sz="4" w:space="0"/>
              <w:right w:val="single" w:color="auto" w:sz="4" w:space="0"/>
            </w:tcBorders>
            <w:vAlign w:val="center"/>
          </w:tcPr>
          <w:p w14:paraId="003E9651">
            <w:pPr>
              <w:spacing w:line="288" w:lineRule="auto"/>
              <w:jc w:val="center"/>
              <w:rPr>
                <w:szCs w:val="21"/>
              </w:rPr>
            </w:pPr>
          </w:p>
        </w:tc>
      </w:tr>
      <w:tr w14:paraId="493F0CBA">
        <w:tblPrEx>
          <w:tblCellMar>
            <w:top w:w="0" w:type="dxa"/>
            <w:left w:w="108" w:type="dxa"/>
            <w:bottom w:w="0" w:type="dxa"/>
            <w:right w:w="108" w:type="dxa"/>
          </w:tblCellMar>
        </w:tblPrEx>
        <w:trPr>
          <w:cantSplit/>
          <w:trHeight w:val="285" w:hRule="atLeast"/>
          <w:jc w:val="center"/>
        </w:trPr>
        <w:tc>
          <w:tcPr>
            <w:tcW w:w="965" w:type="dxa"/>
            <w:vMerge w:val="restart"/>
            <w:tcBorders>
              <w:top w:val="nil"/>
              <w:left w:val="single" w:color="auto" w:sz="4" w:space="0"/>
              <w:right w:val="single" w:color="auto" w:sz="4" w:space="0"/>
            </w:tcBorders>
          </w:tcPr>
          <w:p w14:paraId="4872127F">
            <w:pPr>
              <w:spacing w:line="288" w:lineRule="auto"/>
              <w:jc w:val="center"/>
              <w:rPr>
                <w:szCs w:val="21"/>
              </w:rPr>
            </w:pPr>
          </w:p>
        </w:tc>
        <w:tc>
          <w:tcPr>
            <w:tcW w:w="1074" w:type="dxa"/>
            <w:tcBorders>
              <w:top w:val="nil"/>
              <w:left w:val="single" w:color="auto" w:sz="4" w:space="0"/>
              <w:bottom w:val="single" w:color="auto" w:sz="4" w:space="0"/>
              <w:right w:val="single" w:color="auto" w:sz="4" w:space="0"/>
            </w:tcBorders>
            <w:vAlign w:val="center"/>
          </w:tcPr>
          <w:p w14:paraId="325D65DA">
            <w:pPr>
              <w:spacing w:line="288" w:lineRule="auto"/>
              <w:jc w:val="center"/>
              <w:rPr>
                <w:szCs w:val="21"/>
              </w:rPr>
            </w:pPr>
          </w:p>
        </w:tc>
        <w:tc>
          <w:tcPr>
            <w:tcW w:w="1546" w:type="dxa"/>
            <w:tcBorders>
              <w:top w:val="nil"/>
              <w:left w:val="nil"/>
              <w:bottom w:val="single" w:color="auto" w:sz="4" w:space="0"/>
              <w:right w:val="single" w:color="auto" w:sz="4" w:space="0"/>
            </w:tcBorders>
            <w:vAlign w:val="center"/>
          </w:tcPr>
          <w:p w14:paraId="2EDC4A14">
            <w:pPr>
              <w:spacing w:line="288" w:lineRule="auto"/>
              <w:jc w:val="center"/>
              <w:rPr>
                <w:szCs w:val="21"/>
              </w:rPr>
            </w:pPr>
          </w:p>
        </w:tc>
        <w:tc>
          <w:tcPr>
            <w:tcW w:w="1128" w:type="dxa"/>
            <w:tcBorders>
              <w:top w:val="nil"/>
              <w:left w:val="nil"/>
              <w:bottom w:val="single" w:color="auto" w:sz="4" w:space="0"/>
              <w:right w:val="single" w:color="auto" w:sz="4" w:space="0"/>
            </w:tcBorders>
            <w:vAlign w:val="center"/>
          </w:tcPr>
          <w:p w14:paraId="2FD0626B">
            <w:pPr>
              <w:spacing w:line="288" w:lineRule="auto"/>
              <w:jc w:val="center"/>
              <w:rPr>
                <w:szCs w:val="21"/>
              </w:rPr>
            </w:pPr>
          </w:p>
        </w:tc>
        <w:tc>
          <w:tcPr>
            <w:tcW w:w="1130" w:type="dxa"/>
            <w:tcBorders>
              <w:top w:val="nil"/>
              <w:left w:val="nil"/>
              <w:bottom w:val="single" w:color="auto" w:sz="4" w:space="0"/>
              <w:right w:val="single" w:color="auto" w:sz="4" w:space="0"/>
            </w:tcBorders>
            <w:vAlign w:val="center"/>
          </w:tcPr>
          <w:p w14:paraId="406EFFD2">
            <w:pPr>
              <w:spacing w:line="288" w:lineRule="auto"/>
              <w:jc w:val="center"/>
              <w:rPr>
                <w:szCs w:val="21"/>
              </w:rPr>
            </w:pPr>
          </w:p>
        </w:tc>
        <w:tc>
          <w:tcPr>
            <w:tcW w:w="2004" w:type="dxa"/>
            <w:tcBorders>
              <w:top w:val="nil"/>
              <w:left w:val="nil"/>
              <w:bottom w:val="single" w:color="auto" w:sz="4" w:space="0"/>
              <w:right w:val="single" w:color="auto" w:sz="4" w:space="0"/>
            </w:tcBorders>
            <w:vAlign w:val="bottom"/>
          </w:tcPr>
          <w:p w14:paraId="7F0572E4">
            <w:pPr>
              <w:spacing w:line="288" w:lineRule="auto"/>
              <w:jc w:val="center"/>
              <w:rPr>
                <w:szCs w:val="21"/>
              </w:rPr>
            </w:pPr>
          </w:p>
        </w:tc>
        <w:tc>
          <w:tcPr>
            <w:tcW w:w="1563" w:type="dxa"/>
            <w:tcBorders>
              <w:top w:val="nil"/>
              <w:left w:val="nil"/>
              <w:bottom w:val="single" w:color="auto" w:sz="4" w:space="0"/>
              <w:right w:val="single" w:color="auto" w:sz="4" w:space="0"/>
            </w:tcBorders>
            <w:vAlign w:val="center"/>
          </w:tcPr>
          <w:p w14:paraId="428CF2D5">
            <w:pPr>
              <w:spacing w:line="288" w:lineRule="auto"/>
              <w:jc w:val="center"/>
              <w:rPr>
                <w:szCs w:val="21"/>
              </w:rPr>
            </w:pPr>
          </w:p>
        </w:tc>
      </w:tr>
      <w:tr w14:paraId="5D4443FF">
        <w:tblPrEx>
          <w:tblCellMar>
            <w:top w:w="0" w:type="dxa"/>
            <w:left w:w="108" w:type="dxa"/>
            <w:bottom w:w="0" w:type="dxa"/>
            <w:right w:w="108" w:type="dxa"/>
          </w:tblCellMar>
        </w:tblPrEx>
        <w:trPr>
          <w:cantSplit/>
          <w:trHeight w:val="285" w:hRule="atLeast"/>
          <w:jc w:val="center"/>
        </w:trPr>
        <w:tc>
          <w:tcPr>
            <w:tcW w:w="965" w:type="dxa"/>
            <w:vMerge w:val="continue"/>
            <w:tcBorders>
              <w:left w:val="single" w:color="auto" w:sz="4" w:space="0"/>
              <w:right w:val="single" w:color="auto" w:sz="4" w:space="0"/>
            </w:tcBorders>
          </w:tcPr>
          <w:p w14:paraId="25A1E7B5">
            <w:pPr>
              <w:spacing w:line="288" w:lineRule="auto"/>
              <w:jc w:val="center"/>
              <w:rPr>
                <w:szCs w:val="21"/>
              </w:rPr>
            </w:pPr>
          </w:p>
        </w:tc>
        <w:tc>
          <w:tcPr>
            <w:tcW w:w="1074" w:type="dxa"/>
            <w:tcBorders>
              <w:top w:val="nil"/>
              <w:left w:val="single" w:color="auto" w:sz="4" w:space="0"/>
              <w:bottom w:val="single" w:color="auto" w:sz="4" w:space="0"/>
              <w:right w:val="single" w:color="auto" w:sz="4" w:space="0"/>
            </w:tcBorders>
            <w:vAlign w:val="center"/>
          </w:tcPr>
          <w:p w14:paraId="17ED09C8">
            <w:pPr>
              <w:spacing w:line="288" w:lineRule="auto"/>
              <w:jc w:val="center"/>
              <w:rPr>
                <w:szCs w:val="21"/>
              </w:rPr>
            </w:pPr>
          </w:p>
        </w:tc>
        <w:tc>
          <w:tcPr>
            <w:tcW w:w="1546" w:type="dxa"/>
            <w:tcBorders>
              <w:top w:val="nil"/>
              <w:left w:val="nil"/>
              <w:bottom w:val="single" w:color="auto" w:sz="4" w:space="0"/>
              <w:right w:val="single" w:color="auto" w:sz="4" w:space="0"/>
            </w:tcBorders>
            <w:vAlign w:val="center"/>
          </w:tcPr>
          <w:p w14:paraId="666FC73B">
            <w:pPr>
              <w:spacing w:line="288" w:lineRule="auto"/>
              <w:jc w:val="center"/>
              <w:rPr>
                <w:szCs w:val="21"/>
              </w:rPr>
            </w:pPr>
          </w:p>
        </w:tc>
        <w:tc>
          <w:tcPr>
            <w:tcW w:w="1128" w:type="dxa"/>
            <w:tcBorders>
              <w:top w:val="nil"/>
              <w:left w:val="nil"/>
              <w:bottom w:val="single" w:color="auto" w:sz="4" w:space="0"/>
              <w:right w:val="single" w:color="auto" w:sz="4" w:space="0"/>
            </w:tcBorders>
            <w:vAlign w:val="center"/>
          </w:tcPr>
          <w:p w14:paraId="4022E32D">
            <w:pPr>
              <w:spacing w:line="288" w:lineRule="auto"/>
              <w:jc w:val="center"/>
              <w:rPr>
                <w:szCs w:val="21"/>
              </w:rPr>
            </w:pPr>
          </w:p>
        </w:tc>
        <w:tc>
          <w:tcPr>
            <w:tcW w:w="1130" w:type="dxa"/>
            <w:tcBorders>
              <w:top w:val="nil"/>
              <w:left w:val="nil"/>
              <w:bottom w:val="single" w:color="auto" w:sz="4" w:space="0"/>
              <w:right w:val="single" w:color="auto" w:sz="4" w:space="0"/>
            </w:tcBorders>
            <w:vAlign w:val="center"/>
          </w:tcPr>
          <w:p w14:paraId="7661D042">
            <w:pPr>
              <w:spacing w:line="288" w:lineRule="auto"/>
              <w:jc w:val="center"/>
              <w:rPr>
                <w:szCs w:val="21"/>
              </w:rPr>
            </w:pPr>
          </w:p>
        </w:tc>
        <w:tc>
          <w:tcPr>
            <w:tcW w:w="2004" w:type="dxa"/>
            <w:tcBorders>
              <w:top w:val="nil"/>
              <w:left w:val="nil"/>
              <w:bottom w:val="single" w:color="auto" w:sz="4" w:space="0"/>
              <w:right w:val="single" w:color="auto" w:sz="4" w:space="0"/>
            </w:tcBorders>
            <w:vAlign w:val="bottom"/>
          </w:tcPr>
          <w:p w14:paraId="6982B105">
            <w:pPr>
              <w:spacing w:line="288" w:lineRule="auto"/>
              <w:jc w:val="center"/>
              <w:rPr>
                <w:color w:val="000000"/>
                <w:szCs w:val="21"/>
              </w:rPr>
            </w:pPr>
          </w:p>
        </w:tc>
        <w:tc>
          <w:tcPr>
            <w:tcW w:w="1563" w:type="dxa"/>
            <w:tcBorders>
              <w:top w:val="nil"/>
              <w:left w:val="nil"/>
              <w:bottom w:val="single" w:color="auto" w:sz="4" w:space="0"/>
              <w:right w:val="single" w:color="auto" w:sz="4" w:space="0"/>
            </w:tcBorders>
            <w:vAlign w:val="center"/>
          </w:tcPr>
          <w:p w14:paraId="2C5593B6">
            <w:pPr>
              <w:spacing w:line="288" w:lineRule="auto"/>
              <w:jc w:val="center"/>
              <w:rPr>
                <w:szCs w:val="21"/>
              </w:rPr>
            </w:pPr>
          </w:p>
        </w:tc>
      </w:tr>
      <w:tr w14:paraId="3857156C">
        <w:tblPrEx>
          <w:tblCellMar>
            <w:top w:w="0" w:type="dxa"/>
            <w:left w:w="108" w:type="dxa"/>
            <w:bottom w:w="0" w:type="dxa"/>
            <w:right w:w="108" w:type="dxa"/>
          </w:tblCellMar>
        </w:tblPrEx>
        <w:trPr>
          <w:cantSplit/>
          <w:trHeight w:val="285" w:hRule="atLeast"/>
          <w:jc w:val="center"/>
        </w:trPr>
        <w:tc>
          <w:tcPr>
            <w:tcW w:w="965" w:type="dxa"/>
            <w:vMerge w:val="continue"/>
            <w:tcBorders>
              <w:left w:val="single" w:color="auto" w:sz="4" w:space="0"/>
              <w:bottom w:val="single" w:color="auto" w:sz="4" w:space="0"/>
              <w:right w:val="single" w:color="auto" w:sz="4" w:space="0"/>
            </w:tcBorders>
          </w:tcPr>
          <w:p w14:paraId="23923973">
            <w:pPr>
              <w:widowControl/>
              <w:spacing w:line="288" w:lineRule="auto"/>
              <w:jc w:val="center"/>
              <w:rPr>
                <w:rFonts w:cs="宋体"/>
                <w:kern w:val="0"/>
                <w:szCs w:val="21"/>
              </w:rPr>
            </w:pPr>
          </w:p>
        </w:tc>
        <w:tc>
          <w:tcPr>
            <w:tcW w:w="6882" w:type="dxa"/>
            <w:gridSpan w:val="5"/>
            <w:tcBorders>
              <w:top w:val="single" w:color="auto" w:sz="4" w:space="0"/>
              <w:left w:val="single" w:color="auto" w:sz="4" w:space="0"/>
              <w:bottom w:val="single" w:color="auto" w:sz="4" w:space="0"/>
              <w:right w:val="single" w:color="000000" w:sz="4" w:space="0"/>
            </w:tcBorders>
            <w:vAlign w:val="center"/>
          </w:tcPr>
          <w:p w14:paraId="395E0FBB">
            <w:pPr>
              <w:widowControl/>
              <w:spacing w:line="288" w:lineRule="auto"/>
              <w:jc w:val="center"/>
              <w:rPr>
                <w:kern w:val="0"/>
                <w:szCs w:val="21"/>
              </w:rPr>
            </w:pPr>
            <w:r>
              <w:rPr>
                <w:rFonts w:hint="eastAsia" w:cs="宋体"/>
                <w:kern w:val="0"/>
                <w:szCs w:val="21"/>
              </w:rPr>
              <w:t>总计</w:t>
            </w:r>
          </w:p>
        </w:tc>
        <w:tc>
          <w:tcPr>
            <w:tcW w:w="1563" w:type="dxa"/>
            <w:tcBorders>
              <w:top w:val="nil"/>
              <w:left w:val="nil"/>
              <w:bottom w:val="single" w:color="auto" w:sz="4" w:space="0"/>
              <w:right w:val="single" w:color="auto" w:sz="4" w:space="0"/>
            </w:tcBorders>
            <w:vAlign w:val="center"/>
          </w:tcPr>
          <w:p w14:paraId="35BF154C">
            <w:pPr>
              <w:spacing w:line="288" w:lineRule="auto"/>
              <w:jc w:val="center"/>
              <w:rPr>
                <w:szCs w:val="21"/>
              </w:rPr>
            </w:pPr>
          </w:p>
        </w:tc>
      </w:tr>
      <w:tr w14:paraId="3F05C41A">
        <w:tblPrEx>
          <w:tblCellMar>
            <w:top w:w="0" w:type="dxa"/>
            <w:left w:w="108" w:type="dxa"/>
            <w:bottom w:w="0" w:type="dxa"/>
            <w:right w:w="108" w:type="dxa"/>
          </w:tblCellMar>
        </w:tblPrEx>
        <w:trPr>
          <w:cantSplit/>
          <w:trHeight w:val="285" w:hRule="atLeast"/>
          <w:jc w:val="center"/>
        </w:trPr>
        <w:tc>
          <w:tcPr>
            <w:tcW w:w="965" w:type="dxa"/>
            <w:vMerge w:val="restart"/>
            <w:tcBorders>
              <w:top w:val="nil"/>
              <w:left w:val="single" w:color="auto" w:sz="4" w:space="0"/>
              <w:right w:val="single" w:color="auto" w:sz="4" w:space="0"/>
            </w:tcBorders>
          </w:tcPr>
          <w:p w14:paraId="12F0336B">
            <w:pPr>
              <w:spacing w:line="288" w:lineRule="auto"/>
              <w:jc w:val="center"/>
              <w:rPr>
                <w:szCs w:val="21"/>
              </w:rPr>
            </w:pPr>
          </w:p>
        </w:tc>
        <w:tc>
          <w:tcPr>
            <w:tcW w:w="1074" w:type="dxa"/>
            <w:tcBorders>
              <w:top w:val="nil"/>
              <w:left w:val="single" w:color="auto" w:sz="4" w:space="0"/>
              <w:bottom w:val="single" w:color="auto" w:sz="4" w:space="0"/>
              <w:right w:val="single" w:color="auto" w:sz="4" w:space="0"/>
            </w:tcBorders>
            <w:vAlign w:val="center"/>
          </w:tcPr>
          <w:p w14:paraId="5688DAB6">
            <w:pPr>
              <w:spacing w:line="288" w:lineRule="auto"/>
              <w:jc w:val="center"/>
              <w:rPr>
                <w:szCs w:val="21"/>
              </w:rPr>
            </w:pPr>
          </w:p>
        </w:tc>
        <w:tc>
          <w:tcPr>
            <w:tcW w:w="1546" w:type="dxa"/>
            <w:tcBorders>
              <w:top w:val="nil"/>
              <w:left w:val="nil"/>
              <w:bottom w:val="single" w:color="auto" w:sz="4" w:space="0"/>
              <w:right w:val="single" w:color="auto" w:sz="4" w:space="0"/>
            </w:tcBorders>
            <w:vAlign w:val="center"/>
          </w:tcPr>
          <w:p w14:paraId="3C2C41A4">
            <w:pPr>
              <w:spacing w:line="288" w:lineRule="auto"/>
              <w:jc w:val="center"/>
              <w:rPr>
                <w:szCs w:val="21"/>
              </w:rPr>
            </w:pPr>
          </w:p>
        </w:tc>
        <w:tc>
          <w:tcPr>
            <w:tcW w:w="1128" w:type="dxa"/>
            <w:tcBorders>
              <w:top w:val="nil"/>
              <w:left w:val="nil"/>
              <w:bottom w:val="single" w:color="auto" w:sz="4" w:space="0"/>
              <w:right w:val="single" w:color="auto" w:sz="4" w:space="0"/>
            </w:tcBorders>
            <w:vAlign w:val="center"/>
          </w:tcPr>
          <w:p w14:paraId="32AC0467">
            <w:pPr>
              <w:spacing w:line="288" w:lineRule="auto"/>
              <w:jc w:val="center"/>
              <w:rPr>
                <w:szCs w:val="21"/>
              </w:rPr>
            </w:pPr>
          </w:p>
        </w:tc>
        <w:tc>
          <w:tcPr>
            <w:tcW w:w="1130" w:type="dxa"/>
            <w:tcBorders>
              <w:top w:val="nil"/>
              <w:left w:val="nil"/>
              <w:bottom w:val="single" w:color="auto" w:sz="4" w:space="0"/>
              <w:right w:val="single" w:color="auto" w:sz="4" w:space="0"/>
            </w:tcBorders>
            <w:vAlign w:val="center"/>
          </w:tcPr>
          <w:p w14:paraId="461E2035">
            <w:pPr>
              <w:spacing w:line="288" w:lineRule="auto"/>
              <w:jc w:val="center"/>
              <w:rPr>
                <w:szCs w:val="21"/>
              </w:rPr>
            </w:pPr>
          </w:p>
        </w:tc>
        <w:tc>
          <w:tcPr>
            <w:tcW w:w="2004" w:type="dxa"/>
            <w:tcBorders>
              <w:top w:val="nil"/>
              <w:left w:val="nil"/>
              <w:bottom w:val="single" w:color="auto" w:sz="4" w:space="0"/>
              <w:right w:val="single" w:color="auto" w:sz="4" w:space="0"/>
            </w:tcBorders>
            <w:vAlign w:val="bottom"/>
          </w:tcPr>
          <w:p w14:paraId="78DA8D80">
            <w:pPr>
              <w:spacing w:line="288" w:lineRule="auto"/>
              <w:jc w:val="center"/>
              <w:rPr>
                <w:szCs w:val="21"/>
              </w:rPr>
            </w:pPr>
          </w:p>
        </w:tc>
        <w:tc>
          <w:tcPr>
            <w:tcW w:w="1563" w:type="dxa"/>
            <w:tcBorders>
              <w:top w:val="nil"/>
              <w:left w:val="nil"/>
              <w:bottom w:val="single" w:color="auto" w:sz="4" w:space="0"/>
              <w:right w:val="single" w:color="auto" w:sz="4" w:space="0"/>
            </w:tcBorders>
            <w:vAlign w:val="center"/>
          </w:tcPr>
          <w:p w14:paraId="7511DF43">
            <w:pPr>
              <w:spacing w:line="288" w:lineRule="auto"/>
              <w:jc w:val="center"/>
              <w:rPr>
                <w:szCs w:val="21"/>
              </w:rPr>
            </w:pPr>
          </w:p>
        </w:tc>
      </w:tr>
      <w:tr w14:paraId="1D4050BD">
        <w:tblPrEx>
          <w:tblCellMar>
            <w:top w:w="0" w:type="dxa"/>
            <w:left w:w="108" w:type="dxa"/>
            <w:bottom w:w="0" w:type="dxa"/>
            <w:right w:w="108" w:type="dxa"/>
          </w:tblCellMar>
        </w:tblPrEx>
        <w:trPr>
          <w:cantSplit/>
          <w:trHeight w:val="285" w:hRule="atLeast"/>
          <w:jc w:val="center"/>
        </w:trPr>
        <w:tc>
          <w:tcPr>
            <w:tcW w:w="965" w:type="dxa"/>
            <w:vMerge w:val="continue"/>
            <w:tcBorders>
              <w:left w:val="single" w:color="auto" w:sz="4" w:space="0"/>
              <w:right w:val="single" w:color="auto" w:sz="4" w:space="0"/>
            </w:tcBorders>
          </w:tcPr>
          <w:p w14:paraId="7D84117B">
            <w:pPr>
              <w:spacing w:line="288" w:lineRule="auto"/>
              <w:jc w:val="center"/>
              <w:rPr>
                <w:szCs w:val="21"/>
              </w:rPr>
            </w:pPr>
          </w:p>
        </w:tc>
        <w:tc>
          <w:tcPr>
            <w:tcW w:w="1074" w:type="dxa"/>
            <w:tcBorders>
              <w:top w:val="nil"/>
              <w:left w:val="single" w:color="auto" w:sz="4" w:space="0"/>
              <w:bottom w:val="single" w:color="auto" w:sz="4" w:space="0"/>
              <w:right w:val="single" w:color="auto" w:sz="4" w:space="0"/>
            </w:tcBorders>
            <w:vAlign w:val="center"/>
          </w:tcPr>
          <w:p w14:paraId="2AB82393">
            <w:pPr>
              <w:spacing w:line="288" w:lineRule="auto"/>
              <w:jc w:val="center"/>
              <w:rPr>
                <w:szCs w:val="21"/>
              </w:rPr>
            </w:pPr>
          </w:p>
        </w:tc>
        <w:tc>
          <w:tcPr>
            <w:tcW w:w="1546" w:type="dxa"/>
            <w:tcBorders>
              <w:top w:val="nil"/>
              <w:left w:val="nil"/>
              <w:bottom w:val="single" w:color="auto" w:sz="4" w:space="0"/>
              <w:right w:val="single" w:color="auto" w:sz="4" w:space="0"/>
            </w:tcBorders>
            <w:vAlign w:val="center"/>
          </w:tcPr>
          <w:p w14:paraId="3B79E864">
            <w:pPr>
              <w:spacing w:line="288" w:lineRule="auto"/>
              <w:jc w:val="center"/>
              <w:rPr>
                <w:szCs w:val="21"/>
              </w:rPr>
            </w:pPr>
          </w:p>
        </w:tc>
        <w:tc>
          <w:tcPr>
            <w:tcW w:w="1128" w:type="dxa"/>
            <w:tcBorders>
              <w:top w:val="nil"/>
              <w:left w:val="nil"/>
              <w:bottom w:val="single" w:color="auto" w:sz="4" w:space="0"/>
              <w:right w:val="single" w:color="auto" w:sz="4" w:space="0"/>
            </w:tcBorders>
            <w:vAlign w:val="center"/>
          </w:tcPr>
          <w:p w14:paraId="2A1DA467">
            <w:pPr>
              <w:spacing w:line="288" w:lineRule="auto"/>
              <w:jc w:val="center"/>
              <w:rPr>
                <w:szCs w:val="21"/>
              </w:rPr>
            </w:pPr>
          </w:p>
        </w:tc>
        <w:tc>
          <w:tcPr>
            <w:tcW w:w="1130" w:type="dxa"/>
            <w:tcBorders>
              <w:top w:val="nil"/>
              <w:left w:val="nil"/>
              <w:bottom w:val="single" w:color="auto" w:sz="4" w:space="0"/>
              <w:right w:val="single" w:color="auto" w:sz="4" w:space="0"/>
            </w:tcBorders>
            <w:vAlign w:val="center"/>
          </w:tcPr>
          <w:p w14:paraId="20647E1E">
            <w:pPr>
              <w:spacing w:line="288" w:lineRule="auto"/>
              <w:jc w:val="center"/>
              <w:rPr>
                <w:szCs w:val="21"/>
              </w:rPr>
            </w:pPr>
          </w:p>
        </w:tc>
        <w:tc>
          <w:tcPr>
            <w:tcW w:w="2004" w:type="dxa"/>
            <w:tcBorders>
              <w:top w:val="nil"/>
              <w:left w:val="nil"/>
              <w:bottom w:val="single" w:color="auto" w:sz="4" w:space="0"/>
              <w:right w:val="single" w:color="auto" w:sz="4" w:space="0"/>
            </w:tcBorders>
            <w:vAlign w:val="bottom"/>
          </w:tcPr>
          <w:p w14:paraId="4AF089F7">
            <w:pPr>
              <w:spacing w:line="288" w:lineRule="auto"/>
              <w:jc w:val="center"/>
              <w:rPr>
                <w:color w:val="000000"/>
                <w:szCs w:val="21"/>
              </w:rPr>
            </w:pPr>
          </w:p>
        </w:tc>
        <w:tc>
          <w:tcPr>
            <w:tcW w:w="1563" w:type="dxa"/>
            <w:tcBorders>
              <w:top w:val="nil"/>
              <w:left w:val="nil"/>
              <w:bottom w:val="single" w:color="auto" w:sz="4" w:space="0"/>
              <w:right w:val="single" w:color="auto" w:sz="4" w:space="0"/>
            </w:tcBorders>
            <w:vAlign w:val="center"/>
          </w:tcPr>
          <w:p w14:paraId="224B368F">
            <w:pPr>
              <w:spacing w:line="288" w:lineRule="auto"/>
              <w:jc w:val="center"/>
              <w:rPr>
                <w:szCs w:val="21"/>
              </w:rPr>
            </w:pPr>
          </w:p>
        </w:tc>
      </w:tr>
      <w:tr w14:paraId="30CFB10F">
        <w:tblPrEx>
          <w:tblCellMar>
            <w:top w:w="0" w:type="dxa"/>
            <w:left w:w="108" w:type="dxa"/>
            <w:bottom w:w="0" w:type="dxa"/>
            <w:right w:w="108" w:type="dxa"/>
          </w:tblCellMar>
        </w:tblPrEx>
        <w:trPr>
          <w:cantSplit/>
          <w:trHeight w:val="285" w:hRule="atLeast"/>
          <w:jc w:val="center"/>
        </w:trPr>
        <w:tc>
          <w:tcPr>
            <w:tcW w:w="965" w:type="dxa"/>
            <w:vMerge w:val="continue"/>
            <w:tcBorders>
              <w:left w:val="single" w:color="auto" w:sz="4" w:space="0"/>
              <w:bottom w:val="single" w:color="auto" w:sz="4" w:space="0"/>
              <w:right w:val="single" w:color="auto" w:sz="4" w:space="0"/>
            </w:tcBorders>
          </w:tcPr>
          <w:p w14:paraId="003E7C86">
            <w:pPr>
              <w:widowControl/>
              <w:spacing w:line="288" w:lineRule="auto"/>
              <w:jc w:val="center"/>
              <w:rPr>
                <w:rFonts w:cs="宋体"/>
                <w:kern w:val="0"/>
                <w:szCs w:val="21"/>
              </w:rPr>
            </w:pPr>
          </w:p>
        </w:tc>
        <w:tc>
          <w:tcPr>
            <w:tcW w:w="6882" w:type="dxa"/>
            <w:gridSpan w:val="5"/>
            <w:tcBorders>
              <w:top w:val="single" w:color="auto" w:sz="4" w:space="0"/>
              <w:left w:val="single" w:color="auto" w:sz="4" w:space="0"/>
              <w:bottom w:val="single" w:color="auto" w:sz="4" w:space="0"/>
              <w:right w:val="single" w:color="000000" w:sz="4" w:space="0"/>
            </w:tcBorders>
            <w:vAlign w:val="center"/>
          </w:tcPr>
          <w:p w14:paraId="6EC0989E">
            <w:pPr>
              <w:widowControl/>
              <w:spacing w:line="288" w:lineRule="auto"/>
              <w:jc w:val="center"/>
              <w:rPr>
                <w:kern w:val="0"/>
                <w:szCs w:val="21"/>
              </w:rPr>
            </w:pPr>
            <w:r>
              <w:rPr>
                <w:rFonts w:hint="eastAsia" w:cs="宋体"/>
                <w:kern w:val="0"/>
                <w:szCs w:val="21"/>
              </w:rPr>
              <w:t>总计</w:t>
            </w:r>
          </w:p>
        </w:tc>
        <w:tc>
          <w:tcPr>
            <w:tcW w:w="1563" w:type="dxa"/>
            <w:tcBorders>
              <w:top w:val="nil"/>
              <w:left w:val="nil"/>
              <w:bottom w:val="single" w:color="auto" w:sz="4" w:space="0"/>
              <w:right w:val="single" w:color="auto" w:sz="4" w:space="0"/>
            </w:tcBorders>
            <w:vAlign w:val="center"/>
          </w:tcPr>
          <w:p w14:paraId="33BFCEE5">
            <w:pPr>
              <w:spacing w:line="288" w:lineRule="auto"/>
              <w:jc w:val="center"/>
              <w:rPr>
                <w:szCs w:val="21"/>
              </w:rPr>
            </w:pPr>
          </w:p>
        </w:tc>
      </w:tr>
    </w:tbl>
    <w:p w14:paraId="2BCD11BB">
      <w:pPr>
        <w:pStyle w:val="14"/>
        <w:spacing w:line="288" w:lineRule="auto"/>
        <w:outlineLvl w:val="9"/>
        <w:rPr>
          <w:sz w:val="18"/>
          <w:szCs w:val="18"/>
        </w:rPr>
      </w:pPr>
      <w:r>
        <w:rPr>
          <w:sz w:val="18"/>
          <w:szCs w:val="18"/>
        </w:rPr>
        <w:t>注：当建筑层数大于18层时，仅统计18层及以下的外窗。</w:t>
      </w:r>
    </w:p>
    <w:p w14:paraId="09374B76">
      <w:pPr>
        <w:pStyle w:val="14"/>
        <w:spacing w:line="288" w:lineRule="auto"/>
        <w:outlineLvl w:val="9"/>
        <w:rPr>
          <w:sz w:val="21"/>
          <w:szCs w:val="21"/>
        </w:rPr>
      </w:pPr>
    </w:p>
    <w:p w14:paraId="4BED9729">
      <w:pPr>
        <w:pStyle w:val="16"/>
        <w:numPr>
          <w:ilvl w:val="0"/>
          <w:numId w:val="0"/>
        </w:numPr>
        <w:ind w:leftChars="-100" w:firstLine="420" w:firstLineChars="200"/>
        <w:rPr>
          <w:rFonts w:hint="eastAsia" w:ascii="Times New Roman" w:hAnsi="Times New Roman" w:eastAsia="宋体" w:cs="Times New Roman"/>
          <w:b w:val="0"/>
          <w:bCs/>
          <w:color w:val="000000"/>
          <w:kern w:val="2"/>
          <w:sz w:val="21"/>
          <w:szCs w:val="24"/>
          <w:lang w:val="en-US" w:eastAsia="zh-CN" w:bidi="ar-SA"/>
        </w:rPr>
      </w:pPr>
      <w:r>
        <w:rPr>
          <w:rFonts w:hint="eastAsia" w:ascii="Times New Roman" w:hAnsi="Times New Roman" w:eastAsia="宋体" w:cs="Times New Roman"/>
          <w:b w:val="0"/>
          <w:bCs/>
          <w:color w:val="000000"/>
          <w:kern w:val="2"/>
          <w:sz w:val="21"/>
          <w:szCs w:val="24"/>
          <w:lang w:val="en-US" w:eastAsia="zh-CN" w:bidi="ar-SA"/>
        </w:rPr>
        <w:t>幕墙可开启面积比例：</w:t>
      </w:r>
    </w:p>
    <w:tbl>
      <w:tblPr>
        <w:tblStyle w:val="9"/>
        <w:tblW w:w="0" w:type="auto"/>
        <w:jc w:val="center"/>
        <w:tblLayout w:type="fixed"/>
        <w:tblCellMar>
          <w:top w:w="0" w:type="dxa"/>
          <w:left w:w="108" w:type="dxa"/>
          <w:bottom w:w="0" w:type="dxa"/>
          <w:right w:w="108" w:type="dxa"/>
        </w:tblCellMar>
      </w:tblPr>
      <w:tblGrid>
        <w:gridCol w:w="1041"/>
        <w:gridCol w:w="1149"/>
        <w:gridCol w:w="1150"/>
        <w:gridCol w:w="1179"/>
        <w:gridCol w:w="1181"/>
        <w:gridCol w:w="2101"/>
        <w:gridCol w:w="1609"/>
      </w:tblGrid>
      <w:tr w14:paraId="4844A9F4">
        <w:tblPrEx>
          <w:tblCellMar>
            <w:top w:w="0" w:type="dxa"/>
            <w:left w:w="108" w:type="dxa"/>
            <w:bottom w:w="0" w:type="dxa"/>
            <w:right w:w="108" w:type="dxa"/>
          </w:tblCellMar>
        </w:tblPrEx>
        <w:trPr>
          <w:cantSplit/>
          <w:trHeight w:val="285" w:hRule="atLeast"/>
          <w:jc w:val="center"/>
        </w:trPr>
        <w:tc>
          <w:tcPr>
            <w:tcW w:w="1041" w:type="dxa"/>
            <w:vMerge w:val="restart"/>
            <w:tcBorders>
              <w:top w:val="single" w:color="auto" w:sz="4" w:space="0"/>
              <w:left w:val="single" w:color="auto" w:sz="4" w:space="0"/>
              <w:right w:val="single" w:color="auto" w:sz="4" w:space="0"/>
            </w:tcBorders>
          </w:tcPr>
          <w:p w14:paraId="04B667B1">
            <w:pPr>
              <w:widowControl/>
              <w:spacing w:line="288" w:lineRule="auto"/>
              <w:jc w:val="center"/>
              <w:rPr>
                <w:rFonts w:cs="宋体"/>
                <w:kern w:val="0"/>
                <w:szCs w:val="21"/>
              </w:rPr>
            </w:pPr>
            <w:r>
              <w:rPr>
                <w:rFonts w:hint="eastAsia" w:cs="宋体"/>
                <w:kern w:val="0"/>
                <w:szCs w:val="21"/>
              </w:rPr>
              <w:t>建筑编号</w:t>
            </w:r>
          </w:p>
        </w:tc>
        <w:tc>
          <w:tcPr>
            <w:tcW w:w="1149" w:type="dxa"/>
            <w:vMerge w:val="restart"/>
            <w:tcBorders>
              <w:top w:val="single" w:color="auto" w:sz="4" w:space="0"/>
              <w:left w:val="single" w:color="auto" w:sz="4" w:space="0"/>
              <w:bottom w:val="single" w:color="auto" w:sz="4" w:space="0"/>
              <w:right w:val="single" w:color="auto" w:sz="4" w:space="0"/>
            </w:tcBorders>
            <w:vAlign w:val="bottom"/>
          </w:tcPr>
          <w:p w14:paraId="1B7D4A77">
            <w:pPr>
              <w:widowControl/>
              <w:spacing w:line="288" w:lineRule="auto"/>
              <w:jc w:val="center"/>
              <w:rPr>
                <w:kern w:val="0"/>
                <w:szCs w:val="21"/>
              </w:rPr>
            </w:pPr>
            <w:r>
              <w:rPr>
                <w:rFonts w:hint="eastAsia" w:cs="宋体"/>
                <w:kern w:val="0"/>
                <w:szCs w:val="21"/>
              </w:rPr>
              <w:t>幕墙编号</w:t>
            </w:r>
          </w:p>
        </w:tc>
        <w:tc>
          <w:tcPr>
            <w:tcW w:w="1150" w:type="dxa"/>
            <w:vMerge w:val="restart"/>
            <w:tcBorders>
              <w:top w:val="single" w:color="auto" w:sz="4" w:space="0"/>
              <w:left w:val="single" w:color="auto" w:sz="4" w:space="0"/>
              <w:bottom w:val="single" w:color="auto" w:sz="4" w:space="0"/>
              <w:right w:val="single" w:color="auto" w:sz="4" w:space="0"/>
            </w:tcBorders>
            <w:vAlign w:val="bottom"/>
          </w:tcPr>
          <w:p w14:paraId="0B7CCC36">
            <w:pPr>
              <w:widowControl/>
              <w:spacing w:line="288" w:lineRule="auto"/>
              <w:jc w:val="center"/>
              <w:rPr>
                <w:kern w:val="0"/>
                <w:szCs w:val="21"/>
              </w:rPr>
            </w:pPr>
            <w:r>
              <w:rPr>
                <w:rFonts w:hint="eastAsia" w:cs="宋体"/>
                <w:kern w:val="0"/>
                <w:szCs w:val="21"/>
              </w:rPr>
              <w:t>幕墙类型</w:t>
            </w:r>
          </w:p>
        </w:tc>
        <w:tc>
          <w:tcPr>
            <w:tcW w:w="2360" w:type="dxa"/>
            <w:gridSpan w:val="2"/>
            <w:tcBorders>
              <w:top w:val="single" w:color="auto" w:sz="4" w:space="0"/>
              <w:left w:val="nil"/>
              <w:bottom w:val="single" w:color="auto" w:sz="4" w:space="0"/>
              <w:right w:val="single" w:color="auto" w:sz="4" w:space="0"/>
            </w:tcBorders>
            <w:vAlign w:val="bottom"/>
          </w:tcPr>
          <w:p w14:paraId="5B82BBC2">
            <w:pPr>
              <w:widowControl/>
              <w:spacing w:line="288" w:lineRule="auto"/>
              <w:jc w:val="center"/>
              <w:rPr>
                <w:kern w:val="0"/>
                <w:szCs w:val="21"/>
              </w:rPr>
            </w:pPr>
            <w:r>
              <w:rPr>
                <w:rFonts w:hint="eastAsia" w:cs="宋体"/>
                <w:kern w:val="0"/>
                <w:szCs w:val="21"/>
              </w:rPr>
              <w:t>幕墙尺寸</w:t>
            </w:r>
          </w:p>
        </w:tc>
        <w:tc>
          <w:tcPr>
            <w:tcW w:w="2101" w:type="dxa"/>
            <w:vMerge w:val="restart"/>
            <w:tcBorders>
              <w:top w:val="single" w:color="auto" w:sz="4" w:space="0"/>
              <w:left w:val="single" w:color="auto" w:sz="4" w:space="0"/>
              <w:bottom w:val="single" w:color="auto" w:sz="4" w:space="0"/>
              <w:right w:val="single" w:color="auto" w:sz="4" w:space="0"/>
            </w:tcBorders>
            <w:vAlign w:val="bottom"/>
          </w:tcPr>
          <w:p w14:paraId="561D7FFD">
            <w:pPr>
              <w:widowControl/>
              <w:spacing w:line="288" w:lineRule="auto"/>
              <w:jc w:val="center"/>
              <w:rPr>
                <w:kern w:val="0"/>
                <w:szCs w:val="21"/>
              </w:rPr>
            </w:pPr>
            <w:r>
              <w:rPr>
                <w:rFonts w:hint="eastAsia" w:cs="宋体"/>
                <w:kern w:val="0"/>
                <w:szCs w:val="21"/>
              </w:rPr>
              <w:t>数量（个）</w:t>
            </w:r>
          </w:p>
        </w:tc>
        <w:tc>
          <w:tcPr>
            <w:tcW w:w="1609" w:type="dxa"/>
            <w:vMerge w:val="restart"/>
            <w:tcBorders>
              <w:top w:val="single" w:color="auto" w:sz="4" w:space="0"/>
              <w:left w:val="single" w:color="auto" w:sz="4" w:space="0"/>
              <w:bottom w:val="single" w:color="000000" w:sz="4" w:space="0"/>
              <w:right w:val="single" w:color="auto" w:sz="4" w:space="0"/>
            </w:tcBorders>
            <w:vAlign w:val="center"/>
          </w:tcPr>
          <w:p w14:paraId="7554372F">
            <w:pPr>
              <w:widowControl/>
              <w:spacing w:line="288" w:lineRule="auto"/>
              <w:jc w:val="center"/>
              <w:rPr>
                <w:kern w:val="0"/>
                <w:szCs w:val="21"/>
              </w:rPr>
            </w:pPr>
            <w:r>
              <w:rPr>
                <w:rFonts w:hint="eastAsia" w:cs="宋体"/>
                <w:kern w:val="0"/>
                <w:szCs w:val="21"/>
              </w:rPr>
              <w:t>可开启面积比例（</w:t>
            </w:r>
            <w:r>
              <w:rPr>
                <w:kern w:val="0"/>
                <w:szCs w:val="21"/>
              </w:rPr>
              <w:t>%</w:t>
            </w:r>
            <w:r>
              <w:rPr>
                <w:rFonts w:hint="eastAsia" w:cs="宋体"/>
                <w:kern w:val="0"/>
                <w:szCs w:val="21"/>
              </w:rPr>
              <w:t>）</w:t>
            </w:r>
          </w:p>
        </w:tc>
      </w:tr>
      <w:tr w14:paraId="4FFF0CCF">
        <w:tblPrEx>
          <w:tblCellMar>
            <w:top w:w="0" w:type="dxa"/>
            <w:left w:w="108" w:type="dxa"/>
            <w:bottom w:w="0" w:type="dxa"/>
            <w:right w:w="108" w:type="dxa"/>
          </w:tblCellMar>
        </w:tblPrEx>
        <w:trPr>
          <w:cantSplit/>
          <w:trHeight w:val="285" w:hRule="atLeast"/>
          <w:jc w:val="center"/>
        </w:trPr>
        <w:tc>
          <w:tcPr>
            <w:tcW w:w="1041" w:type="dxa"/>
            <w:vMerge w:val="continue"/>
            <w:tcBorders>
              <w:left w:val="single" w:color="auto" w:sz="4" w:space="0"/>
              <w:bottom w:val="single" w:color="auto" w:sz="4" w:space="0"/>
              <w:right w:val="single" w:color="auto" w:sz="4" w:space="0"/>
            </w:tcBorders>
          </w:tcPr>
          <w:p w14:paraId="188D34F2">
            <w:pPr>
              <w:widowControl/>
              <w:spacing w:line="288" w:lineRule="auto"/>
              <w:jc w:val="center"/>
              <w:rPr>
                <w:kern w:val="0"/>
                <w:szCs w:val="21"/>
              </w:rPr>
            </w:pPr>
          </w:p>
        </w:tc>
        <w:tc>
          <w:tcPr>
            <w:tcW w:w="1149" w:type="dxa"/>
            <w:vMerge w:val="continue"/>
            <w:tcBorders>
              <w:top w:val="single" w:color="auto" w:sz="4" w:space="0"/>
              <w:left w:val="single" w:color="auto" w:sz="4" w:space="0"/>
              <w:bottom w:val="single" w:color="auto" w:sz="4" w:space="0"/>
              <w:right w:val="single" w:color="auto" w:sz="4" w:space="0"/>
            </w:tcBorders>
            <w:vAlign w:val="center"/>
          </w:tcPr>
          <w:p w14:paraId="17442700">
            <w:pPr>
              <w:widowControl/>
              <w:spacing w:line="288" w:lineRule="auto"/>
              <w:jc w:val="center"/>
              <w:rPr>
                <w:kern w:val="0"/>
                <w:szCs w:val="21"/>
              </w:rPr>
            </w:pPr>
          </w:p>
        </w:tc>
        <w:tc>
          <w:tcPr>
            <w:tcW w:w="1150" w:type="dxa"/>
            <w:vMerge w:val="continue"/>
            <w:tcBorders>
              <w:top w:val="single" w:color="auto" w:sz="4" w:space="0"/>
              <w:left w:val="single" w:color="auto" w:sz="4" w:space="0"/>
              <w:bottom w:val="single" w:color="auto" w:sz="4" w:space="0"/>
              <w:right w:val="single" w:color="auto" w:sz="4" w:space="0"/>
            </w:tcBorders>
            <w:vAlign w:val="center"/>
          </w:tcPr>
          <w:p w14:paraId="6AB8B4FD">
            <w:pPr>
              <w:widowControl/>
              <w:spacing w:line="288" w:lineRule="auto"/>
              <w:jc w:val="center"/>
              <w:rPr>
                <w:kern w:val="0"/>
                <w:szCs w:val="21"/>
              </w:rPr>
            </w:pPr>
          </w:p>
        </w:tc>
        <w:tc>
          <w:tcPr>
            <w:tcW w:w="1179" w:type="dxa"/>
            <w:tcBorders>
              <w:top w:val="nil"/>
              <w:left w:val="nil"/>
              <w:bottom w:val="single" w:color="auto" w:sz="4" w:space="0"/>
              <w:right w:val="single" w:color="auto" w:sz="4" w:space="0"/>
            </w:tcBorders>
            <w:vAlign w:val="bottom"/>
          </w:tcPr>
          <w:p w14:paraId="6E20124B">
            <w:pPr>
              <w:widowControl/>
              <w:spacing w:line="288" w:lineRule="auto"/>
              <w:jc w:val="center"/>
              <w:rPr>
                <w:kern w:val="0"/>
                <w:szCs w:val="21"/>
              </w:rPr>
            </w:pPr>
            <w:r>
              <w:rPr>
                <w:rFonts w:hint="eastAsia" w:cs="宋体"/>
                <w:kern w:val="0"/>
                <w:szCs w:val="21"/>
              </w:rPr>
              <w:t>宽度（</w:t>
            </w:r>
            <w:r>
              <w:rPr>
                <w:kern w:val="0"/>
                <w:szCs w:val="21"/>
              </w:rPr>
              <w:t>m</w:t>
            </w:r>
            <w:r>
              <w:rPr>
                <w:rFonts w:hint="eastAsia" w:cs="宋体"/>
                <w:kern w:val="0"/>
                <w:szCs w:val="21"/>
              </w:rPr>
              <w:t>）</w:t>
            </w:r>
          </w:p>
        </w:tc>
        <w:tc>
          <w:tcPr>
            <w:tcW w:w="1181" w:type="dxa"/>
            <w:tcBorders>
              <w:top w:val="nil"/>
              <w:left w:val="nil"/>
              <w:bottom w:val="single" w:color="auto" w:sz="4" w:space="0"/>
              <w:right w:val="single" w:color="auto" w:sz="4" w:space="0"/>
            </w:tcBorders>
            <w:vAlign w:val="bottom"/>
          </w:tcPr>
          <w:p w14:paraId="50A69146">
            <w:pPr>
              <w:widowControl/>
              <w:spacing w:line="288" w:lineRule="auto"/>
              <w:jc w:val="center"/>
              <w:rPr>
                <w:rFonts w:cs="宋体"/>
                <w:kern w:val="0"/>
                <w:szCs w:val="21"/>
              </w:rPr>
            </w:pPr>
            <w:r>
              <w:rPr>
                <w:rFonts w:hint="eastAsia" w:cs="宋体"/>
                <w:kern w:val="0"/>
                <w:szCs w:val="21"/>
              </w:rPr>
              <w:t>高度（</w:t>
            </w:r>
            <w:r>
              <w:rPr>
                <w:rFonts w:cs="宋体"/>
                <w:kern w:val="0"/>
                <w:szCs w:val="21"/>
              </w:rPr>
              <w:t>m</w:t>
            </w:r>
            <w:r>
              <w:rPr>
                <w:rFonts w:hint="eastAsia" w:cs="宋体"/>
                <w:kern w:val="0"/>
                <w:szCs w:val="21"/>
              </w:rPr>
              <w:t>）</w:t>
            </w:r>
          </w:p>
        </w:tc>
        <w:tc>
          <w:tcPr>
            <w:tcW w:w="2101" w:type="dxa"/>
            <w:vMerge w:val="continue"/>
            <w:tcBorders>
              <w:top w:val="single" w:color="auto" w:sz="4" w:space="0"/>
              <w:left w:val="single" w:color="auto" w:sz="4" w:space="0"/>
              <w:bottom w:val="single" w:color="auto" w:sz="4" w:space="0"/>
              <w:right w:val="single" w:color="auto" w:sz="4" w:space="0"/>
            </w:tcBorders>
            <w:vAlign w:val="center"/>
          </w:tcPr>
          <w:p w14:paraId="1F967231">
            <w:pPr>
              <w:widowControl/>
              <w:spacing w:line="288" w:lineRule="auto"/>
              <w:jc w:val="center"/>
              <w:rPr>
                <w:kern w:val="0"/>
                <w:szCs w:val="21"/>
              </w:rPr>
            </w:pPr>
          </w:p>
        </w:tc>
        <w:tc>
          <w:tcPr>
            <w:tcW w:w="1609" w:type="dxa"/>
            <w:vMerge w:val="continue"/>
            <w:tcBorders>
              <w:top w:val="single" w:color="auto" w:sz="4" w:space="0"/>
              <w:left w:val="single" w:color="auto" w:sz="4" w:space="0"/>
              <w:bottom w:val="single" w:color="000000" w:sz="4" w:space="0"/>
              <w:right w:val="single" w:color="auto" w:sz="4" w:space="0"/>
            </w:tcBorders>
            <w:vAlign w:val="center"/>
          </w:tcPr>
          <w:p w14:paraId="6A82748D">
            <w:pPr>
              <w:widowControl/>
              <w:spacing w:line="288" w:lineRule="auto"/>
              <w:jc w:val="center"/>
              <w:rPr>
                <w:kern w:val="0"/>
                <w:szCs w:val="21"/>
              </w:rPr>
            </w:pPr>
          </w:p>
        </w:tc>
      </w:tr>
      <w:tr w14:paraId="33FF3776">
        <w:tblPrEx>
          <w:tblCellMar>
            <w:top w:w="0" w:type="dxa"/>
            <w:left w:w="108" w:type="dxa"/>
            <w:bottom w:w="0" w:type="dxa"/>
            <w:right w:w="108" w:type="dxa"/>
          </w:tblCellMar>
        </w:tblPrEx>
        <w:trPr>
          <w:cantSplit/>
          <w:trHeight w:val="285" w:hRule="atLeast"/>
          <w:jc w:val="center"/>
        </w:trPr>
        <w:tc>
          <w:tcPr>
            <w:tcW w:w="1041" w:type="dxa"/>
            <w:vMerge w:val="restart"/>
            <w:tcBorders>
              <w:top w:val="nil"/>
              <w:left w:val="single" w:color="auto" w:sz="4" w:space="0"/>
              <w:right w:val="single" w:color="auto" w:sz="4" w:space="0"/>
            </w:tcBorders>
          </w:tcPr>
          <w:p w14:paraId="32AA0E12">
            <w:pPr>
              <w:widowControl/>
              <w:spacing w:line="288" w:lineRule="auto"/>
              <w:jc w:val="center"/>
              <w:rPr>
                <w:kern w:val="0"/>
                <w:szCs w:val="21"/>
              </w:rPr>
            </w:pPr>
          </w:p>
        </w:tc>
        <w:tc>
          <w:tcPr>
            <w:tcW w:w="1149" w:type="dxa"/>
            <w:tcBorders>
              <w:top w:val="nil"/>
              <w:left w:val="single" w:color="auto" w:sz="4" w:space="0"/>
              <w:bottom w:val="single" w:color="auto" w:sz="4" w:space="0"/>
              <w:right w:val="single" w:color="auto" w:sz="4" w:space="0"/>
            </w:tcBorders>
            <w:vAlign w:val="bottom"/>
          </w:tcPr>
          <w:p w14:paraId="1E92CB79">
            <w:pPr>
              <w:widowControl/>
              <w:spacing w:line="288" w:lineRule="auto"/>
              <w:jc w:val="center"/>
              <w:rPr>
                <w:kern w:val="0"/>
                <w:szCs w:val="21"/>
              </w:rPr>
            </w:pPr>
          </w:p>
        </w:tc>
        <w:tc>
          <w:tcPr>
            <w:tcW w:w="1150" w:type="dxa"/>
            <w:tcBorders>
              <w:top w:val="nil"/>
              <w:left w:val="nil"/>
              <w:bottom w:val="single" w:color="auto" w:sz="4" w:space="0"/>
              <w:right w:val="single" w:color="auto" w:sz="4" w:space="0"/>
            </w:tcBorders>
            <w:vAlign w:val="bottom"/>
          </w:tcPr>
          <w:p w14:paraId="3EF5F24B">
            <w:pPr>
              <w:widowControl/>
              <w:spacing w:line="288" w:lineRule="auto"/>
              <w:jc w:val="center"/>
              <w:rPr>
                <w:kern w:val="0"/>
                <w:szCs w:val="21"/>
              </w:rPr>
            </w:pPr>
          </w:p>
        </w:tc>
        <w:tc>
          <w:tcPr>
            <w:tcW w:w="1179" w:type="dxa"/>
            <w:tcBorders>
              <w:top w:val="nil"/>
              <w:left w:val="nil"/>
              <w:bottom w:val="single" w:color="auto" w:sz="4" w:space="0"/>
              <w:right w:val="single" w:color="auto" w:sz="4" w:space="0"/>
            </w:tcBorders>
            <w:vAlign w:val="bottom"/>
          </w:tcPr>
          <w:p w14:paraId="711B090C">
            <w:pPr>
              <w:widowControl/>
              <w:spacing w:line="288" w:lineRule="auto"/>
              <w:jc w:val="center"/>
              <w:rPr>
                <w:kern w:val="0"/>
                <w:szCs w:val="21"/>
              </w:rPr>
            </w:pPr>
          </w:p>
        </w:tc>
        <w:tc>
          <w:tcPr>
            <w:tcW w:w="1181" w:type="dxa"/>
            <w:tcBorders>
              <w:top w:val="nil"/>
              <w:left w:val="nil"/>
              <w:bottom w:val="single" w:color="auto" w:sz="4" w:space="0"/>
              <w:right w:val="single" w:color="auto" w:sz="4" w:space="0"/>
            </w:tcBorders>
            <w:vAlign w:val="bottom"/>
          </w:tcPr>
          <w:p w14:paraId="58625C4C">
            <w:pPr>
              <w:widowControl/>
              <w:spacing w:line="288" w:lineRule="auto"/>
              <w:jc w:val="center"/>
              <w:rPr>
                <w:kern w:val="0"/>
                <w:szCs w:val="21"/>
              </w:rPr>
            </w:pPr>
          </w:p>
        </w:tc>
        <w:tc>
          <w:tcPr>
            <w:tcW w:w="2101" w:type="dxa"/>
            <w:tcBorders>
              <w:top w:val="nil"/>
              <w:left w:val="nil"/>
              <w:bottom w:val="single" w:color="auto" w:sz="4" w:space="0"/>
              <w:right w:val="single" w:color="auto" w:sz="4" w:space="0"/>
            </w:tcBorders>
            <w:vAlign w:val="bottom"/>
          </w:tcPr>
          <w:p w14:paraId="224A5BE8">
            <w:pPr>
              <w:widowControl/>
              <w:spacing w:line="288" w:lineRule="auto"/>
              <w:jc w:val="center"/>
              <w:rPr>
                <w:kern w:val="0"/>
                <w:szCs w:val="21"/>
              </w:rPr>
            </w:pPr>
          </w:p>
        </w:tc>
        <w:tc>
          <w:tcPr>
            <w:tcW w:w="1609" w:type="dxa"/>
            <w:tcBorders>
              <w:top w:val="nil"/>
              <w:left w:val="nil"/>
              <w:bottom w:val="single" w:color="auto" w:sz="4" w:space="0"/>
              <w:right w:val="single" w:color="auto" w:sz="4" w:space="0"/>
            </w:tcBorders>
            <w:vAlign w:val="center"/>
          </w:tcPr>
          <w:p w14:paraId="434DA2F0">
            <w:pPr>
              <w:widowControl/>
              <w:spacing w:line="288" w:lineRule="auto"/>
              <w:jc w:val="center"/>
              <w:rPr>
                <w:kern w:val="0"/>
                <w:szCs w:val="21"/>
              </w:rPr>
            </w:pPr>
          </w:p>
        </w:tc>
      </w:tr>
      <w:tr w14:paraId="7AAE5FE1">
        <w:tblPrEx>
          <w:tblCellMar>
            <w:top w:w="0" w:type="dxa"/>
            <w:left w:w="108" w:type="dxa"/>
            <w:bottom w:w="0" w:type="dxa"/>
            <w:right w:w="108" w:type="dxa"/>
          </w:tblCellMar>
        </w:tblPrEx>
        <w:trPr>
          <w:cantSplit/>
          <w:trHeight w:val="285" w:hRule="atLeast"/>
          <w:jc w:val="center"/>
        </w:trPr>
        <w:tc>
          <w:tcPr>
            <w:tcW w:w="1041" w:type="dxa"/>
            <w:vMerge w:val="continue"/>
            <w:tcBorders>
              <w:left w:val="single" w:color="auto" w:sz="4" w:space="0"/>
              <w:right w:val="single" w:color="auto" w:sz="4" w:space="0"/>
            </w:tcBorders>
          </w:tcPr>
          <w:p w14:paraId="004B8B8F">
            <w:pPr>
              <w:widowControl/>
              <w:spacing w:line="288" w:lineRule="auto"/>
              <w:jc w:val="center"/>
              <w:rPr>
                <w:kern w:val="0"/>
                <w:szCs w:val="21"/>
              </w:rPr>
            </w:pPr>
          </w:p>
        </w:tc>
        <w:tc>
          <w:tcPr>
            <w:tcW w:w="1149" w:type="dxa"/>
            <w:tcBorders>
              <w:top w:val="nil"/>
              <w:left w:val="single" w:color="auto" w:sz="4" w:space="0"/>
              <w:bottom w:val="single" w:color="auto" w:sz="4" w:space="0"/>
              <w:right w:val="single" w:color="auto" w:sz="4" w:space="0"/>
            </w:tcBorders>
            <w:vAlign w:val="bottom"/>
          </w:tcPr>
          <w:p w14:paraId="7A0E6DB4">
            <w:pPr>
              <w:widowControl/>
              <w:spacing w:line="288" w:lineRule="auto"/>
              <w:jc w:val="center"/>
              <w:rPr>
                <w:kern w:val="0"/>
                <w:szCs w:val="21"/>
              </w:rPr>
            </w:pPr>
          </w:p>
        </w:tc>
        <w:tc>
          <w:tcPr>
            <w:tcW w:w="1150" w:type="dxa"/>
            <w:tcBorders>
              <w:top w:val="nil"/>
              <w:left w:val="nil"/>
              <w:bottom w:val="single" w:color="auto" w:sz="4" w:space="0"/>
              <w:right w:val="single" w:color="auto" w:sz="4" w:space="0"/>
            </w:tcBorders>
            <w:vAlign w:val="bottom"/>
          </w:tcPr>
          <w:p w14:paraId="09E4B5AC">
            <w:pPr>
              <w:widowControl/>
              <w:spacing w:line="288" w:lineRule="auto"/>
              <w:jc w:val="center"/>
              <w:rPr>
                <w:kern w:val="0"/>
                <w:szCs w:val="21"/>
              </w:rPr>
            </w:pPr>
          </w:p>
        </w:tc>
        <w:tc>
          <w:tcPr>
            <w:tcW w:w="1179" w:type="dxa"/>
            <w:tcBorders>
              <w:top w:val="nil"/>
              <w:left w:val="nil"/>
              <w:bottom w:val="single" w:color="auto" w:sz="4" w:space="0"/>
              <w:right w:val="single" w:color="auto" w:sz="4" w:space="0"/>
            </w:tcBorders>
            <w:vAlign w:val="bottom"/>
          </w:tcPr>
          <w:p w14:paraId="10BD33EB">
            <w:pPr>
              <w:widowControl/>
              <w:spacing w:line="288" w:lineRule="auto"/>
              <w:jc w:val="center"/>
              <w:rPr>
                <w:kern w:val="0"/>
                <w:szCs w:val="21"/>
              </w:rPr>
            </w:pPr>
          </w:p>
        </w:tc>
        <w:tc>
          <w:tcPr>
            <w:tcW w:w="1181" w:type="dxa"/>
            <w:tcBorders>
              <w:top w:val="nil"/>
              <w:left w:val="nil"/>
              <w:bottom w:val="single" w:color="auto" w:sz="4" w:space="0"/>
              <w:right w:val="single" w:color="auto" w:sz="4" w:space="0"/>
            </w:tcBorders>
            <w:vAlign w:val="bottom"/>
          </w:tcPr>
          <w:p w14:paraId="6FD735F7">
            <w:pPr>
              <w:widowControl/>
              <w:spacing w:line="288" w:lineRule="auto"/>
              <w:jc w:val="center"/>
              <w:rPr>
                <w:kern w:val="0"/>
                <w:szCs w:val="21"/>
              </w:rPr>
            </w:pPr>
          </w:p>
        </w:tc>
        <w:tc>
          <w:tcPr>
            <w:tcW w:w="2101" w:type="dxa"/>
            <w:tcBorders>
              <w:top w:val="nil"/>
              <w:left w:val="nil"/>
              <w:bottom w:val="single" w:color="auto" w:sz="4" w:space="0"/>
              <w:right w:val="single" w:color="auto" w:sz="4" w:space="0"/>
            </w:tcBorders>
            <w:vAlign w:val="bottom"/>
          </w:tcPr>
          <w:p w14:paraId="7B541480">
            <w:pPr>
              <w:widowControl/>
              <w:spacing w:line="288" w:lineRule="auto"/>
              <w:jc w:val="center"/>
              <w:rPr>
                <w:kern w:val="0"/>
                <w:szCs w:val="21"/>
              </w:rPr>
            </w:pPr>
          </w:p>
        </w:tc>
        <w:tc>
          <w:tcPr>
            <w:tcW w:w="1609" w:type="dxa"/>
            <w:tcBorders>
              <w:top w:val="nil"/>
              <w:left w:val="nil"/>
              <w:bottom w:val="single" w:color="auto" w:sz="4" w:space="0"/>
              <w:right w:val="single" w:color="auto" w:sz="4" w:space="0"/>
            </w:tcBorders>
            <w:vAlign w:val="center"/>
          </w:tcPr>
          <w:p w14:paraId="249E2BDE">
            <w:pPr>
              <w:widowControl/>
              <w:spacing w:line="288" w:lineRule="auto"/>
              <w:jc w:val="center"/>
              <w:rPr>
                <w:kern w:val="0"/>
                <w:szCs w:val="21"/>
              </w:rPr>
            </w:pPr>
          </w:p>
        </w:tc>
      </w:tr>
      <w:tr w14:paraId="25976A19">
        <w:tblPrEx>
          <w:tblCellMar>
            <w:top w:w="0" w:type="dxa"/>
            <w:left w:w="108" w:type="dxa"/>
            <w:bottom w:w="0" w:type="dxa"/>
            <w:right w:w="108" w:type="dxa"/>
          </w:tblCellMar>
        </w:tblPrEx>
        <w:trPr>
          <w:cantSplit/>
          <w:trHeight w:val="285" w:hRule="atLeast"/>
          <w:jc w:val="center"/>
        </w:trPr>
        <w:tc>
          <w:tcPr>
            <w:tcW w:w="1041" w:type="dxa"/>
            <w:vMerge w:val="continue"/>
            <w:tcBorders>
              <w:left w:val="single" w:color="auto" w:sz="4" w:space="0"/>
              <w:bottom w:val="single" w:color="auto" w:sz="4" w:space="0"/>
              <w:right w:val="single" w:color="auto" w:sz="4" w:space="0"/>
            </w:tcBorders>
          </w:tcPr>
          <w:p w14:paraId="25B7F913">
            <w:pPr>
              <w:widowControl/>
              <w:spacing w:line="288" w:lineRule="auto"/>
              <w:jc w:val="center"/>
              <w:rPr>
                <w:rFonts w:cs="宋体"/>
                <w:kern w:val="0"/>
                <w:szCs w:val="21"/>
              </w:rPr>
            </w:pPr>
          </w:p>
        </w:tc>
        <w:tc>
          <w:tcPr>
            <w:tcW w:w="6760" w:type="dxa"/>
            <w:gridSpan w:val="5"/>
            <w:tcBorders>
              <w:top w:val="single" w:color="auto" w:sz="4" w:space="0"/>
              <w:left w:val="single" w:color="auto" w:sz="4" w:space="0"/>
              <w:bottom w:val="single" w:color="auto" w:sz="4" w:space="0"/>
              <w:right w:val="single" w:color="000000" w:sz="4" w:space="0"/>
            </w:tcBorders>
            <w:vAlign w:val="bottom"/>
          </w:tcPr>
          <w:p w14:paraId="6BF834B9">
            <w:pPr>
              <w:widowControl/>
              <w:spacing w:line="288" w:lineRule="auto"/>
              <w:jc w:val="center"/>
              <w:rPr>
                <w:kern w:val="0"/>
                <w:szCs w:val="21"/>
              </w:rPr>
            </w:pPr>
            <w:r>
              <w:rPr>
                <w:rFonts w:hint="eastAsia" w:cs="宋体"/>
                <w:kern w:val="0"/>
                <w:szCs w:val="21"/>
              </w:rPr>
              <w:t>总计</w:t>
            </w:r>
          </w:p>
        </w:tc>
        <w:tc>
          <w:tcPr>
            <w:tcW w:w="1609" w:type="dxa"/>
            <w:tcBorders>
              <w:top w:val="nil"/>
              <w:left w:val="nil"/>
              <w:bottom w:val="single" w:color="auto" w:sz="4" w:space="0"/>
              <w:right w:val="single" w:color="auto" w:sz="4" w:space="0"/>
            </w:tcBorders>
            <w:vAlign w:val="center"/>
          </w:tcPr>
          <w:p w14:paraId="0095C511">
            <w:pPr>
              <w:widowControl/>
              <w:spacing w:line="288" w:lineRule="auto"/>
              <w:jc w:val="center"/>
              <w:rPr>
                <w:kern w:val="0"/>
                <w:szCs w:val="21"/>
              </w:rPr>
            </w:pPr>
          </w:p>
        </w:tc>
      </w:tr>
      <w:tr w14:paraId="363AA6F7">
        <w:tblPrEx>
          <w:tblCellMar>
            <w:top w:w="0" w:type="dxa"/>
            <w:left w:w="108" w:type="dxa"/>
            <w:bottom w:w="0" w:type="dxa"/>
            <w:right w:w="108" w:type="dxa"/>
          </w:tblCellMar>
        </w:tblPrEx>
        <w:trPr>
          <w:cantSplit/>
          <w:trHeight w:val="285" w:hRule="atLeast"/>
          <w:jc w:val="center"/>
        </w:trPr>
        <w:tc>
          <w:tcPr>
            <w:tcW w:w="1041" w:type="dxa"/>
            <w:vMerge w:val="restart"/>
            <w:tcBorders>
              <w:top w:val="nil"/>
              <w:left w:val="single" w:color="auto" w:sz="4" w:space="0"/>
              <w:right w:val="single" w:color="auto" w:sz="4" w:space="0"/>
            </w:tcBorders>
          </w:tcPr>
          <w:p w14:paraId="0D49D4FF">
            <w:pPr>
              <w:widowControl/>
              <w:spacing w:line="288" w:lineRule="auto"/>
              <w:jc w:val="center"/>
              <w:rPr>
                <w:kern w:val="0"/>
                <w:szCs w:val="21"/>
              </w:rPr>
            </w:pPr>
          </w:p>
        </w:tc>
        <w:tc>
          <w:tcPr>
            <w:tcW w:w="1149" w:type="dxa"/>
            <w:tcBorders>
              <w:top w:val="nil"/>
              <w:left w:val="single" w:color="auto" w:sz="4" w:space="0"/>
              <w:bottom w:val="single" w:color="auto" w:sz="4" w:space="0"/>
              <w:right w:val="single" w:color="auto" w:sz="4" w:space="0"/>
            </w:tcBorders>
            <w:vAlign w:val="bottom"/>
          </w:tcPr>
          <w:p w14:paraId="26EA65BA">
            <w:pPr>
              <w:widowControl/>
              <w:spacing w:line="288" w:lineRule="auto"/>
              <w:jc w:val="center"/>
              <w:rPr>
                <w:kern w:val="0"/>
                <w:szCs w:val="21"/>
              </w:rPr>
            </w:pPr>
          </w:p>
        </w:tc>
        <w:tc>
          <w:tcPr>
            <w:tcW w:w="1150" w:type="dxa"/>
            <w:tcBorders>
              <w:top w:val="nil"/>
              <w:left w:val="nil"/>
              <w:bottom w:val="single" w:color="auto" w:sz="4" w:space="0"/>
              <w:right w:val="single" w:color="auto" w:sz="4" w:space="0"/>
            </w:tcBorders>
            <w:vAlign w:val="bottom"/>
          </w:tcPr>
          <w:p w14:paraId="6636FE58">
            <w:pPr>
              <w:widowControl/>
              <w:spacing w:line="288" w:lineRule="auto"/>
              <w:jc w:val="center"/>
              <w:rPr>
                <w:kern w:val="0"/>
                <w:szCs w:val="21"/>
              </w:rPr>
            </w:pPr>
          </w:p>
        </w:tc>
        <w:tc>
          <w:tcPr>
            <w:tcW w:w="1179" w:type="dxa"/>
            <w:tcBorders>
              <w:top w:val="nil"/>
              <w:left w:val="nil"/>
              <w:bottom w:val="single" w:color="auto" w:sz="4" w:space="0"/>
              <w:right w:val="single" w:color="auto" w:sz="4" w:space="0"/>
            </w:tcBorders>
            <w:vAlign w:val="bottom"/>
          </w:tcPr>
          <w:p w14:paraId="71E031F6">
            <w:pPr>
              <w:widowControl/>
              <w:spacing w:line="288" w:lineRule="auto"/>
              <w:jc w:val="center"/>
              <w:rPr>
                <w:kern w:val="0"/>
                <w:szCs w:val="21"/>
              </w:rPr>
            </w:pPr>
          </w:p>
        </w:tc>
        <w:tc>
          <w:tcPr>
            <w:tcW w:w="1181" w:type="dxa"/>
            <w:tcBorders>
              <w:top w:val="nil"/>
              <w:left w:val="nil"/>
              <w:bottom w:val="single" w:color="auto" w:sz="4" w:space="0"/>
              <w:right w:val="single" w:color="auto" w:sz="4" w:space="0"/>
            </w:tcBorders>
            <w:vAlign w:val="bottom"/>
          </w:tcPr>
          <w:p w14:paraId="6E37D7CF">
            <w:pPr>
              <w:widowControl/>
              <w:spacing w:line="288" w:lineRule="auto"/>
              <w:jc w:val="center"/>
              <w:rPr>
                <w:kern w:val="0"/>
                <w:szCs w:val="21"/>
              </w:rPr>
            </w:pPr>
          </w:p>
        </w:tc>
        <w:tc>
          <w:tcPr>
            <w:tcW w:w="2101" w:type="dxa"/>
            <w:tcBorders>
              <w:top w:val="nil"/>
              <w:left w:val="nil"/>
              <w:bottom w:val="single" w:color="auto" w:sz="4" w:space="0"/>
              <w:right w:val="single" w:color="auto" w:sz="4" w:space="0"/>
            </w:tcBorders>
            <w:vAlign w:val="bottom"/>
          </w:tcPr>
          <w:p w14:paraId="16004332">
            <w:pPr>
              <w:widowControl/>
              <w:spacing w:line="288" w:lineRule="auto"/>
              <w:jc w:val="center"/>
              <w:rPr>
                <w:kern w:val="0"/>
                <w:szCs w:val="21"/>
              </w:rPr>
            </w:pPr>
          </w:p>
        </w:tc>
        <w:tc>
          <w:tcPr>
            <w:tcW w:w="1609" w:type="dxa"/>
            <w:tcBorders>
              <w:top w:val="nil"/>
              <w:left w:val="nil"/>
              <w:bottom w:val="single" w:color="auto" w:sz="4" w:space="0"/>
              <w:right w:val="single" w:color="auto" w:sz="4" w:space="0"/>
            </w:tcBorders>
            <w:vAlign w:val="center"/>
          </w:tcPr>
          <w:p w14:paraId="4E055722">
            <w:pPr>
              <w:widowControl/>
              <w:spacing w:line="288" w:lineRule="auto"/>
              <w:jc w:val="center"/>
              <w:rPr>
                <w:kern w:val="0"/>
                <w:szCs w:val="21"/>
              </w:rPr>
            </w:pPr>
          </w:p>
        </w:tc>
      </w:tr>
      <w:tr w14:paraId="036CC0F7">
        <w:tblPrEx>
          <w:tblCellMar>
            <w:top w:w="0" w:type="dxa"/>
            <w:left w:w="108" w:type="dxa"/>
            <w:bottom w:w="0" w:type="dxa"/>
            <w:right w:w="108" w:type="dxa"/>
          </w:tblCellMar>
        </w:tblPrEx>
        <w:trPr>
          <w:cantSplit/>
          <w:trHeight w:val="285" w:hRule="atLeast"/>
          <w:jc w:val="center"/>
        </w:trPr>
        <w:tc>
          <w:tcPr>
            <w:tcW w:w="1041" w:type="dxa"/>
            <w:vMerge w:val="continue"/>
            <w:tcBorders>
              <w:left w:val="single" w:color="auto" w:sz="4" w:space="0"/>
              <w:right w:val="single" w:color="auto" w:sz="4" w:space="0"/>
            </w:tcBorders>
          </w:tcPr>
          <w:p w14:paraId="3691851A">
            <w:pPr>
              <w:widowControl/>
              <w:spacing w:line="288" w:lineRule="auto"/>
              <w:jc w:val="center"/>
              <w:rPr>
                <w:kern w:val="0"/>
                <w:szCs w:val="21"/>
              </w:rPr>
            </w:pPr>
          </w:p>
        </w:tc>
        <w:tc>
          <w:tcPr>
            <w:tcW w:w="1149" w:type="dxa"/>
            <w:tcBorders>
              <w:top w:val="nil"/>
              <w:left w:val="single" w:color="auto" w:sz="4" w:space="0"/>
              <w:bottom w:val="single" w:color="auto" w:sz="4" w:space="0"/>
              <w:right w:val="single" w:color="auto" w:sz="4" w:space="0"/>
            </w:tcBorders>
            <w:vAlign w:val="bottom"/>
          </w:tcPr>
          <w:p w14:paraId="5F1D64E8">
            <w:pPr>
              <w:widowControl/>
              <w:spacing w:line="288" w:lineRule="auto"/>
              <w:jc w:val="center"/>
              <w:rPr>
                <w:kern w:val="0"/>
                <w:szCs w:val="21"/>
              </w:rPr>
            </w:pPr>
          </w:p>
        </w:tc>
        <w:tc>
          <w:tcPr>
            <w:tcW w:w="1150" w:type="dxa"/>
            <w:tcBorders>
              <w:top w:val="nil"/>
              <w:left w:val="nil"/>
              <w:bottom w:val="single" w:color="auto" w:sz="4" w:space="0"/>
              <w:right w:val="single" w:color="auto" w:sz="4" w:space="0"/>
            </w:tcBorders>
            <w:vAlign w:val="bottom"/>
          </w:tcPr>
          <w:p w14:paraId="1E12E47A">
            <w:pPr>
              <w:widowControl/>
              <w:spacing w:line="288" w:lineRule="auto"/>
              <w:jc w:val="center"/>
              <w:rPr>
                <w:kern w:val="0"/>
                <w:szCs w:val="21"/>
              </w:rPr>
            </w:pPr>
          </w:p>
        </w:tc>
        <w:tc>
          <w:tcPr>
            <w:tcW w:w="1179" w:type="dxa"/>
            <w:tcBorders>
              <w:top w:val="nil"/>
              <w:left w:val="nil"/>
              <w:bottom w:val="single" w:color="auto" w:sz="4" w:space="0"/>
              <w:right w:val="single" w:color="auto" w:sz="4" w:space="0"/>
            </w:tcBorders>
            <w:vAlign w:val="bottom"/>
          </w:tcPr>
          <w:p w14:paraId="3D777DC0">
            <w:pPr>
              <w:widowControl/>
              <w:spacing w:line="288" w:lineRule="auto"/>
              <w:jc w:val="center"/>
              <w:rPr>
                <w:kern w:val="0"/>
                <w:szCs w:val="21"/>
              </w:rPr>
            </w:pPr>
          </w:p>
        </w:tc>
        <w:tc>
          <w:tcPr>
            <w:tcW w:w="1181" w:type="dxa"/>
            <w:tcBorders>
              <w:top w:val="nil"/>
              <w:left w:val="nil"/>
              <w:bottom w:val="single" w:color="auto" w:sz="4" w:space="0"/>
              <w:right w:val="single" w:color="auto" w:sz="4" w:space="0"/>
            </w:tcBorders>
            <w:vAlign w:val="bottom"/>
          </w:tcPr>
          <w:p w14:paraId="2621005E">
            <w:pPr>
              <w:widowControl/>
              <w:spacing w:line="288" w:lineRule="auto"/>
              <w:jc w:val="center"/>
              <w:rPr>
                <w:kern w:val="0"/>
                <w:szCs w:val="21"/>
              </w:rPr>
            </w:pPr>
          </w:p>
        </w:tc>
        <w:tc>
          <w:tcPr>
            <w:tcW w:w="2101" w:type="dxa"/>
            <w:tcBorders>
              <w:top w:val="nil"/>
              <w:left w:val="nil"/>
              <w:bottom w:val="single" w:color="auto" w:sz="4" w:space="0"/>
              <w:right w:val="single" w:color="auto" w:sz="4" w:space="0"/>
            </w:tcBorders>
            <w:vAlign w:val="bottom"/>
          </w:tcPr>
          <w:p w14:paraId="10595D71">
            <w:pPr>
              <w:widowControl/>
              <w:spacing w:line="288" w:lineRule="auto"/>
              <w:jc w:val="center"/>
              <w:rPr>
                <w:kern w:val="0"/>
                <w:szCs w:val="21"/>
              </w:rPr>
            </w:pPr>
          </w:p>
        </w:tc>
        <w:tc>
          <w:tcPr>
            <w:tcW w:w="1609" w:type="dxa"/>
            <w:tcBorders>
              <w:top w:val="nil"/>
              <w:left w:val="nil"/>
              <w:bottom w:val="single" w:color="auto" w:sz="4" w:space="0"/>
              <w:right w:val="single" w:color="auto" w:sz="4" w:space="0"/>
            </w:tcBorders>
            <w:vAlign w:val="center"/>
          </w:tcPr>
          <w:p w14:paraId="068E3BBF">
            <w:pPr>
              <w:widowControl/>
              <w:spacing w:line="288" w:lineRule="auto"/>
              <w:jc w:val="center"/>
              <w:rPr>
                <w:kern w:val="0"/>
                <w:szCs w:val="21"/>
              </w:rPr>
            </w:pPr>
          </w:p>
        </w:tc>
      </w:tr>
      <w:tr w14:paraId="31E6F2D5">
        <w:tblPrEx>
          <w:tblCellMar>
            <w:top w:w="0" w:type="dxa"/>
            <w:left w:w="108" w:type="dxa"/>
            <w:bottom w:w="0" w:type="dxa"/>
            <w:right w:w="108" w:type="dxa"/>
          </w:tblCellMar>
        </w:tblPrEx>
        <w:trPr>
          <w:cantSplit/>
          <w:trHeight w:val="285" w:hRule="atLeast"/>
          <w:jc w:val="center"/>
        </w:trPr>
        <w:tc>
          <w:tcPr>
            <w:tcW w:w="1041" w:type="dxa"/>
            <w:vMerge w:val="continue"/>
            <w:tcBorders>
              <w:left w:val="single" w:color="auto" w:sz="4" w:space="0"/>
              <w:bottom w:val="single" w:color="auto" w:sz="4" w:space="0"/>
              <w:right w:val="single" w:color="auto" w:sz="4" w:space="0"/>
            </w:tcBorders>
          </w:tcPr>
          <w:p w14:paraId="342605F1">
            <w:pPr>
              <w:widowControl/>
              <w:spacing w:line="288" w:lineRule="auto"/>
              <w:jc w:val="center"/>
              <w:rPr>
                <w:rFonts w:cs="宋体"/>
                <w:kern w:val="0"/>
                <w:szCs w:val="21"/>
              </w:rPr>
            </w:pPr>
          </w:p>
        </w:tc>
        <w:tc>
          <w:tcPr>
            <w:tcW w:w="6760" w:type="dxa"/>
            <w:gridSpan w:val="5"/>
            <w:tcBorders>
              <w:top w:val="single" w:color="auto" w:sz="4" w:space="0"/>
              <w:left w:val="single" w:color="auto" w:sz="4" w:space="0"/>
              <w:bottom w:val="single" w:color="auto" w:sz="4" w:space="0"/>
              <w:right w:val="single" w:color="000000" w:sz="4" w:space="0"/>
            </w:tcBorders>
            <w:vAlign w:val="bottom"/>
          </w:tcPr>
          <w:p w14:paraId="7B9C4B0A">
            <w:pPr>
              <w:widowControl/>
              <w:spacing w:line="288" w:lineRule="auto"/>
              <w:jc w:val="center"/>
              <w:rPr>
                <w:kern w:val="0"/>
                <w:szCs w:val="21"/>
              </w:rPr>
            </w:pPr>
            <w:r>
              <w:rPr>
                <w:rFonts w:hint="eastAsia" w:cs="宋体"/>
                <w:kern w:val="0"/>
                <w:szCs w:val="21"/>
              </w:rPr>
              <w:t>总计</w:t>
            </w:r>
          </w:p>
        </w:tc>
        <w:tc>
          <w:tcPr>
            <w:tcW w:w="1609" w:type="dxa"/>
            <w:tcBorders>
              <w:top w:val="nil"/>
              <w:left w:val="nil"/>
              <w:bottom w:val="single" w:color="auto" w:sz="4" w:space="0"/>
              <w:right w:val="single" w:color="auto" w:sz="4" w:space="0"/>
            </w:tcBorders>
            <w:vAlign w:val="center"/>
          </w:tcPr>
          <w:p w14:paraId="3293A522">
            <w:pPr>
              <w:widowControl/>
              <w:spacing w:line="288" w:lineRule="auto"/>
              <w:jc w:val="center"/>
              <w:rPr>
                <w:kern w:val="0"/>
                <w:szCs w:val="21"/>
              </w:rPr>
            </w:pPr>
          </w:p>
        </w:tc>
      </w:tr>
      <w:tr w14:paraId="5F333A31">
        <w:tblPrEx>
          <w:tblCellMar>
            <w:top w:w="0" w:type="dxa"/>
            <w:left w:w="108" w:type="dxa"/>
            <w:bottom w:w="0" w:type="dxa"/>
            <w:right w:w="108" w:type="dxa"/>
          </w:tblCellMar>
        </w:tblPrEx>
        <w:trPr>
          <w:cantSplit/>
          <w:trHeight w:val="285" w:hRule="atLeast"/>
          <w:jc w:val="center"/>
        </w:trPr>
        <w:tc>
          <w:tcPr>
            <w:tcW w:w="1041" w:type="dxa"/>
            <w:vMerge w:val="restart"/>
            <w:tcBorders>
              <w:top w:val="nil"/>
              <w:left w:val="single" w:color="auto" w:sz="4" w:space="0"/>
              <w:right w:val="single" w:color="auto" w:sz="4" w:space="0"/>
            </w:tcBorders>
          </w:tcPr>
          <w:p w14:paraId="4ADD99C4">
            <w:pPr>
              <w:widowControl/>
              <w:spacing w:line="288" w:lineRule="auto"/>
              <w:jc w:val="center"/>
              <w:rPr>
                <w:kern w:val="0"/>
                <w:szCs w:val="21"/>
              </w:rPr>
            </w:pPr>
          </w:p>
        </w:tc>
        <w:tc>
          <w:tcPr>
            <w:tcW w:w="1149" w:type="dxa"/>
            <w:tcBorders>
              <w:top w:val="nil"/>
              <w:left w:val="single" w:color="auto" w:sz="4" w:space="0"/>
              <w:bottom w:val="single" w:color="auto" w:sz="4" w:space="0"/>
              <w:right w:val="single" w:color="auto" w:sz="4" w:space="0"/>
            </w:tcBorders>
            <w:vAlign w:val="bottom"/>
          </w:tcPr>
          <w:p w14:paraId="5B64447B">
            <w:pPr>
              <w:widowControl/>
              <w:spacing w:line="288" w:lineRule="auto"/>
              <w:jc w:val="center"/>
              <w:rPr>
                <w:kern w:val="0"/>
                <w:szCs w:val="21"/>
              </w:rPr>
            </w:pPr>
          </w:p>
        </w:tc>
        <w:tc>
          <w:tcPr>
            <w:tcW w:w="1150" w:type="dxa"/>
            <w:tcBorders>
              <w:top w:val="nil"/>
              <w:left w:val="nil"/>
              <w:bottom w:val="single" w:color="auto" w:sz="4" w:space="0"/>
              <w:right w:val="single" w:color="auto" w:sz="4" w:space="0"/>
            </w:tcBorders>
            <w:vAlign w:val="bottom"/>
          </w:tcPr>
          <w:p w14:paraId="05653332">
            <w:pPr>
              <w:widowControl/>
              <w:spacing w:line="288" w:lineRule="auto"/>
              <w:jc w:val="center"/>
              <w:rPr>
                <w:kern w:val="0"/>
                <w:szCs w:val="21"/>
              </w:rPr>
            </w:pPr>
          </w:p>
        </w:tc>
        <w:tc>
          <w:tcPr>
            <w:tcW w:w="1179" w:type="dxa"/>
            <w:tcBorders>
              <w:top w:val="nil"/>
              <w:left w:val="nil"/>
              <w:bottom w:val="single" w:color="auto" w:sz="4" w:space="0"/>
              <w:right w:val="single" w:color="auto" w:sz="4" w:space="0"/>
            </w:tcBorders>
            <w:vAlign w:val="bottom"/>
          </w:tcPr>
          <w:p w14:paraId="6CFBDEB1">
            <w:pPr>
              <w:widowControl/>
              <w:spacing w:line="288" w:lineRule="auto"/>
              <w:jc w:val="center"/>
              <w:rPr>
                <w:kern w:val="0"/>
                <w:szCs w:val="21"/>
              </w:rPr>
            </w:pPr>
          </w:p>
        </w:tc>
        <w:tc>
          <w:tcPr>
            <w:tcW w:w="1181" w:type="dxa"/>
            <w:tcBorders>
              <w:top w:val="nil"/>
              <w:left w:val="nil"/>
              <w:bottom w:val="single" w:color="auto" w:sz="4" w:space="0"/>
              <w:right w:val="single" w:color="auto" w:sz="4" w:space="0"/>
            </w:tcBorders>
            <w:vAlign w:val="bottom"/>
          </w:tcPr>
          <w:p w14:paraId="2D07E7A4">
            <w:pPr>
              <w:widowControl/>
              <w:spacing w:line="288" w:lineRule="auto"/>
              <w:jc w:val="center"/>
              <w:rPr>
                <w:kern w:val="0"/>
                <w:szCs w:val="21"/>
              </w:rPr>
            </w:pPr>
          </w:p>
        </w:tc>
        <w:tc>
          <w:tcPr>
            <w:tcW w:w="2101" w:type="dxa"/>
            <w:tcBorders>
              <w:top w:val="nil"/>
              <w:left w:val="nil"/>
              <w:bottom w:val="single" w:color="auto" w:sz="4" w:space="0"/>
              <w:right w:val="single" w:color="auto" w:sz="4" w:space="0"/>
            </w:tcBorders>
            <w:vAlign w:val="bottom"/>
          </w:tcPr>
          <w:p w14:paraId="6C76480C">
            <w:pPr>
              <w:widowControl/>
              <w:spacing w:line="288" w:lineRule="auto"/>
              <w:jc w:val="center"/>
              <w:rPr>
                <w:kern w:val="0"/>
                <w:szCs w:val="21"/>
              </w:rPr>
            </w:pPr>
          </w:p>
        </w:tc>
        <w:tc>
          <w:tcPr>
            <w:tcW w:w="1609" w:type="dxa"/>
            <w:tcBorders>
              <w:top w:val="nil"/>
              <w:left w:val="nil"/>
              <w:bottom w:val="single" w:color="auto" w:sz="4" w:space="0"/>
              <w:right w:val="single" w:color="auto" w:sz="4" w:space="0"/>
            </w:tcBorders>
            <w:vAlign w:val="center"/>
          </w:tcPr>
          <w:p w14:paraId="63B18BE8">
            <w:pPr>
              <w:widowControl/>
              <w:spacing w:line="288" w:lineRule="auto"/>
              <w:jc w:val="center"/>
              <w:rPr>
                <w:kern w:val="0"/>
                <w:szCs w:val="21"/>
              </w:rPr>
            </w:pPr>
          </w:p>
        </w:tc>
      </w:tr>
      <w:tr w14:paraId="216686EA">
        <w:tblPrEx>
          <w:tblCellMar>
            <w:top w:w="0" w:type="dxa"/>
            <w:left w:w="108" w:type="dxa"/>
            <w:bottom w:w="0" w:type="dxa"/>
            <w:right w:w="108" w:type="dxa"/>
          </w:tblCellMar>
        </w:tblPrEx>
        <w:trPr>
          <w:cantSplit/>
          <w:trHeight w:val="285" w:hRule="atLeast"/>
          <w:jc w:val="center"/>
        </w:trPr>
        <w:tc>
          <w:tcPr>
            <w:tcW w:w="1041" w:type="dxa"/>
            <w:vMerge w:val="continue"/>
            <w:tcBorders>
              <w:left w:val="single" w:color="auto" w:sz="4" w:space="0"/>
              <w:right w:val="single" w:color="auto" w:sz="4" w:space="0"/>
            </w:tcBorders>
          </w:tcPr>
          <w:p w14:paraId="333E19EF">
            <w:pPr>
              <w:widowControl/>
              <w:spacing w:line="288" w:lineRule="auto"/>
              <w:jc w:val="center"/>
              <w:rPr>
                <w:kern w:val="0"/>
                <w:szCs w:val="21"/>
              </w:rPr>
            </w:pPr>
          </w:p>
        </w:tc>
        <w:tc>
          <w:tcPr>
            <w:tcW w:w="1149" w:type="dxa"/>
            <w:tcBorders>
              <w:top w:val="nil"/>
              <w:left w:val="single" w:color="auto" w:sz="4" w:space="0"/>
              <w:bottom w:val="single" w:color="auto" w:sz="4" w:space="0"/>
              <w:right w:val="single" w:color="auto" w:sz="4" w:space="0"/>
            </w:tcBorders>
            <w:vAlign w:val="bottom"/>
          </w:tcPr>
          <w:p w14:paraId="12F73674">
            <w:pPr>
              <w:widowControl/>
              <w:spacing w:line="288" w:lineRule="auto"/>
              <w:jc w:val="center"/>
              <w:rPr>
                <w:kern w:val="0"/>
                <w:szCs w:val="21"/>
              </w:rPr>
            </w:pPr>
          </w:p>
        </w:tc>
        <w:tc>
          <w:tcPr>
            <w:tcW w:w="1150" w:type="dxa"/>
            <w:tcBorders>
              <w:top w:val="nil"/>
              <w:left w:val="nil"/>
              <w:bottom w:val="single" w:color="auto" w:sz="4" w:space="0"/>
              <w:right w:val="single" w:color="auto" w:sz="4" w:space="0"/>
            </w:tcBorders>
            <w:vAlign w:val="bottom"/>
          </w:tcPr>
          <w:p w14:paraId="44C5F4CB">
            <w:pPr>
              <w:widowControl/>
              <w:spacing w:line="288" w:lineRule="auto"/>
              <w:jc w:val="center"/>
              <w:rPr>
                <w:kern w:val="0"/>
                <w:szCs w:val="21"/>
              </w:rPr>
            </w:pPr>
          </w:p>
        </w:tc>
        <w:tc>
          <w:tcPr>
            <w:tcW w:w="1179" w:type="dxa"/>
            <w:tcBorders>
              <w:top w:val="nil"/>
              <w:left w:val="nil"/>
              <w:bottom w:val="single" w:color="auto" w:sz="4" w:space="0"/>
              <w:right w:val="single" w:color="auto" w:sz="4" w:space="0"/>
            </w:tcBorders>
            <w:vAlign w:val="bottom"/>
          </w:tcPr>
          <w:p w14:paraId="265FD386">
            <w:pPr>
              <w:widowControl/>
              <w:spacing w:line="288" w:lineRule="auto"/>
              <w:jc w:val="center"/>
              <w:rPr>
                <w:kern w:val="0"/>
                <w:szCs w:val="21"/>
              </w:rPr>
            </w:pPr>
          </w:p>
        </w:tc>
        <w:tc>
          <w:tcPr>
            <w:tcW w:w="1181" w:type="dxa"/>
            <w:tcBorders>
              <w:top w:val="nil"/>
              <w:left w:val="nil"/>
              <w:bottom w:val="single" w:color="auto" w:sz="4" w:space="0"/>
              <w:right w:val="single" w:color="auto" w:sz="4" w:space="0"/>
            </w:tcBorders>
            <w:vAlign w:val="bottom"/>
          </w:tcPr>
          <w:p w14:paraId="364051DA">
            <w:pPr>
              <w:widowControl/>
              <w:spacing w:line="288" w:lineRule="auto"/>
              <w:jc w:val="center"/>
              <w:rPr>
                <w:kern w:val="0"/>
                <w:szCs w:val="21"/>
              </w:rPr>
            </w:pPr>
          </w:p>
        </w:tc>
        <w:tc>
          <w:tcPr>
            <w:tcW w:w="2101" w:type="dxa"/>
            <w:tcBorders>
              <w:top w:val="nil"/>
              <w:left w:val="nil"/>
              <w:bottom w:val="single" w:color="auto" w:sz="4" w:space="0"/>
              <w:right w:val="single" w:color="auto" w:sz="4" w:space="0"/>
            </w:tcBorders>
            <w:vAlign w:val="bottom"/>
          </w:tcPr>
          <w:p w14:paraId="4C5D8577">
            <w:pPr>
              <w:widowControl/>
              <w:spacing w:line="288" w:lineRule="auto"/>
              <w:jc w:val="center"/>
              <w:rPr>
                <w:kern w:val="0"/>
                <w:szCs w:val="21"/>
              </w:rPr>
            </w:pPr>
          </w:p>
        </w:tc>
        <w:tc>
          <w:tcPr>
            <w:tcW w:w="1609" w:type="dxa"/>
            <w:tcBorders>
              <w:top w:val="nil"/>
              <w:left w:val="nil"/>
              <w:bottom w:val="single" w:color="auto" w:sz="4" w:space="0"/>
              <w:right w:val="single" w:color="auto" w:sz="4" w:space="0"/>
            </w:tcBorders>
            <w:vAlign w:val="center"/>
          </w:tcPr>
          <w:p w14:paraId="119ABDD3">
            <w:pPr>
              <w:widowControl/>
              <w:spacing w:line="288" w:lineRule="auto"/>
              <w:jc w:val="center"/>
              <w:rPr>
                <w:kern w:val="0"/>
                <w:szCs w:val="21"/>
              </w:rPr>
            </w:pPr>
          </w:p>
        </w:tc>
      </w:tr>
      <w:tr w14:paraId="1BE53740">
        <w:tblPrEx>
          <w:tblCellMar>
            <w:top w:w="0" w:type="dxa"/>
            <w:left w:w="108" w:type="dxa"/>
            <w:bottom w:w="0" w:type="dxa"/>
            <w:right w:w="108" w:type="dxa"/>
          </w:tblCellMar>
        </w:tblPrEx>
        <w:trPr>
          <w:cantSplit/>
          <w:trHeight w:val="285" w:hRule="atLeast"/>
          <w:jc w:val="center"/>
        </w:trPr>
        <w:tc>
          <w:tcPr>
            <w:tcW w:w="1041" w:type="dxa"/>
            <w:vMerge w:val="continue"/>
            <w:tcBorders>
              <w:left w:val="single" w:color="auto" w:sz="4" w:space="0"/>
              <w:bottom w:val="single" w:color="auto" w:sz="4" w:space="0"/>
              <w:right w:val="single" w:color="auto" w:sz="4" w:space="0"/>
            </w:tcBorders>
          </w:tcPr>
          <w:p w14:paraId="65AF0D6C">
            <w:pPr>
              <w:widowControl/>
              <w:spacing w:line="288" w:lineRule="auto"/>
              <w:jc w:val="center"/>
              <w:rPr>
                <w:rFonts w:cs="宋体"/>
                <w:kern w:val="0"/>
                <w:szCs w:val="21"/>
              </w:rPr>
            </w:pPr>
          </w:p>
        </w:tc>
        <w:tc>
          <w:tcPr>
            <w:tcW w:w="6760" w:type="dxa"/>
            <w:gridSpan w:val="5"/>
            <w:tcBorders>
              <w:top w:val="single" w:color="auto" w:sz="4" w:space="0"/>
              <w:left w:val="single" w:color="auto" w:sz="4" w:space="0"/>
              <w:bottom w:val="single" w:color="auto" w:sz="4" w:space="0"/>
              <w:right w:val="single" w:color="000000" w:sz="4" w:space="0"/>
            </w:tcBorders>
            <w:vAlign w:val="bottom"/>
          </w:tcPr>
          <w:p w14:paraId="5E58FC8B">
            <w:pPr>
              <w:widowControl/>
              <w:spacing w:line="288" w:lineRule="auto"/>
              <w:jc w:val="center"/>
              <w:rPr>
                <w:kern w:val="0"/>
                <w:szCs w:val="21"/>
              </w:rPr>
            </w:pPr>
            <w:r>
              <w:rPr>
                <w:rFonts w:hint="eastAsia" w:cs="宋体"/>
                <w:kern w:val="0"/>
                <w:szCs w:val="21"/>
              </w:rPr>
              <w:t>总计</w:t>
            </w:r>
          </w:p>
        </w:tc>
        <w:tc>
          <w:tcPr>
            <w:tcW w:w="1609" w:type="dxa"/>
            <w:tcBorders>
              <w:top w:val="nil"/>
              <w:left w:val="nil"/>
              <w:bottom w:val="single" w:color="auto" w:sz="4" w:space="0"/>
              <w:right w:val="single" w:color="auto" w:sz="4" w:space="0"/>
            </w:tcBorders>
            <w:vAlign w:val="center"/>
          </w:tcPr>
          <w:p w14:paraId="7C96435F">
            <w:pPr>
              <w:widowControl/>
              <w:spacing w:line="288" w:lineRule="auto"/>
              <w:jc w:val="center"/>
              <w:rPr>
                <w:kern w:val="0"/>
                <w:szCs w:val="21"/>
              </w:rPr>
            </w:pPr>
          </w:p>
        </w:tc>
      </w:tr>
    </w:tbl>
    <w:p w14:paraId="2C8888F2">
      <w:pPr>
        <w:pStyle w:val="14"/>
        <w:spacing w:line="288" w:lineRule="auto"/>
        <w:outlineLvl w:val="9"/>
        <w:rPr>
          <w:sz w:val="18"/>
          <w:szCs w:val="18"/>
        </w:rPr>
      </w:pPr>
      <w:r>
        <w:rPr>
          <w:sz w:val="18"/>
          <w:szCs w:val="18"/>
        </w:rPr>
        <w:t>注：当建筑层数大于18层时，仅统计18层及以下的外窗。</w:t>
      </w:r>
    </w:p>
    <w:p w14:paraId="7979BBB2"/>
    <w:p w14:paraId="1032949D"/>
    <w:p w14:paraId="65283A49">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34CF2F68">
      <w:pPr>
        <w:spacing w:before="156" w:beforeLines="50" w:after="156" w:afterLines="50" w:line="288" w:lineRule="auto"/>
        <w:rPr>
          <w:rFonts w:hint="eastAsia"/>
          <w:b/>
        </w:rPr>
      </w:pPr>
      <w:r>
        <w:rPr>
          <w:rFonts w:hint="eastAsia"/>
          <w:b/>
        </w:rPr>
        <w:t>建议提交材料及技术要点：</w:t>
      </w:r>
    </w:p>
    <w:tbl>
      <w:tblPr>
        <w:tblStyle w:val="9"/>
        <w:tblW w:w="9498" w:type="dxa"/>
        <w:tblInd w:w="108" w:type="dxa"/>
        <w:tblLayout w:type="autofit"/>
        <w:tblCellMar>
          <w:top w:w="0" w:type="dxa"/>
          <w:left w:w="108" w:type="dxa"/>
          <w:bottom w:w="0" w:type="dxa"/>
          <w:right w:w="108" w:type="dxa"/>
        </w:tblCellMar>
      </w:tblPr>
      <w:tblGrid>
        <w:gridCol w:w="740"/>
        <w:gridCol w:w="2020"/>
        <w:gridCol w:w="3960"/>
        <w:gridCol w:w="1360"/>
        <w:gridCol w:w="1418"/>
      </w:tblGrid>
      <w:tr w14:paraId="42D5DF69">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12C16F31">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3F242C0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5AAE15D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360" w:type="dxa"/>
            <w:tcBorders>
              <w:top w:val="single" w:color="auto" w:sz="4" w:space="0"/>
              <w:left w:val="nil"/>
              <w:bottom w:val="single" w:color="auto" w:sz="4" w:space="0"/>
              <w:right w:val="single" w:color="auto" w:sz="4" w:space="0"/>
            </w:tcBorders>
            <w:shd w:val="clear" w:color="000000" w:fill="DBE5F1"/>
            <w:vAlign w:val="center"/>
          </w:tcPr>
          <w:p w14:paraId="774B16C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418" w:type="dxa"/>
            <w:tcBorders>
              <w:top w:val="single" w:color="auto" w:sz="4" w:space="0"/>
              <w:left w:val="nil"/>
              <w:bottom w:val="single" w:color="auto" w:sz="4" w:space="0"/>
              <w:right w:val="single" w:color="auto" w:sz="4" w:space="0"/>
            </w:tcBorders>
            <w:shd w:val="clear" w:color="000000" w:fill="DBE5F1"/>
            <w:vAlign w:val="center"/>
          </w:tcPr>
          <w:p w14:paraId="143F23C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7710AD33">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572E969C">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14:paraId="01B32AC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施工图设计说明</w:t>
            </w:r>
          </w:p>
        </w:tc>
        <w:tc>
          <w:tcPr>
            <w:tcW w:w="3960" w:type="dxa"/>
            <w:tcBorders>
              <w:top w:val="nil"/>
              <w:left w:val="nil"/>
              <w:bottom w:val="single" w:color="auto" w:sz="4" w:space="0"/>
              <w:right w:val="single" w:color="auto" w:sz="4" w:space="0"/>
            </w:tcBorders>
            <w:shd w:val="clear" w:color="auto" w:fill="auto"/>
            <w:vAlign w:val="center"/>
          </w:tcPr>
          <w:p w14:paraId="666070A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应体现门窗的类型、位置及尺寸</w:t>
            </w:r>
          </w:p>
        </w:tc>
        <w:tc>
          <w:tcPr>
            <w:tcW w:w="1360" w:type="dxa"/>
            <w:tcBorders>
              <w:top w:val="nil"/>
              <w:left w:val="nil"/>
              <w:bottom w:val="single" w:color="auto" w:sz="4" w:space="0"/>
              <w:right w:val="single" w:color="auto" w:sz="4" w:space="0"/>
            </w:tcBorders>
            <w:shd w:val="clear" w:color="auto" w:fill="auto"/>
            <w:vAlign w:val="center"/>
          </w:tcPr>
          <w:p w14:paraId="71B6C90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14:paraId="1E644FE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52199B0">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63686A60">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6ADDDB0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平立剖面图</w:t>
            </w:r>
          </w:p>
        </w:tc>
        <w:tc>
          <w:tcPr>
            <w:tcW w:w="3960" w:type="dxa"/>
            <w:tcBorders>
              <w:top w:val="nil"/>
              <w:left w:val="nil"/>
              <w:bottom w:val="single" w:color="auto" w:sz="4" w:space="0"/>
              <w:right w:val="single" w:color="auto" w:sz="4" w:space="0"/>
            </w:tcBorders>
            <w:shd w:val="clear" w:color="auto" w:fill="auto"/>
            <w:vAlign w:val="center"/>
          </w:tcPr>
          <w:p w14:paraId="5CADE7F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应体现门窗的类型、位置及尺寸</w:t>
            </w:r>
          </w:p>
        </w:tc>
        <w:tc>
          <w:tcPr>
            <w:tcW w:w="1360" w:type="dxa"/>
            <w:tcBorders>
              <w:top w:val="nil"/>
              <w:left w:val="nil"/>
              <w:bottom w:val="single" w:color="auto" w:sz="4" w:space="0"/>
              <w:right w:val="single" w:color="auto" w:sz="4" w:space="0"/>
            </w:tcBorders>
            <w:shd w:val="clear" w:color="auto" w:fill="auto"/>
            <w:vAlign w:val="center"/>
          </w:tcPr>
          <w:p w14:paraId="2888210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14:paraId="0ABD442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F325067">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33FF35C1">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5EFF2F9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门窗表</w:t>
            </w:r>
          </w:p>
        </w:tc>
        <w:tc>
          <w:tcPr>
            <w:tcW w:w="3960" w:type="dxa"/>
            <w:tcBorders>
              <w:top w:val="nil"/>
              <w:left w:val="nil"/>
              <w:bottom w:val="single" w:color="auto" w:sz="4" w:space="0"/>
              <w:right w:val="single" w:color="auto" w:sz="4" w:space="0"/>
            </w:tcBorders>
            <w:shd w:val="clear" w:color="auto" w:fill="auto"/>
            <w:vAlign w:val="center"/>
          </w:tcPr>
          <w:p w14:paraId="65F91BD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应体现门窗的类型及尺寸</w:t>
            </w:r>
          </w:p>
        </w:tc>
        <w:tc>
          <w:tcPr>
            <w:tcW w:w="1360" w:type="dxa"/>
            <w:tcBorders>
              <w:top w:val="nil"/>
              <w:left w:val="nil"/>
              <w:bottom w:val="single" w:color="auto" w:sz="4" w:space="0"/>
              <w:right w:val="single" w:color="auto" w:sz="4" w:space="0"/>
            </w:tcBorders>
            <w:shd w:val="clear" w:color="auto" w:fill="auto"/>
            <w:vAlign w:val="center"/>
          </w:tcPr>
          <w:p w14:paraId="5770665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14:paraId="16EBFBF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D3F5130">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4A4FB186">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65F3116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住宅建筑外窗可开启面积比例计算书</w:t>
            </w:r>
          </w:p>
        </w:tc>
        <w:tc>
          <w:tcPr>
            <w:tcW w:w="3960" w:type="dxa"/>
            <w:tcBorders>
              <w:top w:val="nil"/>
              <w:left w:val="nil"/>
              <w:bottom w:val="single" w:color="auto" w:sz="4" w:space="0"/>
              <w:right w:val="single" w:color="auto" w:sz="4" w:space="0"/>
            </w:tcBorders>
            <w:shd w:val="clear" w:color="auto" w:fill="auto"/>
            <w:vAlign w:val="center"/>
          </w:tcPr>
          <w:p w14:paraId="5F9CFC4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360" w:type="dxa"/>
            <w:tcBorders>
              <w:top w:val="nil"/>
              <w:left w:val="nil"/>
              <w:bottom w:val="single" w:color="auto" w:sz="4" w:space="0"/>
              <w:right w:val="single" w:color="auto" w:sz="4" w:space="0"/>
            </w:tcBorders>
            <w:shd w:val="clear" w:color="auto" w:fill="auto"/>
            <w:vAlign w:val="center"/>
          </w:tcPr>
          <w:p w14:paraId="57F2912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14:paraId="382392C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5D692B9">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6FCA7F0B">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53EEF91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公共建筑室内自然通风模拟分析报告</w:t>
            </w:r>
          </w:p>
        </w:tc>
        <w:tc>
          <w:tcPr>
            <w:tcW w:w="3960" w:type="dxa"/>
            <w:tcBorders>
              <w:top w:val="nil"/>
              <w:left w:val="nil"/>
              <w:bottom w:val="single" w:color="auto" w:sz="4" w:space="0"/>
              <w:right w:val="single" w:color="auto" w:sz="4" w:space="0"/>
            </w:tcBorders>
            <w:shd w:val="clear" w:color="auto" w:fill="auto"/>
            <w:vAlign w:val="center"/>
          </w:tcPr>
          <w:p w14:paraId="6AD7252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含自然通风换气次数模拟报告　</w:t>
            </w:r>
          </w:p>
        </w:tc>
        <w:tc>
          <w:tcPr>
            <w:tcW w:w="1360" w:type="dxa"/>
            <w:tcBorders>
              <w:top w:val="nil"/>
              <w:left w:val="nil"/>
              <w:bottom w:val="single" w:color="auto" w:sz="4" w:space="0"/>
              <w:right w:val="single" w:color="auto" w:sz="4" w:space="0"/>
            </w:tcBorders>
            <w:shd w:val="clear" w:color="auto" w:fill="auto"/>
            <w:vAlign w:val="center"/>
          </w:tcPr>
          <w:p w14:paraId="2C84C9D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14:paraId="7D1D251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790ED5BE">
      <w:pPr>
        <w:spacing w:before="156" w:beforeLines="50" w:after="156" w:afterLines="50" w:line="288" w:lineRule="auto"/>
        <w:rPr>
          <w:rFonts w:hint="eastAsia"/>
          <w:b/>
        </w:rPr>
      </w:pPr>
    </w:p>
    <w:p w14:paraId="46687A3D">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0DD2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8364" w:type="dxa"/>
          </w:tcPr>
          <w:p w14:paraId="3299AF21">
            <w:pPr>
              <w:spacing w:line="288" w:lineRule="auto"/>
            </w:pPr>
          </w:p>
        </w:tc>
      </w:tr>
    </w:tbl>
    <w:p w14:paraId="18FBAB85"/>
    <w:p w14:paraId="59C4CA51"/>
    <w:p w14:paraId="707BFC52"/>
    <w:p w14:paraId="75D5FD51"/>
    <w:p w14:paraId="429D69C1"/>
    <w:p w14:paraId="5A94742D"/>
    <w:p w14:paraId="43678B63"/>
    <w:p w14:paraId="5D04E105"/>
    <w:p w14:paraId="7C8C8602"/>
    <w:p w14:paraId="3281E9D2"/>
    <w:p w14:paraId="04F42733"/>
    <w:p w14:paraId="48DF7B9A"/>
    <w:p w14:paraId="45EF07A5"/>
    <w:p w14:paraId="55F5EE8B"/>
    <w:p w14:paraId="17C3CD7F"/>
    <w:p w14:paraId="30251F3A"/>
    <w:p w14:paraId="5B8E30E2">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5.2.10 设置可调节遮阳设施，改善室内热舒适。</w:t>
      </w:r>
    </w:p>
    <w:p w14:paraId="26466863">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23682C72">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06DDBDA5">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评价总分值为9分</w:t>
      </w:r>
      <w:r>
        <w:rPr>
          <w:rFonts w:hint="eastAsia" w:ascii="宋体" w:hAnsi="宋体"/>
          <w:b/>
          <w:kern w:val="0"/>
          <w:sz w:val="24"/>
          <w:lang w:eastAsia="zh-CN"/>
        </w:rPr>
        <w:t>）</w:t>
      </w:r>
    </w:p>
    <w:p w14:paraId="1612FE57">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根据可调节遮阳设施的面积占外窗透明部分比例按表5.2.10的规则评分。</w:t>
      </w:r>
    </w:p>
    <w:p w14:paraId="0E8759DA">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表5.2.10 可调节遮阳设施的面积占外窗透明部分比例评分规则</w:t>
      </w:r>
    </w:p>
    <w:tbl>
      <w:tblPr>
        <w:tblStyle w:val="9"/>
        <w:tblW w:w="8292" w:type="dxa"/>
        <w:tblInd w:w="0" w:type="dxa"/>
        <w:tblLayout w:type="fixed"/>
        <w:tblCellMar>
          <w:top w:w="0" w:type="dxa"/>
          <w:left w:w="108" w:type="dxa"/>
          <w:bottom w:w="0" w:type="dxa"/>
          <w:right w:w="108" w:type="dxa"/>
        </w:tblCellMar>
      </w:tblPr>
      <w:tblGrid>
        <w:gridCol w:w="3961"/>
        <w:gridCol w:w="4331"/>
      </w:tblGrid>
      <w:tr w14:paraId="22906E35">
        <w:tblPrEx>
          <w:tblCellMar>
            <w:top w:w="0" w:type="dxa"/>
            <w:left w:w="108" w:type="dxa"/>
            <w:bottom w:w="0" w:type="dxa"/>
            <w:right w:w="108" w:type="dxa"/>
          </w:tblCellMar>
        </w:tblPrEx>
        <w:trPr>
          <w:trHeight w:val="660" w:hRule="atLeast"/>
        </w:trPr>
        <w:tc>
          <w:tcPr>
            <w:tcW w:w="3961" w:type="dxa"/>
            <w:tcBorders>
              <w:top w:val="single" w:color="1C1C1C" w:sz="8" w:space="0"/>
              <w:left w:val="single" w:color="2B2B2B" w:sz="8" w:space="0"/>
              <w:bottom w:val="single" w:color="282828" w:sz="8" w:space="0"/>
              <w:right w:val="single" w:color="2B2B2B" w:sz="8" w:space="0"/>
            </w:tcBorders>
            <w:shd w:val="clear" w:color="auto" w:fill="auto"/>
            <w:vAlign w:val="center"/>
          </w:tcPr>
          <w:p w14:paraId="214CF203">
            <w:pPr>
              <w:spacing w:line="360" w:lineRule="auto"/>
              <w:jc w:val="center"/>
              <w:rPr>
                <w:rFonts w:ascii="Times New Roman" w:hAnsi="Times New Roman" w:eastAsia="宋体" w:cs="Times New Roman"/>
              </w:rPr>
            </w:pPr>
            <w:r>
              <w:rPr>
                <w:rFonts w:ascii="Times New Roman" w:hAnsi="Times New Roman" w:eastAsia="宋体" w:cs="Times New Roman"/>
              </w:rPr>
              <w:t>可调节遮阳设施的面积占外窗透明部分比例Sz</w:t>
            </w:r>
          </w:p>
        </w:tc>
        <w:tc>
          <w:tcPr>
            <w:tcW w:w="4331" w:type="dxa"/>
            <w:tcBorders>
              <w:top w:val="single" w:color="1C1C1C" w:sz="8" w:space="0"/>
              <w:left w:val="single" w:color="2B2B2B" w:sz="8" w:space="0"/>
              <w:bottom w:val="single" w:color="282828" w:sz="8" w:space="0"/>
              <w:right w:val="single" w:color="1C1C1C" w:sz="8" w:space="0"/>
            </w:tcBorders>
            <w:shd w:val="clear" w:color="auto" w:fill="auto"/>
            <w:vAlign w:val="center"/>
          </w:tcPr>
          <w:p w14:paraId="0BD62146">
            <w:pPr>
              <w:spacing w:line="360" w:lineRule="auto"/>
              <w:jc w:val="center"/>
              <w:rPr>
                <w:rFonts w:ascii="Times New Roman" w:hAnsi="Times New Roman" w:eastAsia="宋体" w:cs="Times New Roman"/>
              </w:rPr>
            </w:pPr>
            <w:r>
              <w:rPr>
                <w:rFonts w:ascii="Times New Roman" w:hAnsi="Times New Roman" w:eastAsia="宋体" w:cs="Times New Roman"/>
              </w:rPr>
              <w:t>得分</w:t>
            </w:r>
          </w:p>
        </w:tc>
      </w:tr>
      <w:tr w14:paraId="5B166A8A">
        <w:tblPrEx>
          <w:tblCellMar>
            <w:top w:w="0" w:type="dxa"/>
            <w:left w:w="108" w:type="dxa"/>
            <w:bottom w:w="0" w:type="dxa"/>
            <w:right w:w="108" w:type="dxa"/>
          </w:tblCellMar>
        </w:tblPrEx>
        <w:tc>
          <w:tcPr>
            <w:tcW w:w="3961" w:type="dxa"/>
            <w:tcBorders>
              <w:top w:val="single" w:color="282828" w:sz="8" w:space="0"/>
              <w:left w:val="single" w:color="2B2B2B" w:sz="8" w:space="0"/>
              <w:bottom w:val="single" w:color="808080" w:sz="8" w:space="0"/>
              <w:right w:val="single" w:color="2B2B2B" w:sz="8" w:space="0"/>
            </w:tcBorders>
            <w:shd w:val="clear" w:color="auto" w:fill="auto"/>
            <w:vAlign w:val="center"/>
          </w:tcPr>
          <w:p w14:paraId="53CEBA0B">
            <w:pPr>
              <w:spacing w:line="360" w:lineRule="auto"/>
              <w:jc w:val="center"/>
              <w:rPr>
                <w:rFonts w:ascii="Times New Roman" w:hAnsi="Times New Roman" w:eastAsia="宋体" w:cs="Times New Roman"/>
              </w:rPr>
            </w:pPr>
            <w:r>
              <w:rPr>
                <w:rFonts w:ascii="Times New Roman" w:hAnsi="Times New Roman" w:eastAsia="宋体" w:cs="Times New Roman"/>
              </w:rPr>
              <w:t>25%≤Sz＜35%</w:t>
            </w:r>
          </w:p>
        </w:tc>
        <w:tc>
          <w:tcPr>
            <w:tcW w:w="4331" w:type="dxa"/>
            <w:tcBorders>
              <w:top w:val="single" w:color="282828" w:sz="8" w:space="0"/>
              <w:left w:val="single" w:color="2B2B2B" w:sz="8" w:space="0"/>
              <w:bottom w:val="single" w:color="808080" w:sz="8" w:space="0"/>
              <w:right w:val="single" w:color="1C1C1C" w:sz="8" w:space="0"/>
            </w:tcBorders>
            <w:shd w:val="clear" w:color="auto" w:fill="auto"/>
            <w:vAlign w:val="center"/>
          </w:tcPr>
          <w:p w14:paraId="539A83DF">
            <w:pPr>
              <w:spacing w:line="360" w:lineRule="auto"/>
              <w:jc w:val="center"/>
              <w:rPr>
                <w:rFonts w:ascii="Times New Roman" w:hAnsi="Times New Roman" w:eastAsia="宋体" w:cs="Times New Roman"/>
              </w:rPr>
            </w:pPr>
            <w:r>
              <w:rPr>
                <w:rFonts w:hint="eastAsia" w:ascii="宋体" w:hAnsi="宋体"/>
                <w:b w:val="0"/>
                <w:bCs w:val="0"/>
                <w:szCs w:val="21"/>
                <w:lang w:val="zh-CN"/>
              </w:rPr>
              <w:t>□</w:t>
            </w:r>
            <w:r>
              <w:rPr>
                <w:rFonts w:hint="eastAsia" w:ascii="宋体" w:hAnsi="宋体"/>
                <w:b w:val="0"/>
                <w:bCs w:val="0"/>
                <w:szCs w:val="21"/>
                <w:lang w:val="en-US" w:eastAsia="zh-CN"/>
              </w:rPr>
              <w:t xml:space="preserve"> </w:t>
            </w:r>
            <w:r>
              <w:rPr>
                <w:rFonts w:ascii="Times New Roman" w:hAnsi="Times New Roman" w:eastAsia="宋体" w:cs="Times New Roman"/>
              </w:rPr>
              <w:t>3</w:t>
            </w:r>
          </w:p>
        </w:tc>
      </w:tr>
      <w:tr w14:paraId="38277366">
        <w:tblPrEx>
          <w:tblCellMar>
            <w:top w:w="0" w:type="dxa"/>
            <w:left w:w="108" w:type="dxa"/>
            <w:bottom w:w="0" w:type="dxa"/>
            <w:right w:w="108" w:type="dxa"/>
          </w:tblCellMar>
        </w:tblPrEx>
        <w:tc>
          <w:tcPr>
            <w:tcW w:w="3961" w:type="dxa"/>
            <w:tcBorders>
              <w:top w:val="single" w:color="808080" w:sz="8" w:space="0"/>
              <w:left w:val="single" w:color="2B2B2B" w:sz="8" w:space="0"/>
              <w:bottom w:val="single" w:color="383838" w:sz="8" w:space="0"/>
              <w:right w:val="single" w:color="2B2B2B" w:sz="8" w:space="0"/>
            </w:tcBorders>
            <w:shd w:val="clear" w:color="auto" w:fill="auto"/>
            <w:vAlign w:val="center"/>
          </w:tcPr>
          <w:p w14:paraId="795E5EA9">
            <w:pPr>
              <w:spacing w:line="360" w:lineRule="auto"/>
              <w:jc w:val="center"/>
              <w:rPr>
                <w:rFonts w:ascii="Times New Roman" w:hAnsi="Times New Roman" w:eastAsia="宋体" w:cs="Times New Roman"/>
              </w:rPr>
            </w:pPr>
            <w:r>
              <w:rPr>
                <w:rFonts w:ascii="Times New Roman" w:hAnsi="Times New Roman" w:eastAsia="宋体" w:cs="Times New Roman"/>
              </w:rPr>
              <w:t>35%≤Sz＜45%</w:t>
            </w:r>
          </w:p>
        </w:tc>
        <w:tc>
          <w:tcPr>
            <w:tcW w:w="4331" w:type="dxa"/>
            <w:tcBorders>
              <w:top w:val="single" w:color="808080" w:sz="8" w:space="0"/>
              <w:left w:val="single" w:color="2B2B2B" w:sz="8" w:space="0"/>
              <w:bottom w:val="single" w:color="383838" w:sz="8" w:space="0"/>
              <w:right w:val="single" w:color="1C1C1C" w:sz="8" w:space="0"/>
            </w:tcBorders>
            <w:shd w:val="clear" w:color="auto" w:fill="auto"/>
            <w:vAlign w:val="center"/>
          </w:tcPr>
          <w:p w14:paraId="207BA523">
            <w:pPr>
              <w:spacing w:line="360" w:lineRule="auto"/>
              <w:jc w:val="center"/>
              <w:rPr>
                <w:rFonts w:ascii="Times New Roman" w:hAnsi="Times New Roman" w:eastAsia="宋体" w:cs="Times New Roman"/>
              </w:rPr>
            </w:pPr>
            <w:r>
              <w:rPr>
                <w:rFonts w:hint="eastAsia" w:ascii="宋体" w:hAnsi="宋体"/>
                <w:b w:val="0"/>
                <w:bCs w:val="0"/>
                <w:szCs w:val="21"/>
                <w:lang w:val="zh-CN"/>
              </w:rPr>
              <w:t>□</w:t>
            </w:r>
            <w:r>
              <w:rPr>
                <w:rFonts w:hint="eastAsia" w:ascii="宋体" w:hAnsi="宋体"/>
                <w:b w:val="0"/>
                <w:bCs w:val="0"/>
                <w:szCs w:val="21"/>
                <w:lang w:val="en-US" w:eastAsia="zh-CN"/>
              </w:rPr>
              <w:t xml:space="preserve"> </w:t>
            </w:r>
            <w:r>
              <w:rPr>
                <w:rFonts w:ascii="Times New Roman" w:hAnsi="Times New Roman" w:eastAsia="宋体" w:cs="Times New Roman"/>
              </w:rPr>
              <w:t>5</w:t>
            </w:r>
          </w:p>
        </w:tc>
      </w:tr>
      <w:tr w14:paraId="0D02EE45">
        <w:tblPrEx>
          <w:tblCellMar>
            <w:top w:w="0" w:type="dxa"/>
            <w:left w:w="108" w:type="dxa"/>
            <w:bottom w:w="0" w:type="dxa"/>
            <w:right w:w="108" w:type="dxa"/>
          </w:tblCellMar>
        </w:tblPrEx>
        <w:tc>
          <w:tcPr>
            <w:tcW w:w="3961" w:type="dxa"/>
            <w:tcBorders>
              <w:top w:val="single" w:color="383838" w:sz="8" w:space="0"/>
              <w:left w:val="single" w:color="2B2B2B" w:sz="8" w:space="0"/>
              <w:bottom w:val="single" w:color="383838" w:sz="8" w:space="0"/>
              <w:right w:val="single" w:color="2B2B2B" w:sz="8" w:space="0"/>
            </w:tcBorders>
            <w:shd w:val="clear" w:color="auto" w:fill="auto"/>
            <w:vAlign w:val="center"/>
          </w:tcPr>
          <w:p w14:paraId="4F88BBB9">
            <w:pPr>
              <w:spacing w:line="360" w:lineRule="auto"/>
              <w:jc w:val="center"/>
              <w:rPr>
                <w:rFonts w:ascii="Times New Roman" w:hAnsi="Times New Roman" w:eastAsia="宋体" w:cs="Times New Roman"/>
              </w:rPr>
            </w:pPr>
            <w:r>
              <w:rPr>
                <w:rFonts w:ascii="Times New Roman" w:hAnsi="Times New Roman" w:eastAsia="宋体" w:cs="Times New Roman"/>
              </w:rPr>
              <w:t>45%≤Sz＜55 %</w:t>
            </w:r>
          </w:p>
        </w:tc>
        <w:tc>
          <w:tcPr>
            <w:tcW w:w="4331" w:type="dxa"/>
            <w:tcBorders>
              <w:top w:val="single" w:color="383838" w:sz="8" w:space="0"/>
              <w:left w:val="single" w:color="2B2B2B" w:sz="8" w:space="0"/>
              <w:bottom w:val="single" w:color="383838" w:sz="8" w:space="0"/>
              <w:right w:val="single" w:color="1C1C1C" w:sz="8" w:space="0"/>
            </w:tcBorders>
            <w:shd w:val="clear" w:color="auto" w:fill="auto"/>
            <w:vAlign w:val="center"/>
          </w:tcPr>
          <w:p w14:paraId="4D2F7AF6">
            <w:pPr>
              <w:spacing w:line="360" w:lineRule="auto"/>
              <w:jc w:val="center"/>
              <w:rPr>
                <w:rFonts w:ascii="Times New Roman" w:hAnsi="Times New Roman" w:eastAsia="宋体" w:cs="Times New Roman"/>
              </w:rPr>
            </w:pPr>
            <w:r>
              <w:rPr>
                <w:rFonts w:hint="eastAsia" w:ascii="宋体" w:hAnsi="宋体"/>
                <w:b w:val="0"/>
                <w:bCs w:val="0"/>
                <w:szCs w:val="21"/>
                <w:lang w:val="zh-CN"/>
              </w:rPr>
              <w:t>□</w:t>
            </w:r>
            <w:r>
              <w:rPr>
                <w:rFonts w:hint="eastAsia" w:ascii="宋体" w:hAnsi="宋体"/>
                <w:b w:val="0"/>
                <w:bCs w:val="0"/>
                <w:szCs w:val="21"/>
                <w:lang w:val="en-US" w:eastAsia="zh-CN"/>
              </w:rPr>
              <w:t xml:space="preserve"> </w:t>
            </w:r>
            <w:r>
              <w:rPr>
                <w:rFonts w:ascii="Times New Roman" w:hAnsi="Times New Roman" w:eastAsia="宋体" w:cs="Times New Roman"/>
              </w:rPr>
              <w:t>7</w:t>
            </w:r>
          </w:p>
        </w:tc>
      </w:tr>
      <w:tr w14:paraId="6A779007">
        <w:tblPrEx>
          <w:tblCellMar>
            <w:top w:w="0" w:type="dxa"/>
            <w:left w:w="108" w:type="dxa"/>
            <w:bottom w:w="0" w:type="dxa"/>
            <w:right w:w="108" w:type="dxa"/>
          </w:tblCellMar>
        </w:tblPrEx>
        <w:trPr>
          <w:trHeight w:val="90" w:hRule="atLeast"/>
        </w:trPr>
        <w:tc>
          <w:tcPr>
            <w:tcW w:w="3961" w:type="dxa"/>
            <w:tcBorders>
              <w:top w:val="single" w:color="383838" w:sz="8" w:space="0"/>
              <w:left w:val="single" w:color="2B2B2B" w:sz="8" w:space="0"/>
              <w:bottom w:val="single" w:color="2F2F2F" w:sz="8" w:space="0"/>
              <w:right w:val="single" w:color="2B2B2B" w:sz="8" w:space="0"/>
            </w:tcBorders>
            <w:shd w:val="clear" w:color="auto" w:fill="auto"/>
            <w:vAlign w:val="center"/>
          </w:tcPr>
          <w:p w14:paraId="55D0DF20">
            <w:pPr>
              <w:spacing w:line="360" w:lineRule="auto"/>
              <w:jc w:val="center"/>
              <w:rPr>
                <w:rFonts w:ascii="Times New Roman" w:hAnsi="Times New Roman" w:eastAsia="宋体" w:cs="Times New Roman"/>
              </w:rPr>
            </w:pPr>
            <w:r>
              <w:rPr>
                <w:rFonts w:ascii="Times New Roman" w:hAnsi="Times New Roman" w:eastAsia="宋体" w:cs="Times New Roman"/>
              </w:rPr>
              <w:t>Sz≥ 55%</w:t>
            </w:r>
          </w:p>
        </w:tc>
        <w:tc>
          <w:tcPr>
            <w:tcW w:w="4331" w:type="dxa"/>
            <w:tcBorders>
              <w:top w:val="single" w:color="383838" w:sz="8" w:space="0"/>
              <w:left w:val="single" w:color="2B2B2B" w:sz="8" w:space="0"/>
              <w:bottom w:val="single" w:color="2F2F2F" w:sz="8" w:space="0"/>
              <w:right w:val="single" w:color="1C1C1C" w:sz="8" w:space="0"/>
            </w:tcBorders>
            <w:shd w:val="clear" w:color="auto" w:fill="auto"/>
            <w:vAlign w:val="center"/>
          </w:tcPr>
          <w:p w14:paraId="399A5CCC">
            <w:pPr>
              <w:spacing w:line="360" w:lineRule="auto"/>
              <w:jc w:val="center"/>
              <w:rPr>
                <w:rFonts w:ascii="Times New Roman" w:hAnsi="Times New Roman" w:eastAsia="宋体" w:cs="Times New Roman"/>
              </w:rPr>
            </w:pPr>
            <w:r>
              <w:rPr>
                <w:rFonts w:hint="eastAsia" w:ascii="宋体" w:hAnsi="宋体"/>
                <w:b w:val="0"/>
                <w:bCs w:val="0"/>
                <w:szCs w:val="21"/>
                <w:lang w:val="zh-CN"/>
              </w:rPr>
              <w:t>□</w:t>
            </w:r>
            <w:r>
              <w:rPr>
                <w:rFonts w:hint="eastAsia" w:ascii="宋体" w:hAnsi="宋体"/>
                <w:b w:val="0"/>
                <w:bCs w:val="0"/>
                <w:szCs w:val="21"/>
                <w:lang w:val="en-US" w:eastAsia="zh-CN"/>
              </w:rPr>
              <w:t xml:space="preserve"> </w:t>
            </w:r>
            <w:r>
              <w:rPr>
                <w:rFonts w:ascii="Times New Roman" w:hAnsi="Times New Roman" w:eastAsia="宋体" w:cs="Times New Roman"/>
              </w:rPr>
              <w:t>9</w:t>
            </w:r>
          </w:p>
        </w:tc>
      </w:tr>
    </w:tbl>
    <w:p w14:paraId="13ED315C">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56606189">
      <w:pPr>
        <w:spacing w:before="156" w:beforeLines="50" w:after="156" w:afterLines="50" w:line="288" w:lineRule="auto"/>
        <w:rPr>
          <w:rFonts w:hint="eastAsia"/>
          <w:b/>
        </w:rPr>
      </w:pPr>
      <w:r>
        <w:rPr>
          <w:rFonts w:hint="eastAsia"/>
          <w:b/>
        </w:rPr>
        <w:t>建议提交材料及技术要点：</w:t>
      </w:r>
    </w:p>
    <w:tbl>
      <w:tblPr>
        <w:tblStyle w:val="9"/>
        <w:tblW w:w="9498" w:type="dxa"/>
        <w:tblInd w:w="108" w:type="dxa"/>
        <w:tblLayout w:type="autofit"/>
        <w:tblCellMar>
          <w:top w:w="0" w:type="dxa"/>
          <w:left w:w="108" w:type="dxa"/>
          <w:bottom w:w="0" w:type="dxa"/>
          <w:right w:w="108" w:type="dxa"/>
        </w:tblCellMar>
      </w:tblPr>
      <w:tblGrid>
        <w:gridCol w:w="740"/>
        <w:gridCol w:w="2020"/>
        <w:gridCol w:w="3960"/>
        <w:gridCol w:w="1360"/>
        <w:gridCol w:w="1418"/>
      </w:tblGrid>
      <w:tr w14:paraId="392ADF43">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571C60A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3EFE2A5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54F8F66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360" w:type="dxa"/>
            <w:tcBorders>
              <w:top w:val="single" w:color="auto" w:sz="4" w:space="0"/>
              <w:left w:val="nil"/>
              <w:bottom w:val="single" w:color="auto" w:sz="4" w:space="0"/>
              <w:right w:val="single" w:color="auto" w:sz="4" w:space="0"/>
            </w:tcBorders>
            <w:shd w:val="clear" w:color="000000" w:fill="DBE5F1"/>
            <w:vAlign w:val="center"/>
          </w:tcPr>
          <w:p w14:paraId="00AA403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418" w:type="dxa"/>
            <w:tcBorders>
              <w:top w:val="single" w:color="auto" w:sz="4" w:space="0"/>
              <w:left w:val="nil"/>
              <w:bottom w:val="single" w:color="auto" w:sz="4" w:space="0"/>
              <w:right w:val="single" w:color="auto" w:sz="4" w:space="0"/>
            </w:tcBorders>
            <w:shd w:val="clear" w:color="000000" w:fill="DBE5F1"/>
            <w:vAlign w:val="center"/>
          </w:tcPr>
          <w:p w14:paraId="7DA6E49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53D934D2">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79184B3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14:paraId="0EFEC26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建筑设计说明</w:t>
            </w:r>
          </w:p>
        </w:tc>
        <w:tc>
          <w:tcPr>
            <w:tcW w:w="3960" w:type="dxa"/>
            <w:tcBorders>
              <w:top w:val="nil"/>
              <w:left w:val="nil"/>
              <w:bottom w:val="single" w:color="auto" w:sz="4" w:space="0"/>
              <w:right w:val="single" w:color="auto" w:sz="4" w:space="0"/>
            </w:tcBorders>
            <w:shd w:val="clear" w:color="auto" w:fill="auto"/>
            <w:vAlign w:val="center"/>
          </w:tcPr>
          <w:p w14:paraId="02155F7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应包含可调节遮阳设施的类型、位置及朝向说明</w:t>
            </w:r>
          </w:p>
        </w:tc>
        <w:tc>
          <w:tcPr>
            <w:tcW w:w="1360" w:type="dxa"/>
            <w:tcBorders>
              <w:top w:val="nil"/>
              <w:left w:val="nil"/>
              <w:bottom w:val="single" w:color="auto" w:sz="4" w:space="0"/>
              <w:right w:val="single" w:color="auto" w:sz="4" w:space="0"/>
            </w:tcBorders>
            <w:shd w:val="clear" w:color="auto" w:fill="auto"/>
            <w:vAlign w:val="center"/>
          </w:tcPr>
          <w:p w14:paraId="38DA737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14:paraId="256C796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FC6BDAA">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3C46FD3D">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6523053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建筑立面图</w:t>
            </w:r>
          </w:p>
        </w:tc>
        <w:tc>
          <w:tcPr>
            <w:tcW w:w="3960" w:type="dxa"/>
            <w:tcBorders>
              <w:top w:val="nil"/>
              <w:left w:val="nil"/>
              <w:bottom w:val="single" w:color="auto" w:sz="4" w:space="0"/>
              <w:right w:val="single" w:color="auto" w:sz="4" w:space="0"/>
            </w:tcBorders>
            <w:shd w:val="clear" w:color="auto" w:fill="auto"/>
            <w:vAlign w:val="center"/>
          </w:tcPr>
          <w:p w14:paraId="03BCCED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应体现可调节遮阳设施的类型、位置及朝向</w:t>
            </w:r>
          </w:p>
        </w:tc>
        <w:tc>
          <w:tcPr>
            <w:tcW w:w="1360" w:type="dxa"/>
            <w:tcBorders>
              <w:top w:val="nil"/>
              <w:left w:val="nil"/>
              <w:bottom w:val="single" w:color="auto" w:sz="4" w:space="0"/>
              <w:right w:val="single" w:color="auto" w:sz="4" w:space="0"/>
            </w:tcBorders>
            <w:shd w:val="clear" w:color="auto" w:fill="auto"/>
            <w:vAlign w:val="center"/>
          </w:tcPr>
          <w:p w14:paraId="636766F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14:paraId="070560B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BC28C06">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7408C61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46C084A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遮阳装置图纸</w:t>
            </w:r>
          </w:p>
        </w:tc>
        <w:tc>
          <w:tcPr>
            <w:tcW w:w="3960" w:type="dxa"/>
            <w:tcBorders>
              <w:top w:val="nil"/>
              <w:left w:val="nil"/>
              <w:bottom w:val="single" w:color="auto" w:sz="4" w:space="0"/>
              <w:right w:val="single" w:color="auto" w:sz="4" w:space="0"/>
            </w:tcBorders>
            <w:shd w:val="clear" w:color="auto" w:fill="auto"/>
            <w:vAlign w:val="center"/>
          </w:tcPr>
          <w:p w14:paraId="258602E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应体现可调节遮阳设施的类型</w:t>
            </w:r>
          </w:p>
        </w:tc>
        <w:tc>
          <w:tcPr>
            <w:tcW w:w="1360" w:type="dxa"/>
            <w:tcBorders>
              <w:top w:val="nil"/>
              <w:left w:val="nil"/>
              <w:bottom w:val="single" w:color="auto" w:sz="4" w:space="0"/>
              <w:right w:val="single" w:color="auto" w:sz="4" w:space="0"/>
            </w:tcBorders>
            <w:shd w:val="clear" w:color="auto" w:fill="auto"/>
            <w:vAlign w:val="center"/>
          </w:tcPr>
          <w:p w14:paraId="6E5170B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14:paraId="13A40C5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6152119">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68F90340">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E3AE7F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遮阳产品说明书</w:t>
            </w:r>
          </w:p>
        </w:tc>
        <w:tc>
          <w:tcPr>
            <w:tcW w:w="3960" w:type="dxa"/>
            <w:tcBorders>
              <w:top w:val="nil"/>
              <w:left w:val="nil"/>
              <w:bottom w:val="single" w:color="auto" w:sz="4" w:space="0"/>
              <w:right w:val="single" w:color="auto" w:sz="4" w:space="0"/>
            </w:tcBorders>
            <w:shd w:val="clear" w:color="auto" w:fill="auto"/>
            <w:vAlign w:val="center"/>
          </w:tcPr>
          <w:p w14:paraId="6D0CE70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应体现可调节遮阳设施的类型、最大遮阳面积</w:t>
            </w:r>
          </w:p>
        </w:tc>
        <w:tc>
          <w:tcPr>
            <w:tcW w:w="1360" w:type="dxa"/>
            <w:tcBorders>
              <w:top w:val="nil"/>
              <w:left w:val="nil"/>
              <w:bottom w:val="single" w:color="auto" w:sz="4" w:space="0"/>
              <w:right w:val="single" w:color="auto" w:sz="4" w:space="0"/>
            </w:tcBorders>
            <w:shd w:val="clear" w:color="auto" w:fill="auto"/>
            <w:vAlign w:val="center"/>
          </w:tcPr>
          <w:p w14:paraId="1C8EA8A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14:paraId="0174151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C6660C8">
        <w:tblPrEx>
          <w:tblCellMar>
            <w:top w:w="0" w:type="dxa"/>
            <w:left w:w="108" w:type="dxa"/>
            <w:bottom w:w="0" w:type="dxa"/>
            <w:right w:w="108" w:type="dxa"/>
          </w:tblCellMar>
        </w:tblPrEx>
        <w:trPr>
          <w:trHeight w:val="1310" w:hRule="atLeast"/>
        </w:trPr>
        <w:tc>
          <w:tcPr>
            <w:tcW w:w="740" w:type="dxa"/>
            <w:vMerge w:val="continue"/>
            <w:tcBorders>
              <w:top w:val="nil"/>
              <w:left w:val="single" w:color="auto" w:sz="4" w:space="0"/>
              <w:bottom w:val="single" w:color="000000" w:sz="4" w:space="0"/>
              <w:right w:val="single" w:color="auto" w:sz="4" w:space="0"/>
            </w:tcBorders>
            <w:vAlign w:val="center"/>
          </w:tcPr>
          <w:p w14:paraId="3FA91078">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0BC51A1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可调节遮阳设施的面积占外窗透明部分比例计算书</w:t>
            </w:r>
          </w:p>
        </w:tc>
        <w:tc>
          <w:tcPr>
            <w:tcW w:w="3960" w:type="dxa"/>
            <w:tcBorders>
              <w:top w:val="nil"/>
              <w:left w:val="nil"/>
              <w:bottom w:val="single" w:color="auto" w:sz="4" w:space="0"/>
              <w:right w:val="single" w:color="auto" w:sz="4" w:space="0"/>
            </w:tcBorders>
            <w:shd w:val="clear" w:color="auto" w:fill="auto"/>
            <w:vAlign w:val="center"/>
          </w:tcPr>
          <w:p w14:paraId="4265845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应包含可调节遮阳形式说明、控制措施、可调节遮阳覆盖率计算过程及结论，并且应对建筑透明围护结构总面积，有太阳直射部分的面积以及采取可调节遮阳措施的面积进行分项统计</w:t>
            </w:r>
          </w:p>
        </w:tc>
        <w:tc>
          <w:tcPr>
            <w:tcW w:w="1360" w:type="dxa"/>
            <w:tcBorders>
              <w:top w:val="nil"/>
              <w:left w:val="nil"/>
              <w:bottom w:val="single" w:color="auto" w:sz="4" w:space="0"/>
              <w:right w:val="single" w:color="auto" w:sz="4" w:space="0"/>
            </w:tcBorders>
            <w:shd w:val="clear" w:color="auto" w:fill="auto"/>
            <w:vAlign w:val="center"/>
          </w:tcPr>
          <w:p w14:paraId="0887A9E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14:paraId="3913AC2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A6A62F4">
        <w:tblPrEx>
          <w:tblCellMar>
            <w:top w:w="0" w:type="dxa"/>
            <w:left w:w="108" w:type="dxa"/>
            <w:bottom w:w="0" w:type="dxa"/>
            <w:right w:w="108" w:type="dxa"/>
          </w:tblCellMar>
        </w:tblPrEx>
        <w:trPr>
          <w:trHeight w:val="451" w:hRule="atLeast"/>
        </w:trPr>
        <w:tc>
          <w:tcPr>
            <w:tcW w:w="740" w:type="dxa"/>
            <w:vMerge w:val="continue"/>
            <w:tcBorders>
              <w:top w:val="nil"/>
              <w:left w:val="single" w:color="auto" w:sz="4" w:space="0"/>
              <w:bottom w:val="single" w:color="000000" w:sz="4" w:space="0"/>
              <w:right w:val="single" w:color="auto" w:sz="4" w:space="0"/>
            </w:tcBorders>
            <w:vAlign w:val="center"/>
          </w:tcPr>
          <w:p w14:paraId="4577DE62">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62D33D6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门窗表</w:t>
            </w:r>
          </w:p>
        </w:tc>
        <w:tc>
          <w:tcPr>
            <w:tcW w:w="3960" w:type="dxa"/>
            <w:tcBorders>
              <w:top w:val="nil"/>
              <w:left w:val="nil"/>
              <w:bottom w:val="single" w:color="auto" w:sz="4" w:space="0"/>
              <w:right w:val="single" w:color="auto" w:sz="4" w:space="0"/>
            </w:tcBorders>
            <w:shd w:val="clear" w:color="auto" w:fill="auto"/>
            <w:vAlign w:val="center"/>
          </w:tcPr>
          <w:p w14:paraId="10CD4EF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应体现门窗的类型及尺寸</w:t>
            </w:r>
          </w:p>
        </w:tc>
        <w:tc>
          <w:tcPr>
            <w:tcW w:w="1360" w:type="dxa"/>
            <w:tcBorders>
              <w:top w:val="nil"/>
              <w:left w:val="nil"/>
              <w:bottom w:val="single" w:color="auto" w:sz="4" w:space="0"/>
              <w:right w:val="single" w:color="auto" w:sz="4" w:space="0"/>
            </w:tcBorders>
            <w:shd w:val="clear" w:color="auto" w:fill="auto"/>
            <w:vAlign w:val="center"/>
          </w:tcPr>
          <w:p w14:paraId="3687854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14:paraId="23A5742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4FD491FE">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02D2F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jc w:val="center"/>
        </w:trPr>
        <w:tc>
          <w:tcPr>
            <w:tcW w:w="8364" w:type="dxa"/>
          </w:tcPr>
          <w:p w14:paraId="3C932EE6">
            <w:pPr>
              <w:spacing w:line="288" w:lineRule="auto"/>
            </w:pPr>
          </w:p>
        </w:tc>
      </w:tr>
    </w:tbl>
    <w:p w14:paraId="08C17912">
      <w:pPr>
        <w:pStyle w:val="3"/>
        <w:tabs>
          <w:tab w:val="left" w:pos="2345"/>
          <w:tab w:val="center" w:pos="4213"/>
        </w:tabs>
        <w:spacing w:line="288" w:lineRule="auto"/>
        <w:jc w:val="left"/>
        <w:rPr>
          <w:rFonts w:hint="eastAsia" w:ascii="宋体" w:hAnsi="宋体" w:eastAsia="宋体" w:cs="宋体"/>
        </w:rPr>
      </w:pPr>
      <w:bookmarkStart w:id="38" w:name="_Toc22221572"/>
      <w:bookmarkStart w:id="39" w:name="_Toc35364739"/>
      <w:r>
        <w:rPr>
          <w:rFonts w:hint="eastAsia" w:ascii="宋体" w:hAnsi="宋体" w:cs="宋体"/>
          <w:lang w:eastAsia="zh-CN"/>
        </w:rPr>
        <w:tab/>
      </w:r>
      <w:r>
        <w:rPr>
          <w:rFonts w:hint="eastAsia" w:ascii="宋体" w:hAnsi="宋体" w:eastAsia="宋体" w:cs="宋体"/>
        </w:rPr>
        <w:t>Ⅴ 室内综合环境</w:t>
      </w:r>
      <w:bookmarkEnd w:id="38"/>
      <w:bookmarkEnd w:id="39"/>
    </w:p>
    <w:p w14:paraId="2B1A1681">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bookmarkStart w:id="40" w:name="_Toc428800967"/>
      <w:bookmarkStart w:id="41" w:name="_Toc14261603"/>
      <w:r>
        <w:rPr>
          <w:rFonts w:hint="eastAsia" w:ascii="黑体" w:hAnsi="黑体" w:eastAsia="黑体" w:cs="Times New Roman"/>
          <w:kern w:val="0"/>
          <w:sz w:val="24"/>
          <w:lang w:val="en-US" w:eastAsia="zh-CN"/>
        </w:rPr>
        <w:t>5.2.11 综合考虑室内环境整体质量，综合质量达到下列要求可得分。</w:t>
      </w:r>
    </w:p>
    <w:p w14:paraId="5F79A991">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7A718138">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672AA898">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评价总分值为5分</w:t>
      </w:r>
      <w:r>
        <w:rPr>
          <w:rFonts w:hint="eastAsia" w:ascii="宋体" w:hAnsi="宋体"/>
          <w:b/>
          <w:kern w:val="0"/>
          <w:sz w:val="24"/>
          <w:lang w:eastAsia="zh-CN"/>
        </w:rPr>
        <w:t>）</w:t>
      </w:r>
    </w:p>
    <w:p w14:paraId="4F741AF4">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室内环境质量各项指标（声、光、热、室内空气品质）均达到下列各表中的较高要求</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3分，达到更高要求</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5分。</w:t>
      </w:r>
    </w:p>
    <w:p w14:paraId="0ECB2460">
      <w:pPr>
        <w:spacing w:line="360" w:lineRule="auto"/>
        <w:jc w:val="center"/>
        <w:rPr>
          <w:rFonts w:ascii="Times New Roman" w:hAnsi="Times New Roman" w:eastAsia="宋体" w:cs="Times New Roman"/>
        </w:rPr>
      </w:pPr>
      <w:r>
        <w:rPr>
          <w:rFonts w:ascii="Times New Roman" w:hAnsi="Times New Roman" w:eastAsia="宋体" w:cs="Times New Roman"/>
        </w:rPr>
        <w:t>表5.2.11-1 室内噪声级等级判定</w:t>
      </w:r>
    </w:p>
    <w:tbl>
      <w:tblPr>
        <w:tblStyle w:val="9"/>
        <w:tblW w:w="6594" w:type="dxa"/>
        <w:jc w:val="center"/>
        <w:tblLayout w:type="fixed"/>
        <w:tblCellMar>
          <w:top w:w="0" w:type="dxa"/>
          <w:left w:w="28" w:type="dxa"/>
          <w:bottom w:w="0" w:type="dxa"/>
          <w:right w:w="28" w:type="dxa"/>
        </w:tblCellMar>
      </w:tblPr>
      <w:tblGrid>
        <w:gridCol w:w="3112"/>
        <w:gridCol w:w="864"/>
        <w:gridCol w:w="839"/>
        <w:gridCol w:w="25"/>
        <w:gridCol w:w="864"/>
        <w:gridCol w:w="864"/>
        <w:gridCol w:w="26"/>
      </w:tblGrid>
      <w:tr w14:paraId="4D003CFB">
        <w:tblPrEx>
          <w:tblCellMar>
            <w:top w:w="0" w:type="dxa"/>
            <w:left w:w="28" w:type="dxa"/>
            <w:bottom w:w="0" w:type="dxa"/>
            <w:right w:w="28" w:type="dxa"/>
          </w:tblCellMar>
        </w:tblPrEx>
        <w:trPr>
          <w:trHeight w:val="283" w:hRule="atLeast"/>
          <w:jc w:val="center"/>
        </w:trPr>
        <w:tc>
          <w:tcPr>
            <w:tcW w:w="3112" w:type="dxa"/>
            <w:vMerge w:val="restart"/>
            <w:tcBorders>
              <w:top w:val="single" w:color="auto" w:sz="4" w:space="0"/>
              <w:left w:val="single" w:color="auto" w:sz="4" w:space="0"/>
              <w:bottom w:val="single" w:color="auto" w:sz="4" w:space="0"/>
              <w:right w:val="single" w:color="auto" w:sz="4" w:space="0"/>
            </w:tcBorders>
            <w:vAlign w:val="center"/>
          </w:tcPr>
          <w:p w14:paraId="4549FA71">
            <w:pPr>
              <w:snapToGrid w:val="0"/>
              <w:spacing w:line="360" w:lineRule="auto"/>
              <w:ind w:firstLine="480"/>
              <w:jc w:val="center"/>
              <w:rPr>
                <w:rFonts w:ascii="Times New Roman" w:hAnsi="Times New Roman" w:eastAsia="宋体" w:cs="Times New Roman"/>
                <w:b/>
              </w:rPr>
            </w:pPr>
            <w:r>
              <w:rPr>
                <w:rFonts w:hint="eastAsia" w:ascii="Times New Roman" w:hAnsi="Times New Roman" w:eastAsia="宋体" w:cs="Times New Roman"/>
                <w:b/>
              </w:rPr>
              <w:t>房间类型</w:t>
            </w:r>
          </w:p>
        </w:tc>
        <w:tc>
          <w:tcPr>
            <w:tcW w:w="1703" w:type="dxa"/>
            <w:gridSpan w:val="2"/>
            <w:tcBorders>
              <w:top w:val="single" w:color="auto" w:sz="4" w:space="0"/>
              <w:left w:val="single" w:color="auto" w:sz="4" w:space="0"/>
              <w:bottom w:val="single" w:color="auto" w:sz="4" w:space="0"/>
              <w:right w:val="single" w:color="auto" w:sz="4" w:space="0"/>
            </w:tcBorders>
            <w:vAlign w:val="center"/>
          </w:tcPr>
          <w:p w14:paraId="5CA8280C">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较高要求</w:t>
            </w:r>
          </w:p>
        </w:tc>
        <w:tc>
          <w:tcPr>
            <w:tcW w:w="1779" w:type="dxa"/>
            <w:gridSpan w:val="4"/>
            <w:tcBorders>
              <w:top w:val="single" w:color="auto" w:sz="4" w:space="0"/>
              <w:left w:val="single" w:color="auto" w:sz="4" w:space="0"/>
              <w:bottom w:val="single" w:color="auto" w:sz="4" w:space="0"/>
              <w:right w:val="single" w:color="auto" w:sz="4" w:space="0"/>
            </w:tcBorders>
            <w:vAlign w:val="center"/>
          </w:tcPr>
          <w:p w14:paraId="321C9AF0">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更高要求</w:t>
            </w:r>
          </w:p>
        </w:tc>
      </w:tr>
      <w:tr w14:paraId="7E308B21">
        <w:tblPrEx>
          <w:tblCellMar>
            <w:top w:w="0" w:type="dxa"/>
            <w:left w:w="28" w:type="dxa"/>
            <w:bottom w:w="0" w:type="dxa"/>
            <w:right w:w="28" w:type="dxa"/>
          </w:tblCellMar>
        </w:tblPrEx>
        <w:trPr>
          <w:gridAfter w:val="1"/>
          <w:wAfter w:w="26" w:type="dxa"/>
          <w:trHeight w:val="283" w:hRule="atLeast"/>
          <w:jc w:val="center"/>
        </w:trPr>
        <w:tc>
          <w:tcPr>
            <w:tcW w:w="3112" w:type="dxa"/>
            <w:vMerge w:val="continue"/>
            <w:tcBorders>
              <w:top w:val="single" w:color="auto" w:sz="4" w:space="0"/>
              <w:left w:val="single" w:color="auto" w:sz="4" w:space="0"/>
              <w:bottom w:val="single" w:color="auto" w:sz="4" w:space="0"/>
              <w:right w:val="single" w:color="auto" w:sz="4" w:space="0"/>
            </w:tcBorders>
            <w:vAlign w:val="center"/>
          </w:tcPr>
          <w:p w14:paraId="079EEEDD">
            <w:pPr>
              <w:snapToGrid w:val="0"/>
              <w:spacing w:line="360" w:lineRule="auto"/>
              <w:ind w:firstLine="480"/>
              <w:jc w:val="center"/>
              <w:rPr>
                <w:rFonts w:ascii="Times New Roman" w:hAnsi="Times New Roman" w:eastAsia="宋体" w:cs="Times New Roman"/>
                <w:b/>
              </w:rPr>
            </w:pPr>
          </w:p>
        </w:tc>
        <w:tc>
          <w:tcPr>
            <w:tcW w:w="864" w:type="dxa"/>
            <w:tcBorders>
              <w:top w:val="single" w:color="auto" w:sz="4" w:space="0"/>
              <w:left w:val="single" w:color="auto" w:sz="4" w:space="0"/>
              <w:bottom w:val="single" w:color="auto" w:sz="4" w:space="0"/>
              <w:right w:val="single" w:color="auto" w:sz="4" w:space="0"/>
            </w:tcBorders>
            <w:vAlign w:val="center"/>
          </w:tcPr>
          <w:p w14:paraId="78D723E6">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昼间</w:t>
            </w:r>
          </w:p>
        </w:tc>
        <w:tc>
          <w:tcPr>
            <w:tcW w:w="864" w:type="dxa"/>
            <w:gridSpan w:val="2"/>
            <w:tcBorders>
              <w:top w:val="single" w:color="auto" w:sz="4" w:space="0"/>
              <w:left w:val="single" w:color="auto" w:sz="4" w:space="0"/>
              <w:bottom w:val="single" w:color="auto" w:sz="4" w:space="0"/>
              <w:right w:val="single" w:color="auto" w:sz="4" w:space="0"/>
            </w:tcBorders>
            <w:vAlign w:val="center"/>
          </w:tcPr>
          <w:p w14:paraId="1ED77510">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夜间</w:t>
            </w:r>
          </w:p>
        </w:tc>
        <w:tc>
          <w:tcPr>
            <w:tcW w:w="864" w:type="dxa"/>
            <w:tcBorders>
              <w:top w:val="single" w:color="auto" w:sz="4" w:space="0"/>
              <w:left w:val="single" w:color="auto" w:sz="4" w:space="0"/>
              <w:bottom w:val="single" w:color="auto" w:sz="4" w:space="0"/>
              <w:right w:val="single" w:color="auto" w:sz="4" w:space="0"/>
            </w:tcBorders>
            <w:vAlign w:val="center"/>
          </w:tcPr>
          <w:p w14:paraId="1F09861D">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昼间</w:t>
            </w:r>
          </w:p>
        </w:tc>
        <w:tc>
          <w:tcPr>
            <w:tcW w:w="864" w:type="dxa"/>
            <w:tcBorders>
              <w:top w:val="single" w:color="auto" w:sz="4" w:space="0"/>
              <w:left w:val="single" w:color="auto" w:sz="4" w:space="0"/>
              <w:bottom w:val="single" w:color="auto" w:sz="4" w:space="0"/>
              <w:right w:val="single" w:color="auto" w:sz="4" w:space="0"/>
            </w:tcBorders>
            <w:vAlign w:val="center"/>
          </w:tcPr>
          <w:p w14:paraId="67C0B559">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夜间</w:t>
            </w:r>
          </w:p>
        </w:tc>
      </w:tr>
      <w:tr w14:paraId="62F21D51">
        <w:tblPrEx>
          <w:tblCellMar>
            <w:top w:w="0" w:type="dxa"/>
            <w:left w:w="28" w:type="dxa"/>
            <w:bottom w:w="0" w:type="dxa"/>
            <w:right w:w="28" w:type="dxa"/>
          </w:tblCellMar>
        </w:tblPrEx>
        <w:trPr>
          <w:gridAfter w:val="1"/>
          <w:wAfter w:w="26" w:type="dxa"/>
          <w:trHeight w:val="524" w:hRule="atLeast"/>
          <w:jc w:val="center"/>
        </w:trPr>
        <w:tc>
          <w:tcPr>
            <w:tcW w:w="3112" w:type="dxa"/>
            <w:tcBorders>
              <w:top w:val="single" w:color="auto" w:sz="4" w:space="0"/>
              <w:left w:val="single" w:color="auto" w:sz="4" w:space="0"/>
              <w:bottom w:val="single" w:color="auto" w:sz="4" w:space="0"/>
              <w:right w:val="single" w:color="auto" w:sz="4" w:space="0"/>
            </w:tcBorders>
            <w:vAlign w:val="center"/>
          </w:tcPr>
          <w:p w14:paraId="1E32538F">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有睡眠要求的主要功能房间</w:t>
            </w:r>
          </w:p>
        </w:tc>
        <w:tc>
          <w:tcPr>
            <w:tcW w:w="864" w:type="dxa"/>
            <w:tcBorders>
              <w:top w:val="single" w:color="auto" w:sz="4" w:space="0"/>
              <w:left w:val="single" w:color="auto" w:sz="4" w:space="0"/>
              <w:bottom w:val="single" w:color="auto" w:sz="4" w:space="0"/>
              <w:right w:val="single" w:color="auto" w:sz="4" w:space="0"/>
            </w:tcBorders>
            <w:vAlign w:val="center"/>
          </w:tcPr>
          <w:p w14:paraId="6C4398B2">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≤40dB</w:t>
            </w:r>
          </w:p>
        </w:tc>
        <w:tc>
          <w:tcPr>
            <w:tcW w:w="864" w:type="dxa"/>
            <w:gridSpan w:val="2"/>
            <w:tcBorders>
              <w:top w:val="single" w:color="auto" w:sz="4" w:space="0"/>
              <w:left w:val="single" w:color="auto" w:sz="4" w:space="0"/>
              <w:bottom w:val="single" w:color="auto" w:sz="4" w:space="0"/>
              <w:right w:val="single" w:color="auto" w:sz="4" w:space="0"/>
            </w:tcBorders>
            <w:vAlign w:val="center"/>
          </w:tcPr>
          <w:p w14:paraId="48913448">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≤33dB</w:t>
            </w:r>
          </w:p>
        </w:tc>
        <w:tc>
          <w:tcPr>
            <w:tcW w:w="864" w:type="dxa"/>
            <w:tcBorders>
              <w:top w:val="single" w:color="auto" w:sz="4" w:space="0"/>
              <w:left w:val="single" w:color="auto" w:sz="4" w:space="0"/>
              <w:bottom w:val="single" w:color="auto" w:sz="4" w:space="0"/>
              <w:right w:val="single" w:color="auto" w:sz="4" w:space="0"/>
            </w:tcBorders>
            <w:vAlign w:val="center"/>
          </w:tcPr>
          <w:p w14:paraId="45CEDEF2">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≤35dB</w:t>
            </w:r>
          </w:p>
        </w:tc>
        <w:tc>
          <w:tcPr>
            <w:tcW w:w="864" w:type="dxa"/>
            <w:tcBorders>
              <w:top w:val="single" w:color="auto" w:sz="4" w:space="0"/>
              <w:left w:val="single" w:color="auto" w:sz="4" w:space="0"/>
              <w:bottom w:val="single" w:color="auto" w:sz="4" w:space="0"/>
              <w:right w:val="single" w:color="auto" w:sz="4" w:space="0"/>
            </w:tcBorders>
            <w:vAlign w:val="center"/>
          </w:tcPr>
          <w:p w14:paraId="5DED9283">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≤30dB</w:t>
            </w:r>
          </w:p>
        </w:tc>
      </w:tr>
      <w:tr w14:paraId="6C98F738">
        <w:tblPrEx>
          <w:tblCellMar>
            <w:top w:w="0" w:type="dxa"/>
            <w:left w:w="28" w:type="dxa"/>
            <w:bottom w:w="0" w:type="dxa"/>
            <w:right w:w="28" w:type="dxa"/>
          </w:tblCellMar>
        </w:tblPrEx>
        <w:trPr>
          <w:gridAfter w:val="1"/>
          <w:wAfter w:w="26" w:type="dxa"/>
          <w:trHeight w:val="283" w:hRule="atLeast"/>
          <w:jc w:val="center"/>
        </w:trPr>
        <w:tc>
          <w:tcPr>
            <w:tcW w:w="3112" w:type="dxa"/>
            <w:tcBorders>
              <w:top w:val="single" w:color="auto" w:sz="4" w:space="0"/>
              <w:left w:val="single" w:color="auto" w:sz="4" w:space="0"/>
              <w:bottom w:val="single" w:color="auto" w:sz="4" w:space="0"/>
              <w:right w:val="single" w:color="auto" w:sz="4" w:space="0"/>
            </w:tcBorders>
            <w:vAlign w:val="center"/>
          </w:tcPr>
          <w:p w14:paraId="789C828D">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需要集中精力、提高学习和工作效率的功能房间</w:t>
            </w:r>
          </w:p>
        </w:tc>
        <w:tc>
          <w:tcPr>
            <w:tcW w:w="1728" w:type="dxa"/>
            <w:gridSpan w:val="3"/>
            <w:tcBorders>
              <w:top w:val="single" w:color="auto" w:sz="4" w:space="0"/>
              <w:left w:val="single" w:color="auto" w:sz="4" w:space="0"/>
              <w:bottom w:val="single" w:color="auto" w:sz="4" w:space="0"/>
              <w:right w:val="single" w:color="auto" w:sz="4" w:space="0"/>
            </w:tcBorders>
            <w:vAlign w:val="center"/>
          </w:tcPr>
          <w:p w14:paraId="6BD6A15B">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≤40dB</w:t>
            </w:r>
          </w:p>
        </w:tc>
        <w:tc>
          <w:tcPr>
            <w:tcW w:w="1728" w:type="dxa"/>
            <w:gridSpan w:val="2"/>
            <w:tcBorders>
              <w:top w:val="single" w:color="auto" w:sz="4" w:space="0"/>
              <w:left w:val="single" w:color="auto" w:sz="4" w:space="0"/>
              <w:bottom w:val="single" w:color="auto" w:sz="4" w:space="0"/>
              <w:right w:val="single" w:color="auto" w:sz="4" w:space="0"/>
            </w:tcBorders>
            <w:vAlign w:val="center"/>
          </w:tcPr>
          <w:p w14:paraId="37307C37">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≤35dB</w:t>
            </w:r>
          </w:p>
        </w:tc>
      </w:tr>
      <w:tr w14:paraId="354FCE21">
        <w:tblPrEx>
          <w:tblCellMar>
            <w:top w:w="0" w:type="dxa"/>
            <w:left w:w="28" w:type="dxa"/>
            <w:bottom w:w="0" w:type="dxa"/>
            <w:right w:w="28" w:type="dxa"/>
          </w:tblCellMar>
        </w:tblPrEx>
        <w:trPr>
          <w:gridAfter w:val="1"/>
          <w:wAfter w:w="26" w:type="dxa"/>
          <w:trHeight w:val="283" w:hRule="atLeast"/>
          <w:jc w:val="center"/>
        </w:trPr>
        <w:tc>
          <w:tcPr>
            <w:tcW w:w="3112" w:type="dxa"/>
            <w:tcBorders>
              <w:top w:val="single" w:color="auto" w:sz="4" w:space="0"/>
              <w:left w:val="single" w:color="auto" w:sz="4" w:space="0"/>
              <w:bottom w:val="single" w:color="auto" w:sz="4" w:space="0"/>
              <w:right w:val="single" w:color="auto" w:sz="4" w:space="0"/>
            </w:tcBorders>
            <w:vAlign w:val="center"/>
          </w:tcPr>
          <w:p w14:paraId="266A7EC9">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需保证人通过自然声进行语言交流的场所</w:t>
            </w:r>
          </w:p>
        </w:tc>
        <w:tc>
          <w:tcPr>
            <w:tcW w:w="1728" w:type="dxa"/>
            <w:gridSpan w:val="3"/>
            <w:tcBorders>
              <w:top w:val="single" w:color="auto" w:sz="4" w:space="0"/>
              <w:left w:val="single" w:color="auto" w:sz="4" w:space="0"/>
              <w:bottom w:val="single" w:color="auto" w:sz="4" w:space="0"/>
              <w:right w:val="single" w:color="auto" w:sz="4" w:space="0"/>
            </w:tcBorders>
            <w:vAlign w:val="center"/>
          </w:tcPr>
          <w:p w14:paraId="66A7318D">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≤42dB</w:t>
            </w:r>
          </w:p>
        </w:tc>
        <w:tc>
          <w:tcPr>
            <w:tcW w:w="1728" w:type="dxa"/>
            <w:gridSpan w:val="2"/>
            <w:tcBorders>
              <w:top w:val="single" w:color="auto" w:sz="4" w:space="0"/>
              <w:left w:val="single" w:color="auto" w:sz="4" w:space="0"/>
              <w:bottom w:val="single" w:color="auto" w:sz="4" w:space="0"/>
              <w:right w:val="single" w:color="auto" w:sz="4" w:space="0"/>
            </w:tcBorders>
            <w:vAlign w:val="center"/>
          </w:tcPr>
          <w:p w14:paraId="32C3DFB7">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≤40dB</w:t>
            </w:r>
          </w:p>
        </w:tc>
      </w:tr>
      <w:tr w14:paraId="1A35C75E">
        <w:tblPrEx>
          <w:tblCellMar>
            <w:top w:w="0" w:type="dxa"/>
            <w:left w:w="28" w:type="dxa"/>
            <w:bottom w:w="0" w:type="dxa"/>
            <w:right w:w="28" w:type="dxa"/>
          </w:tblCellMar>
        </w:tblPrEx>
        <w:trPr>
          <w:gridAfter w:val="1"/>
          <w:wAfter w:w="26" w:type="dxa"/>
          <w:trHeight w:val="283" w:hRule="atLeast"/>
          <w:jc w:val="center"/>
        </w:trPr>
        <w:tc>
          <w:tcPr>
            <w:tcW w:w="3112" w:type="dxa"/>
            <w:tcBorders>
              <w:top w:val="single" w:color="auto" w:sz="4" w:space="0"/>
              <w:left w:val="single" w:color="auto" w:sz="4" w:space="0"/>
              <w:bottom w:val="single" w:color="auto" w:sz="4" w:space="0"/>
              <w:right w:val="single" w:color="auto" w:sz="4" w:space="0"/>
            </w:tcBorders>
            <w:vAlign w:val="center"/>
          </w:tcPr>
          <w:p w14:paraId="726EEFC9">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需保证通过扩声系统传输语言信息的大空间人员密集场所</w:t>
            </w:r>
          </w:p>
        </w:tc>
        <w:tc>
          <w:tcPr>
            <w:tcW w:w="1728" w:type="dxa"/>
            <w:gridSpan w:val="3"/>
            <w:tcBorders>
              <w:top w:val="single" w:color="auto" w:sz="4" w:space="0"/>
              <w:left w:val="single" w:color="auto" w:sz="4" w:space="0"/>
              <w:bottom w:val="single" w:color="auto" w:sz="4" w:space="0"/>
              <w:right w:val="single" w:color="auto" w:sz="4" w:space="0"/>
            </w:tcBorders>
            <w:vAlign w:val="center"/>
          </w:tcPr>
          <w:p w14:paraId="1BA9761F">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≤50dB</w:t>
            </w:r>
          </w:p>
        </w:tc>
        <w:tc>
          <w:tcPr>
            <w:tcW w:w="1728" w:type="dxa"/>
            <w:gridSpan w:val="2"/>
            <w:tcBorders>
              <w:top w:val="single" w:color="auto" w:sz="4" w:space="0"/>
              <w:left w:val="single" w:color="auto" w:sz="4" w:space="0"/>
              <w:bottom w:val="single" w:color="auto" w:sz="4" w:space="0"/>
              <w:right w:val="single" w:color="auto" w:sz="4" w:space="0"/>
            </w:tcBorders>
            <w:vAlign w:val="center"/>
          </w:tcPr>
          <w:p w14:paraId="21D9EB61">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≤45dB</w:t>
            </w:r>
          </w:p>
        </w:tc>
      </w:tr>
      <w:tr w14:paraId="1452CF68">
        <w:tblPrEx>
          <w:tblCellMar>
            <w:top w:w="0" w:type="dxa"/>
            <w:left w:w="28" w:type="dxa"/>
            <w:bottom w:w="0" w:type="dxa"/>
            <w:right w:w="28" w:type="dxa"/>
          </w:tblCellMar>
        </w:tblPrEx>
        <w:trPr>
          <w:gridAfter w:val="1"/>
          <w:wAfter w:w="26" w:type="dxa"/>
          <w:trHeight w:val="283" w:hRule="atLeast"/>
          <w:jc w:val="center"/>
        </w:trPr>
        <w:tc>
          <w:tcPr>
            <w:tcW w:w="3112" w:type="dxa"/>
            <w:tcBorders>
              <w:top w:val="single" w:color="auto" w:sz="4" w:space="0"/>
              <w:left w:val="single" w:color="auto" w:sz="4" w:space="0"/>
              <w:bottom w:val="single" w:color="auto" w:sz="4" w:space="0"/>
              <w:right w:val="single" w:color="auto" w:sz="4" w:space="0"/>
            </w:tcBorders>
            <w:vAlign w:val="center"/>
          </w:tcPr>
          <w:p w14:paraId="286B2579">
            <w:pPr>
              <w:spacing w:line="360" w:lineRule="auto"/>
              <w:jc w:val="center"/>
              <w:rPr>
                <w:rFonts w:ascii="Times New Roman" w:hAnsi="Times New Roman" w:eastAsia="宋体" w:cs="Times New Roman"/>
                <w:b/>
              </w:rPr>
            </w:pPr>
            <w:r>
              <w:rPr>
                <w:rFonts w:hint="eastAsia" w:ascii="Times New Roman" w:hAnsi="Times New Roman" w:eastAsia="宋体" w:cs="Times New Roman"/>
                <w:b/>
              </w:rPr>
              <w:t>需保证通过扩声系统传输音乐信息的重要演绎空间</w:t>
            </w:r>
          </w:p>
        </w:tc>
        <w:tc>
          <w:tcPr>
            <w:tcW w:w="1728" w:type="dxa"/>
            <w:gridSpan w:val="3"/>
            <w:tcBorders>
              <w:top w:val="single" w:color="auto" w:sz="4" w:space="0"/>
              <w:left w:val="single" w:color="auto" w:sz="4" w:space="0"/>
              <w:bottom w:val="single" w:color="auto" w:sz="4" w:space="0"/>
              <w:right w:val="single" w:color="auto" w:sz="4" w:space="0"/>
            </w:tcBorders>
            <w:vAlign w:val="center"/>
          </w:tcPr>
          <w:p w14:paraId="7B0BEC76">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≤35dB</w:t>
            </w:r>
          </w:p>
        </w:tc>
        <w:tc>
          <w:tcPr>
            <w:tcW w:w="1728" w:type="dxa"/>
            <w:gridSpan w:val="2"/>
            <w:tcBorders>
              <w:top w:val="single" w:color="auto" w:sz="4" w:space="0"/>
              <w:left w:val="single" w:color="auto" w:sz="4" w:space="0"/>
              <w:bottom w:val="single" w:color="auto" w:sz="4" w:space="0"/>
              <w:right w:val="single" w:color="auto" w:sz="4" w:space="0"/>
            </w:tcBorders>
            <w:vAlign w:val="center"/>
          </w:tcPr>
          <w:p w14:paraId="3FD3A02E">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≤30dB</w:t>
            </w:r>
          </w:p>
        </w:tc>
      </w:tr>
    </w:tbl>
    <w:p w14:paraId="38003C7F">
      <w:pPr>
        <w:spacing w:line="360" w:lineRule="auto"/>
        <w:jc w:val="center"/>
        <w:rPr>
          <w:rFonts w:ascii="Times New Roman" w:hAnsi="Times New Roman" w:eastAsia="宋体" w:cs="Times New Roman"/>
        </w:rPr>
      </w:pPr>
    </w:p>
    <w:p w14:paraId="3CF663AD">
      <w:pPr>
        <w:spacing w:line="360" w:lineRule="auto"/>
        <w:jc w:val="center"/>
        <w:rPr>
          <w:rFonts w:ascii="Times New Roman" w:hAnsi="Times New Roman" w:eastAsia="宋体" w:cs="Times New Roman"/>
        </w:rPr>
      </w:pPr>
      <w:r>
        <w:rPr>
          <w:rFonts w:ascii="Times New Roman" w:hAnsi="Times New Roman" w:eastAsia="宋体" w:cs="Times New Roman"/>
        </w:rPr>
        <w:t>表5.2.11-2 隔声性能等级判定</w:t>
      </w:r>
    </w:p>
    <w:tbl>
      <w:tblPr>
        <w:tblStyle w:val="9"/>
        <w:tblW w:w="6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112"/>
        <w:gridCol w:w="1703"/>
        <w:gridCol w:w="1779"/>
      </w:tblGrid>
      <w:tr w14:paraId="5F2AD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112" w:type="dxa"/>
            <w:vAlign w:val="center"/>
          </w:tcPr>
          <w:p w14:paraId="7C779568">
            <w:pPr>
              <w:snapToGrid w:val="0"/>
              <w:spacing w:line="360" w:lineRule="auto"/>
              <w:ind w:firstLine="480"/>
              <w:jc w:val="center"/>
              <w:rPr>
                <w:rFonts w:ascii="Times New Roman" w:hAnsi="Times New Roman" w:eastAsia="宋体" w:cs="Times New Roman"/>
                <w:b/>
              </w:rPr>
            </w:pPr>
            <w:r>
              <w:rPr>
                <w:rFonts w:hint="eastAsia" w:ascii="Times New Roman" w:hAnsi="Times New Roman" w:eastAsia="宋体" w:cs="Times New Roman"/>
                <w:b/>
              </w:rPr>
              <w:t>房间类型</w:t>
            </w:r>
          </w:p>
        </w:tc>
        <w:tc>
          <w:tcPr>
            <w:tcW w:w="1703" w:type="dxa"/>
            <w:vAlign w:val="center"/>
          </w:tcPr>
          <w:p w14:paraId="21F9FB14">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较高要求</w:t>
            </w:r>
          </w:p>
        </w:tc>
        <w:tc>
          <w:tcPr>
            <w:tcW w:w="1779" w:type="dxa"/>
            <w:vAlign w:val="center"/>
          </w:tcPr>
          <w:p w14:paraId="0C2D919B">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更高要求</w:t>
            </w:r>
          </w:p>
        </w:tc>
      </w:tr>
      <w:tr w14:paraId="2BCF4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4" w:hRule="atLeast"/>
          <w:jc w:val="center"/>
        </w:trPr>
        <w:tc>
          <w:tcPr>
            <w:tcW w:w="3112" w:type="dxa"/>
            <w:vAlign w:val="center"/>
          </w:tcPr>
          <w:p w14:paraId="252F0686">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噪声敏感房间与产生噪声房间之间的空气声隔声性能</w:t>
            </w:r>
          </w:p>
        </w:tc>
        <w:tc>
          <w:tcPr>
            <w:tcW w:w="1703" w:type="dxa"/>
            <w:vAlign w:val="center"/>
          </w:tcPr>
          <w:p w14:paraId="55769DE4">
            <w:pPr>
              <w:snapToGrid w:val="0"/>
              <w:spacing w:line="360" w:lineRule="auto"/>
              <w:jc w:val="center"/>
              <w:rPr>
                <w:rFonts w:ascii="Times New Roman" w:hAnsi="Times New Roman" w:eastAsia="宋体" w:cs="Times New Roman"/>
                <w:b/>
              </w:rPr>
            </w:pPr>
            <w:r>
              <w:rPr>
                <w:rFonts w:ascii="Times New Roman" w:hAnsi="Times New Roman" w:eastAsia="宋体" w:cs="Times New Roman"/>
                <w:b/>
                <w:i/>
              </w:rPr>
              <w:t>D</w:t>
            </w:r>
            <w:r>
              <w:rPr>
                <w:rFonts w:ascii="Times New Roman" w:hAnsi="Times New Roman" w:eastAsia="宋体" w:cs="Times New Roman"/>
                <w:b/>
                <w:vertAlign w:val="subscript"/>
              </w:rPr>
              <w:t>nT,w</w:t>
            </w:r>
            <w:r>
              <w:rPr>
                <w:rFonts w:ascii="Times New Roman" w:hAnsi="Times New Roman" w:eastAsia="宋体" w:cs="Times New Roman"/>
                <w:b/>
              </w:rPr>
              <w:t>+</w:t>
            </w:r>
            <w:r>
              <w:rPr>
                <w:rFonts w:ascii="Times New Roman" w:hAnsi="Times New Roman" w:eastAsia="宋体" w:cs="Times New Roman"/>
                <w:b/>
                <w:i/>
              </w:rPr>
              <w:t>C</w:t>
            </w:r>
            <w:r>
              <w:rPr>
                <w:rFonts w:ascii="Times New Roman" w:hAnsi="Times New Roman" w:eastAsia="宋体" w:cs="Times New Roman"/>
                <w:b/>
                <w:vertAlign w:val="subscript"/>
              </w:rPr>
              <w:t>tr</w:t>
            </w:r>
            <w:r>
              <w:rPr>
                <w:rFonts w:hint="eastAsia" w:ascii="Times New Roman" w:hAnsi="Times New Roman" w:eastAsia="宋体" w:cs="Times New Roman"/>
                <w:b/>
              </w:rPr>
              <w:t>≥50dB</w:t>
            </w:r>
          </w:p>
        </w:tc>
        <w:tc>
          <w:tcPr>
            <w:tcW w:w="1779" w:type="dxa"/>
            <w:vAlign w:val="center"/>
          </w:tcPr>
          <w:p w14:paraId="6B7F9B3A">
            <w:pPr>
              <w:snapToGrid w:val="0"/>
              <w:spacing w:line="360" w:lineRule="auto"/>
              <w:jc w:val="center"/>
              <w:rPr>
                <w:rFonts w:ascii="Times New Roman" w:hAnsi="Times New Roman" w:eastAsia="宋体" w:cs="Times New Roman"/>
                <w:b/>
              </w:rPr>
            </w:pPr>
            <w:r>
              <w:rPr>
                <w:rFonts w:ascii="Times New Roman" w:hAnsi="Times New Roman" w:eastAsia="宋体" w:cs="Times New Roman"/>
                <w:b/>
                <w:i/>
              </w:rPr>
              <w:t>D</w:t>
            </w:r>
            <w:r>
              <w:rPr>
                <w:rFonts w:ascii="Times New Roman" w:hAnsi="Times New Roman" w:eastAsia="宋体" w:cs="Times New Roman"/>
                <w:b/>
                <w:vertAlign w:val="subscript"/>
              </w:rPr>
              <w:t>nT,w</w:t>
            </w:r>
            <w:r>
              <w:rPr>
                <w:rFonts w:ascii="Times New Roman" w:hAnsi="Times New Roman" w:eastAsia="宋体" w:cs="Times New Roman"/>
                <w:b/>
              </w:rPr>
              <w:t>+</w:t>
            </w:r>
            <w:r>
              <w:rPr>
                <w:rFonts w:ascii="Times New Roman" w:hAnsi="Times New Roman" w:eastAsia="宋体" w:cs="Times New Roman"/>
                <w:b/>
                <w:i/>
              </w:rPr>
              <w:t>C</w:t>
            </w:r>
            <w:r>
              <w:rPr>
                <w:rFonts w:ascii="Times New Roman" w:hAnsi="Times New Roman" w:eastAsia="宋体" w:cs="Times New Roman"/>
                <w:b/>
                <w:vertAlign w:val="subscript"/>
              </w:rPr>
              <w:t>tr</w:t>
            </w:r>
            <w:r>
              <w:rPr>
                <w:rFonts w:hint="eastAsia" w:ascii="Times New Roman" w:hAnsi="Times New Roman" w:eastAsia="宋体" w:cs="Times New Roman"/>
                <w:b/>
              </w:rPr>
              <w:t>≥55</w:t>
            </w:r>
            <w:r>
              <w:rPr>
                <w:rFonts w:ascii="Times New Roman" w:hAnsi="Times New Roman" w:eastAsia="宋体" w:cs="Times New Roman"/>
                <w:b/>
              </w:rPr>
              <w:t xml:space="preserve"> dB</w:t>
            </w:r>
          </w:p>
        </w:tc>
      </w:tr>
      <w:tr w14:paraId="3C9A2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112" w:type="dxa"/>
            <w:vAlign w:val="center"/>
          </w:tcPr>
          <w:p w14:paraId="682E652F">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噪声敏感房间与普通房间之间的空气声隔声性能</w:t>
            </w:r>
          </w:p>
        </w:tc>
        <w:tc>
          <w:tcPr>
            <w:tcW w:w="1703" w:type="dxa"/>
            <w:vAlign w:val="center"/>
          </w:tcPr>
          <w:p w14:paraId="04A28FA2">
            <w:pPr>
              <w:snapToGrid w:val="0"/>
              <w:spacing w:line="360" w:lineRule="auto"/>
              <w:jc w:val="center"/>
              <w:rPr>
                <w:rFonts w:ascii="Times New Roman" w:hAnsi="Times New Roman" w:eastAsia="宋体" w:cs="Times New Roman"/>
                <w:b/>
                <w:vertAlign w:val="superscript"/>
              </w:rPr>
            </w:pPr>
            <w:r>
              <w:rPr>
                <w:rFonts w:ascii="Times New Roman" w:hAnsi="Times New Roman" w:eastAsia="宋体" w:cs="Times New Roman"/>
                <w:b/>
                <w:i/>
              </w:rPr>
              <w:t>D</w:t>
            </w:r>
            <w:r>
              <w:rPr>
                <w:rFonts w:ascii="Times New Roman" w:hAnsi="Times New Roman" w:eastAsia="宋体" w:cs="Times New Roman"/>
                <w:b/>
                <w:vertAlign w:val="subscript"/>
              </w:rPr>
              <w:t>nT,w</w:t>
            </w:r>
            <w:r>
              <w:rPr>
                <w:rFonts w:ascii="Times New Roman" w:hAnsi="Times New Roman" w:eastAsia="宋体" w:cs="Times New Roman"/>
                <w:b/>
              </w:rPr>
              <w:t>+</w:t>
            </w:r>
            <w:r>
              <w:rPr>
                <w:rFonts w:ascii="Times New Roman" w:hAnsi="Times New Roman" w:eastAsia="宋体" w:cs="Times New Roman"/>
                <w:b/>
                <w:i/>
              </w:rPr>
              <w:t>C</w:t>
            </w:r>
            <w:r>
              <w:rPr>
                <w:rFonts w:hint="eastAsia" w:ascii="Times New Roman" w:hAnsi="Times New Roman" w:eastAsia="宋体" w:cs="Times New Roman"/>
                <w:b/>
              </w:rPr>
              <w:t>≥45dB</w:t>
            </w:r>
          </w:p>
        </w:tc>
        <w:tc>
          <w:tcPr>
            <w:tcW w:w="1779" w:type="dxa"/>
            <w:vAlign w:val="center"/>
          </w:tcPr>
          <w:p w14:paraId="7E9B43EA">
            <w:pPr>
              <w:snapToGrid w:val="0"/>
              <w:spacing w:line="360" w:lineRule="auto"/>
              <w:jc w:val="center"/>
              <w:rPr>
                <w:rFonts w:ascii="Times New Roman" w:hAnsi="Times New Roman" w:eastAsia="宋体" w:cs="Times New Roman"/>
                <w:b/>
              </w:rPr>
            </w:pPr>
            <w:r>
              <w:rPr>
                <w:rFonts w:ascii="Times New Roman" w:hAnsi="Times New Roman" w:eastAsia="宋体" w:cs="Times New Roman"/>
                <w:b/>
                <w:i/>
              </w:rPr>
              <w:t>D</w:t>
            </w:r>
            <w:r>
              <w:rPr>
                <w:rFonts w:ascii="Times New Roman" w:hAnsi="Times New Roman" w:eastAsia="宋体" w:cs="Times New Roman"/>
                <w:b/>
                <w:vertAlign w:val="subscript"/>
              </w:rPr>
              <w:t>nT,w</w:t>
            </w:r>
            <w:r>
              <w:rPr>
                <w:rFonts w:ascii="Times New Roman" w:hAnsi="Times New Roman" w:eastAsia="宋体" w:cs="Times New Roman"/>
                <w:b/>
              </w:rPr>
              <w:t>+</w:t>
            </w:r>
            <w:r>
              <w:rPr>
                <w:rFonts w:ascii="Times New Roman" w:hAnsi="Times New Roman" w:eastAsia="宋体" w:cs="Times New Roman"/>
                <w:b/>
                <w:i/>
              </w:rPr>
              <w:t>C</w:t>
            </w:r>
            <w:r>
              <w:rPr>
                <w:rFonts w:hint="eastAsia" w:ascii="Times New Roman" w:hAnsi="Times New Roman" w:eastAsia="宋体" w:cs="Times New Roman"/>
                <w:b/>
              </w:rPr>
              <w:t>≥50dB</w:t>
            </w:r>
          </w:p>
        </w:tc>
      </w:tr>
      <w:tr w14:paraId="41EF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112" w:type="dxa"/>
            <w:vAlign w:val="center"/>
          </w:tcPr>
          <w:p w14:paraId="310F9E11">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室外与噪声敏感房间之间的空气声隔声性能</w:t>
            </w:r>
          </w:p>
        </w:tc>
        <w:tc>
          <w:tcPr>
            <w:tcW w:w="1703" w:type="dxa"/>
            <w:vAlign w:val="center"/>
          </w:tcPr>
          <w:p w14:paraId="26E65511">
            <w:pPr>
              <w:snapToGrid w:val="0"/>
              <w:spacing w:line="360" w:lineRule="auto"/>
              <w:jc w:val="center"/>
              <w:rPr>
                <w:rFonts w:ascii="Times New Roman" w:hAnsi="Times New Roman" w:eastAsia="宋体" w:cs="Times New Roman"/>
                <w:b/>
              </w:rPr>
            </w:pPr>
            <w:r>
              <w:rPr>
                <w:rFonts w:ascii="Times New Roman" w:hAnsi="Times New Roman" w:eastAsia="宋体" w:cs="Times New Roman"/>
                <w:b/>
                <w:i/>
              </w:rPr>
              <w:t>D</w:t>
            </w:r>
            <w:r>
              <w:rPr>
                <w:rFonts w:ascii="Times New Roman" w:hAnsi="Times New Roman" w:eastAsia="宋体" w:cs="Times New Roman"/>
                <w:b/>
                <w:vertAlign w:val="subscript"/>
              </w:rPr>
              <w:t>2m,nT,w</w:t>
            </w:r>
            <w:r>
              <w:rPr>
                <w:rFonts w:ascii="Times New Roman" w:hAnsi="Times New Roman" w:eastAsia="宋体" w:cs="Times New Roman"/>
                <w:b/>
              </w:rPr>
              <w:t>+</w:t>
            </w:r>
            <w:r>
              <w:rPr>
                <w:rFonts w:ascii="Times New Roman" w:hAnsi="Times New Roman" w:eastAsia="宋体" w:cs="Times New Roman"/>
                <w:b/>
                <w:i/>
              </w:rPr>
              <w:t>C</w:t>
            </w:r>
            <w:r>
              <w:rPr>
                <w:rFonts w:ascii="Times New Roman" w:hAnsi="Times New Roman" w:eastAsia="宋体" w:cs="Times New Roman"/>
                <w:b/>
                <w:vertAlign w:val="subscript"/>
              </w:rPr>
              <w:t>tr</w:t>
            </w:r>
            <w:r>
              <w:rPr>
                <w:rFonts w:hint="eastAsia" w:ascii="Times New Roman" w:hAnsi="Times New Roman" w:eastAsia="宋体" w:cs="Times New Roman"/>
                <w:b/>
              </w:rPr>
              <w:t>≥40dB</w:t>
            </w:r>
          </w:p>
        </w:tc>
        <w:tc>
          <w:tcPr>
            <w:tcW w:w="1779" w:type="dxa"/>
            <w:vAlign w:val="center"/>
          </w:tcPr>
          <w:p w14:paraId="4D56D6F6">
            <w:pPr>
              <w:snapToGrid w:val="0"/>
              <w:spacing w:line="360" w:lineRule="auto"/>
              <w:jc w:val="center"/>
              <w:rPr>
                <w:rFonts w:ascii="Times New Roman" w:hAnsi="Times New Roman" w:eastAsia="宋体" w:cs="Times New Roman"/>
                <w:b/>
              </w:rPr>
            </w:pPr>
            <w:r>
              <w:rPr>
                <w:rFonts w:ascii="Times New Roman" w:hAnsi="Times New Roman" w:eastAsia="宋体" w:cs="Times New Roman"/>
                <w:b/>
                <w:i/>
              </w:rPr>
              <w:t>D</w:t>
            </w:r>
            <w:r>
              <w:rPr>
                <w:rFonts w:ascii="Times New Roman" w:hAnsi="Times New Roman" w:eastAsia="宋体" w:cs="Times New Roman"/>
                <w:b/>
                <w:vertAlign w:val="subscript"/>
              </w:rPr>
              <w:t>2m,nT,w</w:t>
            </w:r>
            <w:r>
              <w:rPr>
                <w:rFonts w:ascii="Times New Roman" w:hAnsi="Times New Roman" w:eastAsia="宋体" w:cs="Times New Roman"/>
                <w:b/>
              </w:rPr>
              <w:t>+</w:t>
            </w:r>
            <w:r>
              <w:rPr>
                <w:rFonts w:ascii="Times New Roman" w:hAnsi="Times New Roman" w:eastAsia="宋体" w:cs="Times New Roman"/>
                <w:b/>
                <w:i/>
              </w:rPr>
              <w:t>C</w:t>
            </w:r>
            <w:r>
              <w:rPr>
                <w:rFonts w:ascii="Times New Roman" w:hAnsi="Times New Roman" w:eastAsia="宋体" w:cs="Times New Roman"/>
                <w:b/>
                <w:vertAlign w:val="subscript"/>
              </w:rPr>
              <w:t>tr</w:t>
            </w:r>
            <w:r>
              <w:rPr>
                <w:rFonts w:hint="eastAsia" w:ascii="Times New Roman" w:hAnsi="Times New Roman" w:eastAsia="宋体" w:cs="Times New Roman"/>
                <w:b/>
              </w:rPr>
              <w:t>≥45dB</w:t>
            </w:r>
          </w:p>
        </w:tc>
      </w:tr>
      <w:tr w14:paraId="48207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3" w:hRule="atLeast"/>
          <w:jc w:val="center"/>
        </w:trPr>
        <w:tc>
          <w:tcPr>
            <w:tcW w:w="3112" w:type="dxa"/>
            <w:vAlign w:val="center"/>
          </w:tcPr>
          <w:p w14:paraId="4EA6DF10">
            <w:pPr>
              <w:snapToGrid w:val="0"/>
              <w:spacing w:line="360" w:lineRule="auto"/>
              <w:jc w:val="center"/>
              <w:rPr>
                <w:rFonts w:ascii="Times New Roman" w:hAnsi="Times New Roman" w:eastAsia="宋体" w:cs="Times New Roman"/>
                <w:b/>
              </w:rPr>
            </w:pPr>
            <w:r>
              <w:rPr>
                <w:rFonts w:hint="eastAsia" w:ascii="Times New Roman" w:hAnsi="Times New Roman" w:eastAsia="宋体" w:cs="Times New Roman"/>
                <w:b/>
              </w:rPr>
              <w:t>噪声敏感房间顶部楼板的撞击声隔声性能</w:t>
            </w:r>
          </w:p>
        </w:tc>
        <w:tc>
          <w:tcPr>
            <w:tcW w:w="1703" w:type="dxa"/>
            <w:vAlign w:val="center"/>
          </w:tcPr>
          <w:p w14:paraId="7AAE2B73">
            <w:pPr>
              <w:snapToGrid w:val="0"/>
              <w:spacing w:line="360" w:lineRule="auto"/>
              <w:jc w:val="center"/>
              <w:rPr>
                <w:rFonts w:ascii="Times New Roman" w:hAnsi="Times New Roman" w:eastAsia="宋体" w:cs="Times New Roman"/>
                <w:b/>
              </w:rPr>
            </w:pPr>
            <w:r>
              <w:rPr>
                <w:rFonts w:ascii="Times New Roman" w:hAnsi="Times New Roman" w:eastAsia="宋体" w:cs="Times New Roman"/>
                <w:b/>
                <w:i/>
              </w:rPr>
              <w:t>L</w:t>
            </w:r>
            <w:r>
              <w:rPr>
                <w:rFonts w:ascii="Times New Roman" w:hAnsi="Times New Roman" w:eastAsia="宋体" w:cs="Times New Roman"/>
                <w:b/>
              </w:rPr>
              <w:t>’</w:t>
            </w:r>
            <w:r>
              <w:rPr>
                <w:rFonts w:ascii="Times New Roman" w:hAnsi="Times New Roman" w:eastAsia="宋体" w:cs="Times New Roman"/>
                <w:b/>
                <w:vertAlign w:val="subscript"/>
              </w:rPr>
              <w:t>nT,w</w:t>
            </w:r>
            <w:r>
              <w:rPr>
                <w:rFonts w:hint="eastAsia" w:ascii="Times New Roman" w:hAnsi="Times New Roman" w:eastAsia="宋体" w:cs="Times New Roman"/>
                <w:b/>
              </w:rPr>
              <w:t>≤70dB</w:t>
            </w:r>
          </w:p>
        </w:tc>
        <w:tc>
          <w:tcPr>
            <w:tcW w:w="1779" w:type="dxa"/>
            <w:vAlign w:val="center"/>
          </w:tcPr>
          <w:p w14:paraId="74983106">
            <w:pPr>
              <w:snapToGrid w:val="0"/>
              <w:spacing w:line="360" w:lineRule="auto"/>
              <w:jc w:val="center"/>
              <w:rPr>
                <w:rFonts w:ascii="Times New Roman" w:hAnsi="Times New Roman" w:eastAsia="宋体" w:cs="Times New Roman"/>
                <w:b/>
              </w:rPr>
            </w:pPr>
            <w:r>
              <w:rPr>
                <w:rFonts w:ascii="Times New Roman" w:hAnsi="Times New Roman" w:eastAsia="宋体" w:cs="Times New Roman"/>
                <w:b/>
                <w:i/>
              </w:rPr>
              <w:t>L</w:t>
            </w:r>
            <w:r>
              <w:rPr>
                <w:rFonts w:ascii="Times New Roman" w:hAnsi="Times New Roman" w:eastAsia="宋体" w:cs="Times New Roman"/>
                <w:b/>
              </w:rPr>
              <w:t>’</w:t>
            </w:r>
            <w:r>
              <w:rPr>
                <w:rFonts w:ascii="Times New Roman" w:hAnsi="Times New Roman" w:eastAsia="宋体" w:cs="Times New Roman"/>
                <w:b/>
                <w:vertAlign w:val="subscript"/>
              </w:rPr>
              <w:t>nT,w</w:t>
            </w:r>
            <w:r>
              <w:rPr>
                <w:rFonts w:hint="eastAsia" w:ascii="Times New Roman" w:hAnsi="Times New Roman" w:eastAsia="宋体" w:cs="Times New Roman"/>
                <w:b/>
              </w:rPr>
              <w:t>≤65dB</w:t>
            </w:r>
          </w:p>
        </w:tc>
      </w:tr>
    </w:tbl>
    <w:p w14:paraId="260C0785">
      <w:pPr>
        <w:jc w:val="center"/>
        <w:rPr>
          <w:rFonts w:ascii="Times New Roman" w:hAnsi="Times New Roman" w:eastAsia="宋体" w:cs="Times New Roman"/>
        </w:rPr>
      </w:pPr>
    </w:p>
    <w:p w14:paraId="768A37C3">
      <w:pPr>
        <w:jc w:val="center"/>
        <w:rPr>
          <w:rFonts w:ascii="Times New Roman" w:hAnsi="Times New Roman" w:eastAsia="宋体" w:cs="Times New Roman"/>
        </w:rPr>
      </w:pPr>
      <w:r>
        <w:rPr>
          <w:rFonts w:ascii="Times New Roman" w:hAnsi="Times New Roman" w:eastAsia="宋体" w:cs="Times New Roman"/>
        </w:rPr>
        <w:t>表5.2.11-3 光环境等级判定</w:t>
      </w:r>
    </w:p>
    <w:tbl>
      <w:tblPr>
        <w:tblStyle w:val="9"/>
        <w:tblW w:w="465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
        <w:gridCol w:w="718"/>
        <w:gridCol w:w="6721"/>
      </w:tblGrid>
      <w:tr w14:paraId="12A30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7" w:type="pct"/>
            <w:tcBorders>
              <w:top w:val="single" w:color="auto" w:sz="4" w:space="0"/>
              <w:left w:val="single" w:color="auto" w:sz="4" w:space="0"/>
              <w:bottom w:val="single" w:color="auto" w:sz="4" w:space="0"/>
              <w:right w:val="single" w:color="auto" w:sz="4" w:space="0"/>
            </w:tcBorders>
          </w:tcPr>
          <w:p w14:paraId="41AA56E1">
            <w:pPr>
              <w:spacing w:before="156" w:beforeLines="50"/>
              <w:jc w:val="center"/>
              <w:rPr>
                <w:rFonts w:ascii="Times New Roman" w:hAnsi="Times New Roman" w:eastAsia="黑体" w:cs="Times New Roman"/>
                <w:szCs w:val="21"/>
              </w:rPr>
            </w:pPr>
            <w:r>
              <w:rPr>
                <w:rFonts w:hint="eastAsia" w:ascii="Times New Roman" w:hAnsi="Times New Roman" w:eastAsia="宋体" w:cs="Times New Roman"/>
                <w:szCs w:val="21"/>
              </w:rPr>
              <w:t>等级</w:t>
            </w:r>
          </w:p>
        </w:tc>
        <w:tc>
          <w:tcPr>
            <w:tcW w:w="453" w:type="pct"/>
            <w:tcBorders>
              <w:top w:val="single" w:color="auto" w:sz="4" w:space="0"/>
              <w:left w:val="single" w:color="auto" w:sz="4" w:space="0"/>
              <w:bottom w:val="single" w:color="auto" w:sz="4" w:space="0"/>
              <w:right w:val="single" w:color="auto" w:sz="4" w:space="0"/>
            </w:tcBorders>
          </w:tcPr>
          <w:p w14:paraId="139FCAD1">
            <w:pPr>
              <w:spacing w:before="156" w:beforeLines="50"/>
              <w:jc w:val="center"/>
              <w:rPr>
                <w:rFonts w:ascii="Times New Roman" w:hAnsi="Times New Roman" w:eastAsia="黑体" w:cs="Times New Roman"/>
                <w:szCs w:val="21"/>
              </w:rPr>
            </w:pPr>
            <w:r>
              <w:rPr>
                <w:rFonts w:hint="eastAsia" w:ascii="Times New Roman" w:hAnsi="Times New Roman" w:eastAsia="宋体" w:cs="Times New Roman"/>
                <w:szCs w:val="21"/>
              </w:rPr>
              <w:t>较高要求</w:t>
            </w:r>
          </w:p>
        </w:tc>
        <w:tc>
          <w:tcPr>
            <w:tcW w:w="4238" w:type="pct"/>
            <w:tcBorders>
              <w:top w:val="single" w:color="auto" w:sz="4" w:space="0"/>
              <w:left w:val="single" w:color="auto" w:sz="4" w:space="0"/>
              <w:bottom w:val="single" w:color="auto" w:sz="4" w:space="0"/>
              <w:right w:val="single" w:color="auto" w:sz="4" w:space="0"/>
            </w:tcBorders>
          </w:tcPr>
          <w:p w14:paraId="027041D9">
            <w:pPr>
              <w:spacing w:before="156" w:beforeLines="50"/>
              <w:jc w:val="center"/>
              <w:rPr>
                <w:rFonts w:ascii="Times New Roman" w:hAnsi="Times New Roman" w:eastAsia="黑体" w:cs="Times New Roman"/>
                <w:szCs w:val="21"/>
              </w:rPr>
            </w:pPr>
            <w:r>
              <w:rPr>
                <w:rFonts w:hint="eastAsia" w:ascii="Times New Roman" w:hAnsi="Times New Roman" w:eastAsia="宋体" w:cs="Times New Roman"/>
                <w:szCs w:val="21"/>
              </w:rPr>
              <w:t>更高要求</w:t>
            </w:r>
          </w:p>
        </w:tc>
      </w:tr>
      <w:tr w14:paraId="21FBF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307" w:type="pct"/>
            <w:vMerge w:val="restart"/>
            <w:tcBorders>
              <w:top w:val="single" w:color="auto" w:sz="4" w:space="0"/>
              <w:left w:val="single" w:color="auto" w:sz="4" w:space="0"/>
              <w:bottom w:val="single" w:color="auto" w:sz="4" w:space="0"/>
              <w:right w:val="single" w:color="auto" w:sz="4" w:space="0"/>
            </w:tcBorders>
            <w:vAlign w:val="center"/>
          </w:tcPr>
          <w:p w14:paraId="7A2D48B4">
            <w:pPr>
              <w:spacing w:before="156" w:beforeLines="50"/>
              <w:jc w:val="center"/>
              <w:rPr>
                <w:rFonts w:ascii="Times New Roman" w:hAnsi="Times New Roman" w:eastAsia="宋体" w:cs="Times New Roman"/>
              </w:rPr>
            </w:pPr>
            <w:r>
              <w:rPr>
                <w:rFonts w:hint="eastAsia" w:ascii="Times New Roman" w:hAnsi="Times New Roman" w:eastAsia="宋体" w:cs="Times New Roman"/>
              </w:rPr>
              <w:t>等级判定规则</w:t>
            </w:r>
          </w:p>
        </w:tc>
        <w:tc>
          <w:tcPr>
            <w:tcW w:w="4692" w:type="pct"/>
            <w:gridSpan w:val="2"/>
            <w:tcBorders>
              <w:top w:val="single" w:color="auto" w:sz="4" w:space="0"/>
              <w:left w:val="single" w:color="auto" w:sz="4" w:space="0"/>
              <w:bottom w:val="single" w:color="auto" w:sz="4" w:space="0"/>
              <w:right w:val="single" w:color="auto" w:sz="4" w:space="0"/>
            </w:tcBorders>
            <w:vAlign w:val="center"/>
          </w:tcPr>
          <w:p w14:paraId="55A47758">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照度、照度均匀度、统一眩光值、眩光值、一般显色指数、色温、频闪满足《建筑照明设计标准》</w:t>
            </w:r>
            <w:r>
              <w:rPr>
                <w:rFonts w:ascii="Times New Roman" w:hAnsi="Times New Roman" w:eastAsia="宋体" w:cs="Times New Roman"/>
                <w:szCs w:val="21"/>
              </w:rPr>
              <w:t>GB 50034</w:t>
            </w:r>
            <w:r>
              <w:rPr>
                <w:rFonts w:hint="eastAsia" w:ascii="Times New Roman" w:hAnsi="Times New Roman" w:eastAsia="宋体" w:cs="Times New Roman"/>
                <w:szCs w:val="21"/>
              </w:rPr>
              <w:t>的要求。</w:t>
            </w:r>
          </w:p>
          <w:p w14:paraId="27885EAF">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一般类建筑</w:t>
            </w:r>
            <w:r>
              <w:rPr>
                <w:rFonts w:ascii="Times New Roman" w:hAnsi="Times New Roman" w:eastAsia="宋体" w:cs="Times New Roman"/>
                <w:szCs w:val="21"/>
                <w:vertAlign w:val="superscript"/>
              </w:rPr>
              <w:t>1</w:t>
            </w:r>
            <w:r>
              <w:rPr>
                <w:rFonts w:hint="eastAsia" w:ascii="Times New Roman" w:hAnsi="Times New Roman" w:eastAsia="宋体" w:cs="Times New Roman"/>
                <w:szCs w:val="21"/>
              </w:rPr>
              <w:t>常用房间或场所在照明功率密度满足《建筑照明设计标准》</w:t>
            </w:r>
            <w:r>
              <w:rPr>
                <w:rFonts w:ascii="Times New Roman" w:hAnsi="Times New Roman" w:eastAsia="宋体" w:cs="Times New Roman"/>
                <w:szCs w:val="21"/>
              </w:rPr>
              <w:t>GB 50034</w:t>
            </w:r>
            <w:r>
              <w:rPr>
                <w:rFonts w:hint="eastAsia" w:ascii="Times New Roman" w:hAnsi="Times New Roman" w:eastAsia="宋体" w:cs="Times New Roman"/>
                <w:szCs w:val="21"/>
              </w:rPr>
              <w:t>的基础上，一般显色指数</w:t>
            </w:r>
            <w:r>
              <w:rPr>
                <w:rFonts w:ascii="Times New Roman" w:hAnsi="Times New Roman" w:eastAsia="宋体" w:cs="Times New Roman"/>
                <w:szCs w:val="21"/>
              </w:rPr>
              <w:t>R</w:t>
            </w:r>
            <w:r>
              <w:rPr>
                <w:rFonts w:ascii="Times New Roman" w:hAnsi="Times New Roman" w:eastAsia="宋体" w:cs="Times New Roman"/>
                <w:szCs w:val="21"/>
                <w:vertAlign w:val="subscript"/>
              </w:rPr>
              <w:t>a</w:t>
            </w:r>
            <w:r>
              <w:rPr>
                <w:rFonts w:hint="eastAsia" w:ascii="Times New Roman" w:hAnsi="Times New Roman" w:eastAsia="宋体" w:cs="Times New Roman"/>
                <w:szCs w:val="21"/>
              </w:rPr>
              <w:t>不提升，照度标准值按</w:t>
            </w:r>
            <w:r>
              <w:rPr>
                <w:rFonts w:ascii="Times New Roman" w:hAnsi="Times New Roman" w:eastAsia="宋体" w:cs="Times New Roman"/>
                <w:szCs w:val="21"/>
              </w:rPr>
              <w:t>GB50034-4.1.1</w:t>
            </w:r>
            <w:r>
              <w:rPr>
                <w:rFonts w:hint="eastAsia" w:ascii="Times New Roman" w:hAnsi="Times New Roman" w:eastAsia="宋体" w:cs="Times New Roman"/>
                <w:szCs w:val="21"/>
              </w:rPr>
              <w:t>条分级提高一级</w:t>
            </w:r>
          </w:p>
          <w:p w14:paraId="718D6C75">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重要类建筑</w:t>
            </w:r>
            <w:r>
              <w:rPr>
                <w:rFonts w:ascii="Times New Roman" w:hAnsi="Times New Roman" w:eastAsia="宋体" w:cs="Times New Roman"/>
                <w:szCs w:val="21"/>
                <w:vertAlign w:val="superscript"/>
              </w:rPr>
              <w:t>1</w:t>
            </w:r>
            <w:r>
              <w:rPr>
                <w:rFonts w:hint="eastAsia" w:ascii="Times New Roman" w:hAnsi="Times New Roman" w:eastAsia="宋体" w:cs="Times New Roman"/>
                <w:szCs w:val="21"/>
              </w:rPr>
              <w:t>常用房间或场所在照明功率密度满足《建筑照明设计标准》</w:t>
            </w:r>
            <w:r>
              <w:rPr>
                <w:rFonts w:ascii="Times New Roman" w:hAnsi="Times New Roman" w:eastAsia="宋体" w:cs="Times New Roman"/>
                <w:szCs w:val="21"/>
              </w:rPr>
              <w:t>GB 50034</w:t>
            </w:r>
            <w:r>
              <w:rPr>
                <w:rFonts w:hint="eastAsia" w:ascii="Times New Roman" w:hAnsi="Times New Roman" w:eastAsia="宋体" w:cs="Times New Roman"/>
                <w:szCs w:val="21"/>
              </w:rPr>
              <w:t>的基础上，一般显色指数</w:t>
            </w:r>
            <w:r>
              <w:rPr>
                <w:rFonts w:ascii="Times New Roman" w:hAnsi="Times New Roman" w:eastAsia="宋体" w:cs="Times New Roman"/>
                <w:szCs w:val="21"/>
              </w:rPr>
              <w:t>R</w:t>
            </w:r>
            <w:r>
              <w:rPr>
                <w:rFonts w:ascii="Times New Roman" w:hAnsi="Times New Roman" w:eastAsia="宋体" w:cs="Times New Roman"/>
                <w:szCs w:val="21"/>
                <w:vertAlign w:val="subscript"/>
              </w:rPr>
              <w:t>a</w:t>
            </w:r>
            <w:r>
              <w:rPr>
                <w:rFonts w:hint="eastAsia" w:ascii="Times New Roman" w:hAnsi="Times New Roman" w:eastAsia="宋体" w:cs="Times New Roman"/>
                <w:szCs w:val="21"/>
              </w:rPr>
              <w:t>提升</w:t>
            </w:r>
            <w:r>
              <w:rPr>
                <w:rFonts w:ascii="Times New Roman" w:hAnsi="Times New Roman" w:eastAsia="宋体" w:cs="Times New Roman"/>
                <w:szCs w:val="21"/>
              </w:rPr>
              <w:t>10</w:t>
            </w:r>
            <w:r>
              <w:rPr>
                <w:rFonts w:hint="eastAsia" w:ascii="Times New Roman" w:hAnsi="Times New Roman" w:eastAsia="宋体" w:cs="Times New Roman"/>
                <w:szCs w:val="21"/>
              </w:rPr>
              <w:t>，照度标准值不提升。</w:t>
            </w:r>
          </w:p>
          <w:p w14:paraId="16EE66CF">
            <w:pPr>
              <w:ind w:firstLine="420" w:firstLineChars="200"/>
              <w:jc w:val="left"/>
              <w:rPr>
                <w:rFonts w:ascii="Times New Roman" w:hAnsi="Times New Roman" w:eastAsia="宋体" w:cs="Times New Roman"/>
                <w:szCs w:val="21"/>
              </w:rPr>
            </w:pPr>
            <w:r>
              <w:rPr>
                <w:rFonts w:hint="eastAsia" w:ascii="Times New Roman" w:hAnsi="Times New Roman" w:eastAsia="宋体" w:cs="Times New Roman"/>
                <w:szCs w:val="21"/>
              </w:rPr>
              <w:t>特殊类建筑</w:t>
            </w:r>
            <w:r>
              <w:rPr>
                <w:rFonts w:ascii="Times New Roman" w:hAnsi="Times New Roman" w:eastAsia="宋体" w:cs="Times New Roman"/>
                <w:szCs w:val="21"/>
                <w:vertAlign w:val="superscript"/>
              </w:rPr>
              <w:t>1</w:t>
            </w:r>
            <w:r>
              <w:rPr>
                <w:rFonts w:hint="eastAsia" w:ascii="Times New Roman" w:hAnsi="Times New Roman" w:eastAsia="宋体" w:cs="Times New Roman"/>
                <w:szCs w:val="21"/>
              </w:rPr>
              <w:t>常用房间或场所在照明功率密度满足《建筑照明设计标准》</w:t>
            </w:r>
            <w:r>
              <w:rPr>
                <w:rFonts w:ascii="Times New Roman" w:hAnsi="Times New Roman" w:eastAsia="宋体" w:cs="Times New Roman"/>
                <w:szCs w:val="21"/>
              </w:rPr>
              <w:t>GB 50034</w:t>
            </w:r>
            <w:r>
              <w:rPr>
                <w:rFonts w:hint="eastAsia" w:ascii="Times New Roman" w:hAnsi="Times New Roman" w:eastAsia="宋体" w:cs="Times New Roman"/>
                <w:szCs w:val="21"/>
              </w:rPr>
              <w:t>的基础上，一般显色指数</w:t>
            </w:r>
            <w:r>
              <w:rPr>
                <w:rFonts w:ascii="Times New Roman" w:hAnsi="Times New Roman" w:eastAsia="宋体" w:cs="Times New Roman"/>
                <w:szCs w:val="21"/>
              </w:rPr>
              <w:t>R</w:t>
            </w:r>
            <w:r>
              <w:rPr>
                <w:rFonts w:ascii="Times New Roman" w:hAnsi="Times New Roman" w:eastAsia="宋体" w:cs="Times New Roman"/>
                <w:szCs w:val="21"/>
                <w:vertAlign w:val="subscript"/>
              </w:rPr>
              <w:t>a</w:t>
            </w:r>
            <w:r>
              <w:rPr>
                <w:rFonts w:hint="eastAsia" w:ascii="Times New Roman" w:hAnsi="Times New Roman" w:eastAsia="宋体" w:cs="Times New Roman"/>
                <w:szCs w:val="21"/>
              </w:rPr>
              <w:t>提升</w:t>
            </w:r>
            <w:r>
              <w:rPr>
                <w:rFonts w:ascii="Times New Roman" w:hAnsi="Times New Roman" w:eastAsia="宋体" w:cs="Times New Roman"/>
                <w:szCs w:val="21"/>
              </w:rPr>
              <w:t>10</w:t>
            </w:r>
            <w:r>
              <w:rPr>
                <w:rFonts w:hint="eastAsia" w:ascii="Times New Roman" w:hAnsi="Times New Roman" w:eastAsia="宋体" w:cs="Times New Roman"/>
                <w:szCs w:val="21"/>
              </w:rPr>
              <w:t>；无电视转播的体育建筑和有电视转播的体育建筑照度标准值不提升，眩光值降低</w:t>
            </w:r>
            <w:r>
              <w:rPr>
                <w:rFonts w:ascii="Times New Roman" w:hAnsi="Times New Roman" w:eastAsia="宋体" w:cs="Times New Roman"/>
                <w:szCs w:val="21"/>
              </w:rPr>
              <w:t>3</w:t>
            </w:r>
            <w:r>
              <w:rPr>
                <w:rFonts w:hint="eastAsia" w:ascii="Times New Roman" w:hAnsi="Times New Roman" w:eastAsia="宋体" w:cs="Times New Roman"/>
                <w:szCs w:val="21"/>
              </w:rPr>
              <w:t>；教育建筑照度标准值不提升，统一眩光值降低</w:t>
            </w:r>
            <w:r>
              <w:rPr>
                <w:rFonts w:ascii="Times New Roman" w:hAnsi="Times New Roman" w:eastAsia="宋体" w:cs="Times New Roman"/>
                <w:szCs w:val="21"/>
              </w:rPr>
              <w:t>2</w:t>
            </w:r>
            <w:r>
              <w:rPr>
                <w:rFonts w:hint="eastAsia" w:ascii="Times New Roman" w:hAnsi="Times New Roman" w:eastAsia="宋体" w:cs="Times New Roman"/>
                <w:szCs w:val="21"/>
              </w:rPr>
              <w:t>，一般照明照度均匀度提升</w:t>
            </w:r>
            <w:r>
              <w:rPr>
                <w:rFonts w:ascii="Times New Roman" w:hAnsi="Times New Roman" w:eastAsia="宋体" w:cs="Times New Roman"/>
                <w:szCs w:val="21"/>
              </w:rPr>
              <w:t>0.10</w:t>
            </w:r>
            <w:r>
              <w:rPr>
                <w:rFonts w:hint="eastAsia" w:ascii="Times New Roman" w:hAnsi="Times New Roman" w:eastAsia="宋体" w:cs="Times New Roman"/>
                <w:szCs w:val="21"/>
              </w:rPr>
              <w:t>。</w:t>
            </w:r>
          </w:p>
          <w:p w14:paraId="4C649AC7">
            <w:pPr>
              <w:spacing w:before="156" w:beforeLines="50"/>
              <w:jc w:val="center"/>
              <w:rPr>
                <w:rFonts w:ascii="Times New Roman" w:hAnsi="Times New Roman" w:eastAsia="宋体" w:cs="Times New Roman"/>
                <w:szCs w:val="21"/>
              </w:rPr>
            </w:pPr>
            <w:r>
              <w:rPr>
                <w:rFonts w:hint="eastAsia" w:ascii="Times New Roman" w:hAnsi="Times New Roman" w:eastAsia="宋体" w:cs="Times New Roman"/>
                <w:szCs w:val="21"/>
              </w:rPr>
              <w:t>一般类建筑、重要类建筑中除有特殊照度需求的房间或场所</w:t>
            </w:r>
            <w:r>
              <w:rPr>
                <w:rFonts w:ascii="Times New Roman" w:hAnsi="Times New Roman" w:eastAsia="宋体" w:cs="Times New Roman"/>
                <w:szCs w:val="21"/>
                <w:vertAlign w:val="superscript"/>
              </w:rPr>
              <w:t>2</w:t>
            </w:r>
            <w:r>
              <w:rPr>
                <w:rFonts w:hint="eastAsia" w:ascii="Times New Roman" w:hAnsi="Times New Roman" w:eastAsia="宋体" w:cs="Times New Roman"/>
                <w:szCs w:val="21"/>
              </w:rPr>
              <w:t>，从绿色节能的角度考虑照度宜限制在</w:t>
            </w:r>
            <w:r>
              <w:rPr>
                <w:rFonts w:ascii="Times New Roman" w:hAnsi="Times New Roman" w:eastAsia="宋体" w:cs="Times New Roman"/>
                <w:szCs w:val="21"/>
              </w:rPr>
              <w:t>750lx</w:t>
            </w:r>
            <w:r>
              <w:rPr>
                <w:rFonts w:hint="eastAsia" w:ascii="Times New Roman" w:hAnsi="Times New Roman" w:eastAsia="宋体" w:cs="Times New Roman"/>
                <w:szCs w:val="21"/>
              </w:rPr>
              <w:t>以下，有特殊照度需求的房间或场所和特殊类建筑在二星级基础上根据需求进行合理设定。</w:t>
            </w:r>
          </w:p>
        </w:tc>
      </w:tr>
      <w:tr w14:paraId="71C5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14:paraId="6FA30DB4">
            <w:pPr>
              <w:widowControl/>
              <w:jc w:val="left"/>
              <w:rPr>
                <w:rFonts w:ascii="Times New Roman" w:hAnsi="Times New Roman" w:eastAsia="宋体" w:cs="Times New Roman"/>
              </w:rPr>
            </w:pPr>
          </w:p>
        </w:tc>
        <w:tc>
          <w:tcPr>
            <w:tcW w:w="453" w:type="pct"/>
            <w:tcBorders>
              <w:top w:val="single" w:color="auto" w:sz="4" w:space="0"/>
              <w:left w:val="single" w:color="auto" w:sz="4" w:space="0"/>
              <w:bottom w:val="single" w:color="auto" w:sz="4" w:space="0"/>
              <w:right w:val="single" w:color="auto" w:sz="4" w:space="0"/>
            </w:tcBorders>
            <w:vAlign w:val="center"/>
          </w:tcPr>
          <w:p w14:paraId="2694DA81">
            <w:pPr>
              <w:spacing w:before="156" w:beforeLines="50"/>
              <w:jc w:val="center"/>
              <w:rPr>
                <w:rFonts w:ascii="Times New Roman" w:hAnsi="Times New Roman" w:eastAsia="宋体" w:cs="Times New Roman"/>
                <w:szCs w:val="21"/>
              </w:rPr>
            </w:pPr>
          </w:p>
        </w:tc>
        <w:tc>
          <w:tcPr>
            <w:tcW w:w="4238" w:type="pct"/>
            <w:tcBorders>
              <w:top w:val="single" w:color="auto" w:sz="4" w:space="0"/>
              <w:left w:val="single" w:color="auto" w:sz="4" w:space="0"/>
              <w:bottom w:val="single" w:color="auto" w:sz="4" w:space="0"/>
              <w:right w:val="single" w:color="auto" w:sz="4" w:space="0"/>
            </w:tcBorders>
          </w:tcPr>
          <w:p w14:paraId="1FE5E941">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一般类建筑常用房间或场所在照明功率密度满足《建筑照明设计标准》</w:t>
            </w:r>
            <w:r>
              <w:rPr>
                <w:rFonts w:ascii="Times New Roman" w:hAnsi="Times New Roman" w:eastAsia="宋体" w:cs="Times New Roman"/>
                <w:szCs w:val="21"/>
              </w:rPr>
              <w:t>GB 50034</w:t>
            </w:r>
            <w:r>
              <w:rPr>
                <w:rFonts w:hint="eastAsia" w:ascii="Times New Roman" w:hAnsi="Times New Roman" w:eastAsia="宋体" w:cs="Times New Roman"/>
                <w:szCs w:val="21"/>
              </w:rPr>
              <w:t>的基础上，一般显色指数</w:t>
            </w:r>
            <w:r>
              <w:rPr>
                <w:rFonts w:ascii="Times New Roman" w:hAnsi="Times New Roman" w:eastAsia="宋体" w:cs="Times New Roman"/>
                <w:szCs w:val="21"/>
              </w:rPr>
              <w:t>R</w:t>
            </w:r>
            <w:r>
              <w:rPr>
                <w:rFonts w:ascii="Times New Roman" w:hAnsi="Times New Roman" w:eastAsia="宋体" w:cs="Times New Roman"/>
                <w:szCs w:val="21"/>
                <w:vertAlign w:val="subscript"/>
              </w:rPr>
              <w:t>a</w:t>
            </w:r>
            <w:r>
              <w:rPr>
                <w:rFonts w:hint="eastAsia" w:ascii="Times New Roman" w:hAnsi="Times New Roman" w:eastAsia="宋体" w:cs="Times New Roman"/>
                <w:szCs w:val="21"/>
              </w:rPr>
              <w:t>提升</w:t>
            </w:r>
            <w:r>
              <w:rPr>
                <w:rFonts w:ascii="Times New Roman" w:hAnsi="Times New Roman" w:eastAsia="宋体" w:cs="Times New Roman"/>
                <w:szCs w:val="21"/>
              </w:rPr>
              <w:t>10</w:t>
            </w:r>
            <w:r>
              <w:rPr>
                <w:rFonts w:hint="eastAsia" w:ascii="Times New Roman" w:hAnsi="Times New Roman" w:eastAsia="宋体" w:cs="Times New Roman"/>
                <w:szCs w:val="21"/>
              </w:rPr>
              <w:t>，照度标准值不提升。</w:t>
            </w:r>
          </w:p>
          <w:p w14:paraId="1680F5C6">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重要类建筑常用房间或场所在照明功率密度满足《建筑照明设计标准》</w:t>
            </w:r>
            <w:r>
              <w:rPr>
                <w:rFonts w:ascii="Times New Roman" w:hAnsi="Times New Roman" w:eastAsia="宋体" w:cs="Times New Roman"/>
                <w:szCs w:val="21"/>
              </w:rPr>
              <w:t>GB 50034</w:t>
            </w:r>
            <w:r>
              <w:rPr>
                <w:rFonts w:hint="eastAsia" w:ascii="Times New Roman" w:hAnsi="Times New Roman" w:eastAsia="宋体" w:cs="Times New Roman"/>
                <w:szCs w:val="21"/>
              </w:rPr>
              <w:t>的基础上，一般显色指数</w:t>
            </w:r>
            <w:r>
              <w:rPr>
                <w:rFonts w:ascii="Times New Roman" w:hAnsi="Times New Roman" w:eastAsia="宋体" w:cs="Times New Roman"/>
                <w:szCs w:val="21"/>
              </w:rPr>
              <w:t>R</w:t>
            </w:r>
            <w:r>
              <w:rPr>
                <w:rFonts w:ascii="Times New Roman" w:hAnsi="Times New Roman" w:eastAsia="宋体" w:cs="Times New Roman"/>
                <w:szCs w:val="21"/>
                <w:vertAlign w:val="subscript"/>
              </w:rPr>
              <w:t>a</w:t>
            </w:r>
            <w:r>
              <w:rPr>
                <w:rFonts w:hint="eastAsia" w:ascii="Times New Roman" w:hAnsi="Times New Roman" w:eastAsia="宋体" w:cs="Times New Roman"/>
                <w:szCs w:val="21"/>
              </w:rPr>
              <w:t>不提升，照度标准值按</w:t>
            </w:r>
            <w:r>
              <w:rPr>
                <w:rFonts w:ascii="Times New Roman" w:hAnsi="Times New Roman" w:eastAsia="宋体" w:cs="Times New Roman"/>
                <w:szCs w:val="21"/>
              </w:rPr>
              <w:t>GB50034-4.1.1</w:t>
            </w:r>
            <w:r>
              <w:rPr>
                <w:rFonts w:hint="eastAsia" w:ascii="Times New Roman" w:hAnsi="Times New Roman" w:eastAsia="宋体" w:cs="Times New Roman"/>
                <w:szCs w:val="21"/>
              </w:rPr>
              <w:t>条分级提高一级。</w:t>
            </w:r>
          </w:p>
          <w:p w14:paraId="6AD609A4">
            <w:pPr>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特殊类建筑常用房间或场所在照明功率密度满足《建筑照明设计标准》</w:t>
            </w:r>
            <w:r>
              <w:rPr>
                <w:rFonts w:ascii="Times New Roman" w:hAnsi="Times New Roman" w:eastAsia="宋体" w:cs="Times New Roman"/>
                <w:szCs w:val="21"/>
              </w:rPr>
              <w:t>GB 50034</w:t>
            </w:r>
            <w:r>
              <w:rPr>
                <w:rFonts w:hint="eastAsia" w:ascii="Times New Roman" w:hAnsi="Times New Roman" w:eastAsia="宋体" w:cs="Times New Roman"/>
                <w:szCs w:val="21"/>
              </w:rPr>
              <w:t>的基础上，一般显色指数</w:t>
            </w:r>
            <w:r>
              <w:rPr>
                <w:rFonts w:ascii="Times New Roman" w:hAnsi="Times New Roman" w:eastAsia="宋体" w:cs="Times New Roman"/>
                <w:szCs w:val="21"/>
              </w:rPr>
              <w:t>R</w:t>
            </w:r>
            <w:r>
              <w:rPr>
                <w:rFonts w:ascii="Times New Roman" w:hAnsi="Times New Roman" w:eastAsia="宋体" w:cs="Times New Roman"/>
                <w:szCs w:val="21"/>
                <w:vertAlign w:val="subscript"/>
              </w:rPr>
              <w:t>a</w:t>
            </w:r>
            <w:r>
              <w:rPr>
                <w:rFonts w:hint="eastAsia" w:ascii="Times New Roman" w:hAnsi="Times New Roman" w:eastAsia="宋体" w:cs="Times New Roman"/>
                <w:szCs w:val="21"/>
              </w:rPr>
              <w:t>不提升，特殊显色指数</w:t>
            </w:r>
            <w:r>
              <w:rPr>
                <w:rFonts w:ascii="Times New Roman" w:hAnsi="Times New Roman" w:eastAsia="宋体" w:cs="Times New Roman"/>
                <w:szCs w:val="21"/>
              </w:rPr>
              <w:t>R</w:t>
            </w:r>
            <w:r>
              <w:rPr>
                <w:rFonts w:ascii="Times New Roman" w:hAnsi="Times New Roman" w:eastAsia="宋体" w:cs="Times New Roman"/>
                <w:szCs w:val="21"/>
                <w:vertAlign w:val="subscript"/>
              </w:rPr>
              <w:t>9</w:t>
            </w:r>
            <w:r>
              <w:rPr>
                <w:rFonts w:hint="eastAsia" w:ascii="Times New Roman" w:hAnsi="Times New Roman" w:eastAsia="宋体" w:cs="Times New Roman"/>
                <w:szCs w:val="21"/>
              </w:rPr>
              <w:t>大于</w:t>
            </w:r>
            <w:r>
              <w:rPr>
                <w:rFonts w:ascii="Times New Roman" w:hAnsi="Times New Roman" w:eastAsia="宋体" w:cs="Times New Roman"/>
                <w:szCs w:val="21"/>
              </w:rPr>
              <w:t>50</w:t>
            </w:r>
            <w:r>
              <w:rPr>
                <w:rFonts w:hint="eastAsia" w:ascii="Times New Roman" w:hAnsi="Times New Roman" w:eastAsia="宋体" w:cs="Times New Roman"/>
                <w:szCs w:val="21"/>
              </w:rPr>
              <w:t>；无电视转播的体育建筑照度标准值按</w:t>
            </w:r>
            <w:r>
              <w:rPr>
                <w:rFonts w:ascii="Times New Roman" w:hAnsi="Times New Roman" w:eastAsia="宋体" w:cs="Times New Roman"/>
                <w:szCs w:val="21"/>
              </w:rPr>
              <w:t>GB50034-4.1.1</w:t>
            </w:r>
            <w:r>
              <w:rPr>
                <w:rFonts w:hint="eastAsia" w:ascii="Times New Roman" w:hAnsi="Times New Roman" w:eastAsia="宋体" w:cs="Times New Roman"/>
                <w:szCs w:val="21"/>
              </w:rPr>
              <w:t>条分级提高一级，眩光值降低</w:t>
            </w:r>
            <w:r>
              <w:rPr>
                <w:rFonts w:ascii="Times New Roman" w:hAnsi="Times New Roman" w:eastAsia="宋体" w:cs="Times New Roman"/>
                <w:szCs w:val="21"/>
              </w:rPr>
              <w:t>4</w:t>
            </w:r>
            <w:r>
              <w:rPr>
                <w:rFonts w:hint="eastAsia" w:ascii="Times New Roman" w:hAnsi="Times New Roman" w:eastAsia="宋体" w:cs="Times New Roman"/>
                <w:szCs w:val="21"/>
              </w:rPr>
              <w:t>；有电视转播的体育建筑照度标准值按</w:t>
            </w:r>
            <w:r>
              <w:rPr>
                <w:rFonts w:ascii="Times New Roman" w:hAnsi="Times New Roman" w:eastAsia="宋体" w:cs="Times New Roman"/>
                <w:szCs w:val="21"/>
              </w:rPr>
              <w:t>GB50034-4.1.1</w:t>
            </w:r>
            <w:r>
              <w:rPr>
                <w:rFonts w:hint="eastAsia" w:ascii="Times New Roman" w:hAnsi="Times New Roman" w:eastAsia="宋体" w:cs="Times New Roman"/>
                <w:szCs w:val="21"/>
              </w:rPr>
              <w:t>条分级提高一级，眩光值降低</w:t>
            </w:r>
            <w:r>
              <w:rPr>
                <w:rFonts w:ascii="Times New Roman" w:hAnsi="Times New Roman" w:eastAsia="宋体" w:cs="Times New Roman"/>
                <w:szCs w:val="21"/>
              </w:rPr>
              <w:t>8</w:t>
            </w:r>
            <w:r>
              <w:rPr>
                <w:rFonts w:hint="eastAsia" w:ascii="Times New Roman" w:hAnsi="Times New Roman" w:eastAsia="宋体" w:cs="Times New Roman"/>
                <w:szCs w:val="21"/>
              </w:rPr>
              <w:t>；教育建筑照度标准值按</w:t>
            </w:r>
            <w:r>
              <w:rPr>
                <w:rFonts w:ascii="Times New Roman" w:hAnsi="Times New Roman" w:eastAsia="宋体" w:cs="Times New Roman"/>
                <w:szCs w:val="21"/>
              </w:rPr>
              <w:t>GB50034-4.1.1</w:t>
            </w:r>
            <w:r>
              <w:rPr>
                <w:rFonts w:hint="eastAsia" w:ascii="Times New Roman" w:hAnsi="Times New Roman" w:eastAsia="宋体" w:cs="Times New Roman"/>
                <w:szCs w:val="21"/>
              </w:rPr>
              <w:t>条分级提高一级，统一眩光值降低</w:t>
            </w:r>
            <w:r>
              <w:rPr>
                <w:rFonts w:ascii="Times New Roman" w:hAnsi="Times New Roman" w:eastAsia="宋体" w:cs="Times New Roman"/>
                <w:szCs w:val="21"/>
              </w:rPr>
              <w:t>6</w:t>
            </w:r>
            <w:r>
              <w:rPr>
                <w:rFonts w:hint="eastAsia" w:ascii="Times New Roman" w:hAnsi="Times New Roman" w:eastAsia="宋体" w:cs="Times New Roman"/>
                <w:szCs w:val="21"/>
              </w:rPr>
              <w:t>，一般照明照度均匀度提升</w:t>
            </w:r>
            <w:r>
              <w:rPr>
                <w:rFonts w:ascii="Times New Roman" w:hAnsi="Times New Roman" w:eastAsia="宋体" w:cs="Times New Roman"/>
                <w:szCs w:val="21"/>
              </w:rPr>
              <w:t>0.20</w:t>
            </w:r>
            <w:r>
              <w:rPr>
                <w:rFonts w:hint="eastAsia" w:ascii="Times New Roman" w:hAnsi="Times New Roman" w:eastAsia="宋体" w:cs="Times New Roman"/>
                <w:szCs w:val="21"/>
              </w:rPr>
              <w:t>。</w:t>
            </w:r>
          </w:p>
          <w:p w14:paraId="06F1BCDD">
            <w:pPr>
              <w:spacing w:before="156" w:beforeLines="50"/>
              <w:jc w:val="center"/>
              <w:rPr>
                <w:rFonts w:ascii="Times New Roman" w:hAnsi="Times New Roman" w:eastAsia="宋体" w:cs="Times New Roman"/>
                <w:szCs w:val="21"/>
              </w:rPr>
            </w:pPr>
            <w:r>
              <w:rPr>
                <w:rFonts w:hint="eastAsia" w:ascii="Times New Roman" w:hAnsi="Times New Roman" w:eastAsia="宋体" w:cs="Times New Roman"/>
                <w:szCs w:val="21"/>
              </w:rPr>
              <w:t>一般类建筑、重要类建筑中除有特殊照度需求的房间或场所</w:t>
            </w:r>
            <w:r>
              <w:rPr>
                <w:rFonts w:ascii="Times New Roman" w:hAnsi="Times New Roman" w:eastAsia="宋体" w:cs="Times New Roman"/>
                <w:szCs w:val="21"/>
                <w:vertAlign w:val="superscript"/>
              </w:rPr>
              <w:t>2</w:t>
            </w:r>
            <w:r>
              <w:rPr>
                <w:rFonts w:hint="eastAsia" w:ascii="Times New Roman" w:hAnsi="Times New Roman" w:eastAsia="宋体" w:cs="Times New Roman"/>
                <w:szCs w:val="21"/>
              </w:rPr>
              <w:t>，从绿色节能的角度考虑照度应限制在</w:t>
            </w:r>
            <w:r>
              <w:rPr>
                <w:rFonts w:ascii="Times New Roman" w:hAnsi="Times New Roman" w:eastAsia="宋体" w:cs="Times New Roman"/>
                <w:szCs w:val="21"/>
              </w:rPr>
              <w:t>750lx</w:t>
            </w:r>
            <w:r>
              <w:rPr>
                <w:rFonts w:hint="eastAsia" w:ascii="Times New Roman" w:hAnsi="Times New Roman" w:eastAsia="宋体" w:cs="Times New Roman"/>
                <w:szCs w:val="21"/>
              </w:rPr>
              <w:t>以下，有特殊照度需求的房间或场所和特殊类建筑在三星级基础上根据需求进行合理设定。</w:t>
            </w:r>
          </w:p>
        </w:tc>
      </w:tr>
    </w:tbl>
    <w:p w14:paraId="3B880B8D">
      <w:pPr>
        <w:spacing w:line="400" w:lineRule="exact"/>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注：</w:t>
      </w:r>
      <w:r>
        <w:rPr>
          <w:rFonts w:ascii="Times New Roman" w:hAnsi="Times New Roman" w:eastAsia="宋体" w:cs="Times New Roman"/>
          <w:sz w:val="18"/>
          <w:szCs w:val="18"/>
        </w:rPr>
        <w:t>1</w:t>
      </w:r>
      <w:r>
        <w:rPr>
          <w:rFonts w:hint="eastAsia" w:ascii="Times New Roman" w:hAnsi="Times New Roman" w:eastAsia="宋体" w:cs="Times New Roman"/>
          <w:sz w:val="18"/>
          <w:szCs w:val="18"/>
        </w:rPr>
        <w:t>、根据视看功能重要性及有无特殊需求，将建筑光环境划分为以下三大类：</w:t>
      </w:r>
    </w:p>
    <w:p w14:paraId="64042804">
      <w:pPr>
        <w:spacing w:line="400" w:lineRule="exact"/>
        <w:ind w:firstLine="360" w:firstLineChars="200"/>
        <w:jc w:val="left"/>
        <w:rPr>
          <w:rFonts w:ascii="Times New Roman" w:hAnsi="Times New Roman" w:eastAsia="宋体" w:cs="Times New Roman"/>
          <w:sz w:val="18"/>
          <w:szCs w:val="18"/>
        </w:rPr>
      </w:pPr>
      <w:r>
        <w:rPr>
          <w:rFonts w:hint="eastAsia" w:ascii="宋体" w:hAnsi="宋体" w:eastAsia="宋体" w:cs="宋体"/>
          <w:sz w:val="18"/>
          <w:szCs w:val="18"/>
        </w:rPr>
        <w:t>①</w:t>
      </w:r>
      <w:r>
        <w:rPr>
          <w:rFonts w:hint="eastAsia" w:ascii="Times New Roman" w:hAnsi="Times New Roman" w:eastAsia="宋体" w:cs="Times New Roman"/>
          <w:sz w:val="18"/>
          <w:szCs w:val="18"/>
        </w:rPr>
        <w:t>一般类建筑：包括观演建筑、交通建筑、商店建筑、旅馆建筑、科技馆建筑、会展建筑、金融建筑、博物馆建筑（除陈列室外）；</w:t>
      </w:r>
    </w:p>
    <w:p w14:paraId="7A1D6C20">
      <w:pPr>
        <w:spacing w:line="400" w:lineRule="exact"/>
        <w:ind w:firstLine="360" w:firstLineChars="200"/>
        <w:jc w:val="left"/>
        <w:rPr>
          <w:rFonts w:ascii="Times New Roman" w:hAnsi="Times New Roman" w:eastAsia="宋体" w:cs="Times New Roman"/>
          <w:sz w:val="18"/>
          <w:szCs w:val="18"/>
        </w:rPr>
      </w:pPr>
      <w:r>
        <w:rPr>
          <w:rFonts w:hint="eastAsia" w:ascii="宋体" w:hAnsi="宋体" w:eastAsia="宋体" w:cs="宋体"/>
          <w:sz w:val="18"/>
          <w:szCs w:val="18"/>
        </w:rPr>
        <w:t>②</w:t>
      </w:r>
      <w:r>
        <w:rPr>
          <w:rFonts w:hint="eastAsia" w:ascii="Times New Roman" w:hAnsi="Times New Roman" w:eastAsia="宋体" w:cs="Times New Roman"/>
          <w:sz w:val="18"/>
          <w:szCs w:val="18"/>
        </w:rPr>
        <w:t>重要类建筑：包括图书馆建筑、办公建筑、医疗建筑、美术馆建筑；</w:t>
      </w:r>
    </w:p>
    <w:p w14:paraId="075279B2">
      <w:pPr>
        <w:spacing w:line="400" w:lineRule="exact"/>
        <w:ind w:firstLine="360" w:firstLineChars="200"/>
        <w:jc w:val="left"/>
        <w:rPr>
          <w:rFonts w:ascii="Times New Roman" w:hAnsi="Times New Roman" w:eastAsia="宋体" w:cs="Times New Roman"/>
          <w:sz w:val="18"/>
          <w:szCs w:val="18"/>
        </w:rPr>
      </w:pPr>
      <w:r>
        <w:rPr>
          <w:rFonts w:hint="eastAsia" w:ascii="宋体" w:hAnsi="宋体" w:eastAsia="宋体" w:cs="宋体"/>
          <w:sz w:val="18"/>
          <w:szCs w:val="18"/>
        </w:rPr>
        <w:t>③</w:t>
      </w:r>
      <w:r>
        <w:rPr>
          <w:rFonts w:hint="eastAsia" w:ascii="Times New Roman" w:hAnsi="Times New Roman" w:eastAsia="宋体" w:cs="Times New Roman"/>
          <w:sz w:val="18"/>
          <w:szCs w:val="18"/>
        </w:rPr>
        <w:t>特殊类建筑：博物馆建筑陈列室、教育建筑、无电视转播的体育建筑和有电视转播的体育建筑。</w:t>
      </w:r>
    </w:p>
    <w:p w14:paraId="477FA5D1">
      <w:pPr>
        <w:spacing w:line="360" w:lineRule="auto"/>
        <w:ind w:firstLine="360"/>
        <w:jc w:val="left"/>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一般类建筑、重要类建筑有特殊照度需求的房间或场所指：博物馆建筑中的美术制作室、保护修复室、文物复制室、标本制作室，商店建筑中高档商店营业厅、高档超市营业厅、收款台，旅馆建筑中厨房，交通建筑中收款台、海关护照检查，办公建筑中视频会议室，医疗建筑中化验室、手术室、药房等，美术馆中的藏画修理室等。</w:t>
      </w:r>
    </w:p>
    <w:p w14:paraId="41D92949">
      <w:pPr>
        <w:jc w:val="center"/>
        <w:rPr>
          <w:rFonts w:ascii="Times New Roman" w:hAnsi="Times New Roman" w:eastAsia="宋体" w:cs="Times New Roman"/>
        </w:rPr>
      </w:pPr>
    </w:p>
    <w:p w14:paraId="20859582">
      <w:pPr>
        <w:spacing w:line="360" w:lineRule="auto"/>
        <w:jc w:val="center"/>
        <w:rPr>
          <w:rFonts w:ascii="Times New Roman" w:hAnsi="Times New Roman" w:eastAsia="宋体" w:cs="Times New Roman"/>
        </w:rPr>
      </w:pPr>
      <w:r>
        <w:rPr>
          <w:rFonts w:ascii="Times New Roman" w:hAnsi="Times New Roman" w:eastAsia="宋体" w:cs="Times New Roman"/>
        </w:rPr>
        <w:t>表5.2.11-4人工冷热源热环境等级判定</w:t>
      </w:r>
    </w:p>
    <w:tbl>
      <w:tblPr>
        <w:tblStyle w:val="17"/>
        <w:tblW w:w="8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216"/>
        <w:gridCol w:w="1731"/>
        <w:gridCol w:w="1400"/>
        <w:gridCol w:w="1581"/>
        <w:gridCol w:w="1521"/>
      </w:tblGrid>
      <w:tr w14:paraId="059AD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restart"/>
            <w:tcBorders>
              <w:top w:val="single" w:color="auto" w:sz="4" w:space="0"/>
              <w:left w:val="single" w:color="auto" w:sz="4" w:space="0"/>
              <w:bottom w:val="single" w:color="auto" w:sz="4" w:space="0"/>
              <w:right w:val="single" w:color="auto" w:sz="4" w:space="0"/>
            </w:tcBorders>
            <w:vAlign w:val="center"/>
          </w:tcPr>
          <w:p w14:paraId="4605C1E5">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等级</w:t>
            </w:r>
          </w:p>
        </w:tc>
        <w:tc>
          <w:tcPr>
            <w:tcW w:w="2947" w:type="dxa"/>
            <w:gridSpan w:val="2"/>
            <w:vMerge w:val="restart"/>
            <w:tcBorders>
              <w:top w:val="single" w:color="auto" w:sz="4" w:space="0"/>
              <w:left w:val="single" w:color="auto" w:sz="4" w:space="0"/>
              <w:bottom w:val="single" w:color="auto" w:sz="4" w:space="0"/>
              <w:right w:val="single" w:color="auto" w:sz="4" w:space="0"/>
            </w:tcBorders>
            <w:vAlign w:val="center"/>
          </w:tcPr>
          <w:p w14:paraId="3833F8E4">
            <w:pPr>
              <w:spacing w:line="360" w:lineRule="auto"/>
              <w:ind w:firstLine="422"/>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整体评价指标（</w:t>
            </w:r>
            <w:r>
              <w:rPr>
                <w:rFonts w:ascii="Times New Roman" w:hAnsi="Times New Roman" w:eastAsia="宋体" w:cs="Times New Roman"/>
                <w:kern w:val="0"/>
                <w:sz w:val="20"/>
                <w:szCs w:val="20"/>
              </w:rPr>
              <w:t>PMV</w:t>
            </w:r>
            <w:r>
              <w:rPr>
                <w:rFonts w:hint="eastAsia" w:ascii="Times New Roman" w:hAnsi="Times New Roman" w:eastAsia="宋体" w:cs="Times New Roman"/>
                <w:kern w:val="0"/>
                <w:sz w:val="20"/>
                <w:szCs w:val="20"/>
              </w:rPr>
              <w:t>）</w:t>
            </w:r>
          </w:p>
        </w:tc>
        <w:tc>
          <w:tcPr>
            <w:tcW w:w="4502" w:type="dxa"/>
            <w:gridSpan w:val="3"/>
            <w:tcBorders>
              <w:top w:val="single" w:color="auto" w:sz="4" w:space="0"/>
              <w:left w:val="single" w:color="auto" w:sz="4" w:space="0"/>
              <w:bottom w:val="single" w:color="auto" w:sz="4" w:space="0"/>
              <w:right w:val="single" w:color="auto" w:sz="4" w:space="0"/>
            </w:tcBorders>
            <w:vAlign w:val="center"/>
          </w:tcPr>
          <w:p w14:paraId="28651A19">
            <w:pPr>
              <w:spacing w:line="360" w:lineRule="auto"/>
              <w:ind w:firstLine="422"/>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局部评价指标</w:t>
            </w:r>
          </w:p>
        </w:tc>
      </w:tr>
      <w:tr w14:paraId="7A913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vMerge w:val="continue"/>
            <w:tcBorders>
              <w:top w:val="single" w:color="auto" w:sz="4" w:space="0"/>
              <w:left w:val="single" w:color="auto" w:sz="4" w:space="0"/>
              <w:bottom w:val="single" w:color="auto" w:sz="4" w:space="0"/>
              <w:right w:val="single" w:color="auto" w:sz="4" w:space="0"/>
            </w:tcBorders>
            <w:vAlign w:val="center"/>
          </w:tcPr>
          <w:p w14:paraId="032FD43C">
            <w:pPr>
              <w:widowControl/>
              <w:jc w:val="left"/>
              <w:rPr>
                <w:rFonts w:ascii="Times New Roman" w:hAnsi="Times New Roman" w:eastAsia="宋体" w:cs="Times New Roman"/>
                <w:kern w:val="0"/>
                <w:sz w:val="20"/>
                <w:szCs w:val="20"/>
              </w:rPr>
            </w:pPr>
          </w:p>
        </w:tc>
        <w:tc>
          <w:tcPr>
            <w:tcW w:w="4678" w:type="dxa"/>
            <w:gridSpan w:val="2"/>
            <w:vMerge w:val="continue"/>
            <w:tcBorders>
              <w:top w:val="single" w:color="auto" w:sz="4" w:space="0"/>
              <w:left w:val="single" w:color="auto" w:sz="4" w:space="0"/>
              <w:bottom w:val="single" w:color="auto" w:sz="4" w:space="0"/>
              <w:right w:val="single" w:color="auto" w:sz="4" w:space="0"/>
            </w:tcBorders>
            <w:vAlign w:val="center"/>
          </w:tcPr>
          <w:p w14:paraId="65AD88B5">
            <w:pPr>
              <w:widowControl/>
              <w:jc w:val="left"/>
              <w:rPr>
                <w:rFonts w:ascii="Times New Roman" w:hAnsi="Times New Roman" w:eastAsia="宋体" w:cs="Times New Roman"/>
                <w:kern w:val="0"/>
                <w:sz w:val="20"/>
                <w:szCs w:val="20"/>
              </w:rPr>
            </w:pPr>
          </w:p>
        </w:tc>
        <w:tc>
          <w:tcPr>
            <w:tcW w:w="1400" w:type="dxa"/>
            <w:tcBorders>
              <w:top w:val="single" w:color="auto" w:sz="4" w:space="0"/>
              <w:left w:val="single" w:color="auto" w:sz="4" w:space="0"/>
              <w:bottom w:val="single" w:color="auto" w:sz="4" w:space="0"/>
              <w:right w:val="single" w:color="auto" w:sz="4" w:space="0"/>
            </w:tcBorders>
            <w:vAlign w:val="center"/>
          </w:tcPr>
          <w:p w14:paraId="1B2F910A">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冷吹风感（</w:t>
            </w:r>
            <w:r>
              <w:rPr>
                <w:rFonts w:ascii="Times New Roman" w:hAnsi="Times New Roman" w:eastAsia="宋体" w:cs="Times New Roman"/>
                <w:kern w:val="0"/>
                <w:sz w:val="20"/>
                <w:szCs w:val="20"/>
              </w:rPr>
              <w:t>LPD</w:t>
            </w:r>
            <w:r>
              <w:rPr>
                <w:rFonts w:ascii="Times New Roman" w:hAnsi="Times New Roman" w:eastAsia="宋体" w:cs="Times New Roman"/>
                <w:kern w:val="0"/>
                <w:sz w:val="20"/>
                <w:szCs w:val="20"/>
                <w:vertAlign w:val="subscript"/>
              </w:rPr>
              <w:t>1</w:t>
            </w:r>
            <w:r>
              <w:rPr>
                <w:rFonts w:hint="eastAsia" w:ascii="Times New Roman" w:hAnsi="Times New Roman" w:eastAsia="宋体" w:cs="Times New Roman"/>
                <w:kern w:val="0"/>
                <w:sz w:val="20"/>
                <w:szCs w:val="20"/>
              </w:rPr>
              <w:t>）不满意度</w:t>
            </w:r>
          </w:p>
        </w:tc>
        <w:tc>
          <w:tcPr>
            <w:tcW w:w="1581" w:type="dxa"/>
            <w:tcBorders>
              <w:top w:val="single" w:color="auto" w:sz="4" w:space="0"/>
              <w:left w:val="single" w:color="auto" w:sz="4" w:space="0"/>
              <w:bottom w:val="single" w:color="auto" w:sz="4" w:space="0"/>
              <w:right w:val="single" w:color="auto" w:sz="4" w:space="0"/>
            </w:tcBorders>
            <w:vAlign w:val="center"/>
          </w:tcPr>
          <w:p w14:paraId="54BEC3BD">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垂直空气温度差（</w:t>
            </w:r>
            <w:r>
              <w:rPr>
                <w:rFonts w:ascii="Times New Roman" w:hAnsi="Times New Roman" w:eastAsia="宋体" w:cs="Times New Roman"/>
                <w:kern w:val="0"/>
                <w:sz w:val="20"/>
                <w:szCs w:val="20"/>
              </w:rPr>
              <w:t>LPD</w:t>
            </w:r>
            <w:r>
              <w:rPr>
                <w:rFonts w:ascii="Times New Roman" w:hAnsi="Times New Roman" w:eastAsia="宋体" w:cs="Times New Roman"/>
                <w:kern w:val="0"/>
                <w:sz w:val="20"/>
                <w:szCs w:val="20"/>
                <w:vertAlign w:val="subscript"/>
              </w:rPr>
              <w:t>2</w:t>
            </w:r>
            <w:r>
              <w:rPr>
                <w:rFonts w:hint="eastAsia" w:ascii="Times New Roman" w:hAnsi="Times New Roman" w:eastAsia="宋体" w:cs="Times New Roman"/>
                <w:kern w:val="0"/>
                <w:sz w:val="20"/>
                <w:szCs w:val="20"/>
              </w:rPr>
              <w:t>）不满意度</w:t>
            </w:r>
          </w:p>
        </w:tc>
        <w:tc>
          <w:tcPr>
            <w:tcW w:w="1521" w:type="dxa"/>
            <w:tcBorders>
              <w:top w:val="single" w:color="auto" w:sz="4" w:space="0"/>
              <w:left w:val="single" w:color="auto" w:sz="4" w:space="0"/>
              <w:bottom w:val="single" w:color="auto" w:sz="4" w:space="0"/>
              <w:right w:val="single" w:color="auto" w:sz="4" w:space="0"/>
            </w:tcBorders>
            <w:vAlign w:val="center"/>
          </w:tcPr>
          <w:p w14:paraId="5D042B24">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地板表面温度（</w:t>
            </w:r>
            <w:r>
              <w:rPr>
                <w:rFonts w:ascii="Times New Roman" w:hAnsi="Times New Roman" w:eastAsia="宋体" w:cs="Times New Roman"/>
                <w:kern w:val="0"/>
                <w:sz w:val="20"/>
                <w:szCs w:val="20"/>
              </w:rPr>
              <w:t>LPD</w:t>
            </w:r>
            <w:r>
              <w:rPr>
                <w:rFonts w:ascii="Times New Roman" w:hAnsi="Times New Roman" w:eastAsia="宋体" w:cs="Times New Roman"/>
                <w:kern w:val="0"/>
                <w:sz w:val="20"/>
                <w:szCs w:val="20"/>
                <w:vertAlign w:val="subscript"/>
              </w:rPr>
              <w:t>3</w:t>
            </w:r>
            <w:r>
              <w:rPr>
                <w:rFonts w:hint="eastAsia" w:ascii="Times New Roman" w:hAnsi="Times New Roman" w:eastAsia="宋体" w:cs="Times New Roman"/>
                <w:kern w:val="0"/>
                <w:sz w:val="20"/>
                <w:szCs w:val="20"/>
              </w:rPr>
              <w:t>）不满意度</w:t>
            </w:r>
          </w:p>
        </w:tc>
      </w:tr>
      <w:tr w14:paraId="3465A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1B7FEE41">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较高要求</w:t>
            </w:r>
          </w:p>
        </w:tc>
        <w:tc>
          <w:tcPr>
            <w:tcW w:w="1216" w:type="dxa"/>
            <w:tcBorders>
              <w:top w:val="single" w:color="auto" w:sz="4" w:space="0"/>
              <w:left w:val="single" w:color="auto" w:sz="4" w:space="0"/>
              <w:bottom w:val="single" w:color="auto" w:sz="4" w:space="0"/>
              <w:right w:val="single" w:color="auto" w:sz="4" w:space="0"/>
            </w:tcBorders>
            <w:vAlign w:val="center"/>
          </w:tcPr>
          <w:p w14:paraId="1B170010">
            <w:pPr>
              <w:spacing w:line="360" w:lineRule="auto"/>
              <w:ind w:firstLine="422"/>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10%</w:t>
            </w:r>
            <w:r>
              <w:rPr>
                <w:rFonts w:hint="eastAsia" w:ascii="Times New Roman" w:hAnsi="Times New Roman" w:eastAsia="宋体" w:cs="Times New Roman"/>
                <w:kern w:val="0"/>
                <w:sz w:val="20"/>
                <w:szCs w:val="20"/>
              </w:rPr>
              <w:t>＜PPD≤15%</w:t>
            </w:r>
          </w:p>
        </w:tc>
        <w:tc>
          <w:tcPr>
            <w:tcW w:w="1731" w:type="dxa"/>
            <w:tcBorders>
              <w:top w:val="single" w:color="auto" w:sz="4" w:space="0"/>
              <w:left w:val="single" w:color="auto" w:sz="4" w:space="0"/>
              <w:bottom w:val="single" w:color="auto" w:sz="4" w:space="0"/>
              <w:right w:val="single" w:color="auto" w:sz="4" w:space="0"/>
            </w:tcBorders>
            <w:vAlign w:val="center"/>
          </w:tcPr>
          <w:p w14:paraId="01F44569">
            <w:pPr>
              <w:spacing w:line="360" w:lineRule="auto"/>
              <w:ind w:firstLine="422"/>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-0.7≤PMV＜</w:t>
            </w:r>
            <w:r>
              <w:rPr>
                <w:rFonts w:ascii="Times New Roman" w:hAnsi="Times New Roman" w:eastAsia="宋体" w:cs="Times New Roman"/>
                <w:kern w:val="0"/>
                <w:sz w:val="20"/>
                <w:szCs w:val="20"/>
              </w:rPr>
              <w:t>-0.5</w:t>
            </w:r>
            <w:r>
              <w:rPr>
                <w:rFonts w:hint="eastAsia" w:ascii="Times New Roman" w:hAnsi="Times New Roman" w:eastAsia="宋体" w:cs="Times New Roman"/>
                <w:kern w:val="0"/>
                <w:sz w:val="20"/>
                <w:szCs w:val="20"/>
              </w:rPr>
              <w:t>或</w:t>
            </w:r>
            <w:r>
              <w:rPr>
                <w:rFonts w:ascii="Times New Roman" w:hAnsi="Times New Roman" w:eastAsia="宋体" w:cs="Times New Roman"/>
                <w:kern w:val="0"/>
                <w:sz w:val="20"/>
                <w:szCs w:val="20"/>
              </w:rPr>
              <w:t>+0.5</w:t>
            </w:r>
            <w:r>
              <w:rPr>
                <w:rFonts w:hint="eastAsia" w:ascii="Times New Roman" w:hAnsi="Times New Roman" w:eastAsia="宋体" w:cs="Times New Roman"/>
                <w:kern w:val="0"/>
                <w:sz w:val="20"/>
                <w:szCs w:val="20"/>
              </w:rPr>
              <w:t>＜PMV≤0.7</w:t>
            </w:r>
          </w:p>
        </w:tc>
        <w:tc>
          <w:tcPr>
            <w:tcW w:w="1400" w:type="dxa"/>
            <w:tcBorders>
              <w:top w:val="single" w:color="auto" w:sz="4" w:space="0"/>
              <w:left w:val="single" w:color="auto" w:sz="4" w:space="0"/>
              <w:bottom w:val="single" w:color="auto" w:sz="4" w:space="0"/>
              <w:right w:val="single" w:color="auto" w:sz="4" w:space="0"/>
            </w:tcBorders>
            <w:vAlign w:val="center"/>
          </w:tcPr>
          <w:p w14:paraId="05378BD0">
            <w:pPr>
              <w:spacing w:line="360" w:lineRule="auto"/>
              <w:ind w:firstLine="422"/>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20%≤LPD1＜</w:t>
            </w:r>
            <w:r>
              <w:rPr>
                <w:rFonts w:ascii="Times New Roman" w:hAnsi="Times New Roman" w:eastAsia="宋体" w:cs="Times New Roman"/>
                <w:kern w:val="0"/>
                <w:sz w:val="20"/>
                <w:szCs w:val="20"/>
              </w:rPr>
              <w:t>30%</w:t>
            </w:r>
          </w:p>
        </w:tc>
        <w:tc>
          <w:tcPr>
            <w:tcW w:w="1581" w:type="dxa"/>
            <w:tcBorders>
              <w:top w:val="single" w:color="auto" w:sz="4" w:space="0"/>
              <w:left w:val="single" w:color="auto" w:sz="4" w:space="0"/>
              <w:bottom w:val="single" w:color="auto" w:sz="4" w:space="0"/>
              <w:right w:val="single" w:color="auto" w:sz="4" w:space="0"/>
            </w:tcBorders>
            <w:vAlign w:val="center"/>
          </w:tcPr>
          <w:p w14:paraId="7ED8DEAF">
            <w:pPr>
              <w:spacing w:line="360" w:lineRule="auto"/>
              <w:ind w:firstLine="422"/>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10%≤LPD2＜</w:t>
            </w:r>
            <w:r>
              <w:rPr>
                <w:rFonts w:ascii="Times New Roman" w:hAnsi="Times New Roman" w:eastAsia="宋体" w:cs="Times New Roman"/>
                <w:kern w:val="0"/>
                <w:sz w:val="20"/>
                <w:szCs w:val="20"/>
              </w:rPr>
              <w:t>20%</w:t>
            </w:r>
          </w:p>
        </w:tc>
        <w:tc>
          <w:tcPr>
            <w:tcW w:w="1521" w:type="dxa"/>
            <w:tcBorders>
              <w:top w:val="single" w:color="auto" w:sz="4" w:space="0"/>
              <w:left w:val="single" w:color="auto" w:sz="4" w:space="0"/>
              <w:bottom w:val="single" w:color="auto" w:sz="4" w:space="0"/>
              <w:right w:val="single" w:color="auto" w:sz="4" w:space="0"/>
            </w:tcBorders>
            <w:vAlign w:val="center"/>
          </w:tcPr>
          <w:p w14:paraId="53EBFC29">
            <w:pPr>
              <w:spacing w:line="360" w:lineRule="auto"/>
              <w:ind w:firstLine="422"/>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10%≤LPD2＜</w:t>
            </w:r>
            <w:r>
              <w:rPr>
                <w:rFonts w:ascii="Times New Roman" w:hAnsi="Times New Roman" w:eastAsia="宋体" w:cs="Times New Roman"/>
                <w:kern w:val="0"/>
                <w:sz w:val="20"/>
                <w:szCs w:val="20"/>
              </w:rPr>
              <w:t>15%</w:t>
            </w:r>
          </w:p>
        </w:tc>
      </w:tr>
      <w:tr w14:paraId="4F5DC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33CA7FD5">
            <w:pPr>
              <w:spacing w:line="360" w:lineRule="auto"/>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更高要求</w:t>
            </w:r>
          </w:p>
        </w:tc>
        <w:tc>
          <w:tcPr>
            <w:tcW w:w="1216" w:type="dxa"/>
            <w:tcBorders>
              <w:top w:val="single" w:color="auto" w:sz="4" w:space="0"/>
              <w:left w:val="single" w:color="auto" w:sz="4" w:space="0"/>
              <w:bottom w:val="single" w:color="auto" w:sz="4" w:space="0"/>
              <w:right w:val="single" w:color="auto" w:sz="4" w:space="0"/>
            </w:tcBorders>
            <w:vAlign w:val="center"/>
          </w:tcPr>
          <w:p w14:paraId="5CAD4E6C">
            <w:pPr>
              <w:spacing w:line="360" w:lineRule="auto"/>
              <w:ind w:firstLine="422"/>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PPD≤10%</w:t>
            </w:r>
          </w:p>
        </w:tc>
        <w:tc>
          <w:tcPr>
            <w:tcW w:w="1731" w:type="dxa"/>
            <w:tcBorders>
              <w:top w:val="single" w:color="auto" w:sz="4" w:space="0"/>
              <w:left w:val="single" w:color="auto" w:sz="4" w:space="0"/>
              <w:bottom w:val="single" w:color="auto" w:sz="4" w:space="0"/>
              <w:right w:val="single" w:color="auto" w:sz="4" w:space="0"/>
            </w:tcBorders>
            <w:vAlign w:val="center"/>
          </w:tcPr>
          <w:p w14:paraId="674CE091">
            <w:pPr>
              <w:spacing w:line="360" w:lineRule="auto"/>
              <w:ind w:firstLine="422"/>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-0.5≤PMV≤+0.5</w:t>
            </w:r>
          </w:p>
        </w:tc>
        <w:tc>
          <w:tcPr>
            <w:tcW w:w="1400" w:type="dxa"/>
            <w:tcBorders>
              <w:top w:val="single" w:color="auto" w:sz="4" w:space="0"/>
              <w:left w:val="single" w:color="auto" w:sz="4" w:space="0"/>
              <w:bottom w:val="single" w:color="auto" w:sz="4" w:space="0"/>
              <w:right w:val="single" w:color="auto" w:sz="4" w:space="0"/>
            </w:tcBorders>
            <w:vAlign w:val="center"/>
          </w:tcPr>
          <w:p w14:paraId="7258C959">
            <w:pPr>
              <w:spacing w:line="360" w:lineRule="auto"/>
              <w:ind w:firstLine="422"/>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LPD1</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20%</w:t>
            </w:r>
          </w:p>
        </w:tc>
        <w:tc>
          <w:tcPr>
            <w:tcW w:w="1581" w:type="dxa"/>
            <w:tcBorders>
              <w:top w:val="single" w:color="auto" w:sz="4" w:space="0"/>
              <w:left w:val="single" w:color="auto" w:sz="4" w:space="0"/>
              <w:bottom w:val="single" w:color="auto" w:sz="4" w:space="0"/>
              <w:right w:val="single" w:color="auto" w:sz="4" w:space="0"/>
            </w:tcBorders>
            <w:vAlign w:val="center"/>
          </w:tcPr>
          <w:p w14:paraId="31C52887">
            <w:pPr>
              <w:spacing w:line="360" w:lineRule="auto"/>
              <w:ind w:firstLine="422"/>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LPD2</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10%</w:t>
            </w:r>
          </w:p>
        </w:tc>
        <w:tc>
          <w:tcPr>
            <w:tcW w:w="1521" w:type="dxa"/>
            <w:tcBorders>
              <w:top w:val="single" w:color="auto" w:sz="4" w:space="0"/>
              <w:left w:val="single" w:color="auto" w:sz="4" w:space="0"/>
              <w:bottom w:val="single" w:color="auto" w:sz="4" w:space="0"/>
              <w:right w:val="single" w:color="auto" w:sz="4" w:space="0"/>
            </w:tcBorders>
            <w:vAlign w:val="center"/>
          </w:tcPr>
          <w:p w14:paraId="28F091DA">
            <w:pPr>
              <w:spacing w:line="360" w:lineRule="auto"/>
              <w:ind w:firstLine="422"/>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LPD3</w:t>
            </w:r>
            <w:r>
              <w:rPr>
                <w:rFonts w:hint="eastAsia" w:ascii="Times New Roman" w:hAnsi="Times New Roman" w:eastAsia="宋体" w:cs="Times New Roman"/>
                <w:kern w:val="0"/>
                <w:sz w:val="20"/>
                <w:szCs w:val="20"/>
              </w:rPr>
              <w:t>＜</w:t>
            </w:r>
            <w:r>
              <w:rPr>
                <w:rFonts w:ascii="Times New Roman" w:hAnsi="Times New Roman" w:eastAsia="宋体" w:cs="Times New Roman"/>
                <w:kern w:val="0"/>
                <w:sz w:val="20"/>
                <w:szCs w:val="20"/>
              </w:rPr>
              <w:t>10%</w:t>
            </w:r>
          </w:p>
        </w:tc>
      </w:tr>
    </w:tbl>
    <w:p w14:paraId="559085F1">
      <w:pPr>
        <w:spacing w:line="360" w:lineRule="auto"/>
        <w:jc w:val="left"/>
        <w:rPr>
          <w:rFonts w:ascii="Times New Roman" w:hAnsi="Times New Roman" w:eastAsia="宋体" w:cs="Times New Roman"/>
        </w:rPr>
      </w:pPr>
      <w:r>
        <w:rPr>
          <w:rFonts w:hint="eastAsia" w:ascii="Times New Roman" w:hAnsi="Times New Roman" w:eastAsia="宋体" w:cs="Times New Roman"/>
        </w:rPr>
        <w:t>表中：预计平均热感觉指标（</w:t>
      </w:r>
      <w:r>
        <w:rPr>
          <w:rFonts w:ascii="Times New Roman" w:hAnsi="Times New Roman" w:eastAsia="宋体" w:cs="Times New Roman"/>
        </w:rPr>
        <w:t>PMV</w:t>
      </w:r>
      <w:r>
        <w:rPr>
          <w:rFonts w:hint="eastAsia" w:ascii="Times New Roman" w:hAnsi="Times New Roman" w:eastAsia="宋体" w:cs="Times New Roman"/>
        </w:rPr>
        <w:t>）和预计不满意者的百分数（</w:t>
      </w:r>
      <w:r>
        <w:rPr>
          <w:rFonts w:ascii="Times New Roman" w:hAnsi="Times New Roman" w:eastAsia="宋体" w:cs="Times New Roman"/>
        </w:rPr>
        <w:t>PPD</w:t>
      </w:r>
      <w:r>
        <w:rPr>
          <w:rFonts w:hint="eastAsia" w:ascii="Times New Roman" w:hAnsi="Times New Roman" w:eastAsia="宋体" w:cs="Times New Roman"/>
        </w:rPr>
        <w:t>），其计算按国家标准《民用建筑室内热湿环境评价标准》</w:t>
      </w:r>
      <w:r>
        <w:rPr>
          <w:rFonts w:ascii="Times New Roman" w:hAnsi="Times New Roman" w:eastAsia="宋体" w:cs="Times New Roman"/>
        </w:rPr>
        <w:t>GB/T 50785</w:t>
      </w:r>
      <w:r>
        <w:rPr>
          <w:rFonts w:hint="eastAsia" w:ascii="Times New Roman" w:hAnsi="Times New Roman" w:eastAsia="宋体" w:cs="Times New Roman"/>
        </w:rPr>
        <w:t>附录的规定执行。</w:t>
      </w:r>
    </w:p>
    <w:p w14:paraId="3C85B08C">
      <w:pPr>
        <w:spacing w:line="360" w:lineRule="auto"/>
        <w:jc w:val="center"/>
        <w:rPr>
          <w:rFonts w:ascii="Times New Roman" w:hAnsi="Times New Roman" w:eastAsia="宋体" w:cs="Times New Roman"/>
        </w:rPr>
      </w:pPr>
      <w:r>
        <w:rPr>
          <w:rFonts w:ascii="Times New Roman" w:hAnsi="Times New Roman" w:eastAsia="宋体" w:cs="Times New Roman"/>
        </w:rPr>
        <w:t>表5.2.11-5非人工冷热源热环境等级判定</w:t>
      </w:r>
    </w:p>
    <w:tbl>
      <w:tblPr>
        <w:tblStyle w:val="18"/>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5324"/>
      </w:tblGrid>
      <w:tr w14:paraId="0F733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72" w:type="dxa"/>
            <w:vAlign w:val="center"/>
          </w:tcPr>
          <w:p w14:paraId="43E03EFF">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等级</w:t>
            </w:r>
          </w:p>
        </w:tc>
        <w:tc>
          <w:tcPr>
            <w:tcW w:w="5324" w:type="dxa"/>
            <w:vAlign w:val="center"/>
          </w:tcPr>
          <w:p w14:paraId="3CD6A593">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指标（</w:t>
            </w:r>
            <w:r>
              <w:rPr>
                <w:rFonts w:ascii="Times New Roman" w:hAnsi="Times New Roman" w:eastAsia="宋体" w:cs="Times New Roman"/>
                <w:kern w:val="0"/>
                <w:sz w:val="20"/>
                <w:szCs w:val="20"/>
              </w:rPr>
              <w:t>APMV</w:t>
            </w:r>
            <w:r>
              <w:rPr>
                <w:rFonts w:hint="eastAsia" w:ascii="Times New Roman" w:hAnsi="Times New Roman" w:eastAsia="宋体" w:cs="Times New Roman"/>
                <w:kern w:val="0"/>
                <w:sz w:val="20"/>
                <w:szCs w:val="20"/>
              </w:rPr>
              <w:t>）</w:t>
            </w:r>
          </w:p>
        </w:tc>
      </w:tr>
      <w:tr w14:paraId="31EA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72" w:type="dxa"/>
            <w:vAlign w:val="center"/>
          </w:tcPr>
          <w:p w14:paraId="749C6BC9">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较高要求</w:t>
            </w:r>
          </w:p>
        </w:tc>
        <w:tc>
          <w:tcPr>
            <w:tcW w:w="5324" w:type="dxa"/>
            <w:vAlign w:val="center"/>
          </w:tcPr>
          <w:p w14:paraId="771BA309">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-0.7≤APMV＜</w:t>
            </w:r>
            <w:r>
              <w:rPr>
                <w:rFonts w:ascii="Times New Roman" w:hAnsi="Times New Roman" w:eastAsia="宋体" w:cs="Times New Roman"/>
                <w:kern w:val="0"/>
                <w:sz w:val="20"/>
                <w:szCs w:val="20"/>
              </w:rPr>
              <w:t>-0.5</w:t>
            </w:r>
            <w:r>
              <w:rPr>
                <w:rFonts w:hint="eastAsia" w:ascii="Times New Roman" w:hAnsi="Times New Roman" w:eastAsia="宋体" w:cs="Times New Roman"/>
                <w:kern w:val="0"/>
                <w:sz w:val="20"/>
                <w:szCs w:val="20"/>
              </w:rPr>
              <w:t>或</w:t>
            </w:r>
            <w:r>
              <w:rPr>
                <w:rFonts w:ascii="Times New Roman" w:hAnsi="Times New Roman" w:eastAsia="宋体" w:cs="Times New Roman"/>
                <w:kern w:val="0"/>
                <w:sz w:val="20"/>
                <w:szCs w:val="20"/>
              </w:rPr>
              <w:t>+0.5</w:t>
            </w:r>
            <w:r>
              <w:rPr>
                <w:rFonts w:hint="eastAsia" w:ascii="Times New Roman" w:hAnsi="Times New Roman" w:eastAsia="宋体" w:cs="Times New Roman"/>
                <w:kern w:val="0"/>
                <w:sz w:val="20"/>
                <w:szCs w:val="20"/>
              </w:rPr>
              <w:t>＜APMV≤0.7</w:t>
            </w:r>
          </w:p>
        </w:tc>
      </w:tr>
      <w:tr w14:paraId="4168F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972" w:type="dxa"/>
            <w:vAlign w:val="center"/>
          </w:tcPr>
          <w:p w14:paraId="40BD922C">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更高要求</w:t>
            </w:r>
          </w:p>
        </w:tc>
        <w:tc>
          <w:tcPr>
            <w:tcW w:w="5324" w:type="dxa"/>
            <w:vAlign w:val="center"/>
          </w:tcPr>
          <w:p w14:paraId="6FF125A2">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-0.5≤APMV≤+0.5</w:t>
            </w:r>
          </w:p>
        </w:tc>
      </w:tr>
    </w:tbl>
    <w:p w14:paraId="664F48C0">
      <w:pPr>
        <w:spacing w:line="360" w:lineRule="auto"/>
        <w:jc w:val="left"/>
        <w:rPr>
          <w:rFonts w:ascii="Times New Roman" w:hAnsi="Times New Roman" w:eastAsia="宋体" w:cs="Times New Roman"/>
        </w:rPr>
      </w:pPr>
      <w:r>
        <w:rPr>
          <w:rFonts w:hint="eastAsia" w:ascii="Times New Roman" w:hAnsi="Times New Roman" w:eastAsia="宋体" w:cs="Times New Roman"/>
        </w:rPr>
        <w:t>表中：</w:t>
      </w:r>
      <w:r>
        <w:rPr>
          <w:rFonts w:ascii="Times New Roman" w:hAnsi="Times New Roman" w:eastAsia="宋体" w:cs="Times New Roman"/>
        </w:rPr>
        <w:t>APMV</w:t>
      </w:r>
      <w:r>
        <w:rPr>
          <w:rFonts w:hint="eastAsia" w:ascii="Times New Roman" w:hAnsi="Times New Roman" w:eastAsia="宋体" w:cs="Times New Roman"/>
        </w:rPr>
        <w:t>为预计适应性平均热感觉指标，为</w:t>
      </w:r>
      <w:r>
        <w:rPr>
          <w:rFonts w:ascii="Times New Roman" w:hAnsi="Times New Roman" w:eastAsia="宋体" w:cs="Times New Roman"/>
        </w:rPr>
        <w:t>PMV</w:t>
      </w:r>
      <w:r>
        <w:rPr>
          <w:rFonts w:hint="eastAsia" w:ascii="Times New Roman" w:hAnsi="Times New Roman" w:eastAsia="宋体" w:cs="Times New Roman"/>
        </w:rPr>
        <w:t>非空调环境下的修正模型，其计算按国家标准《民用建筑室内热湿环境评价标准》</w:t>
      </w:r>
      <w:r>
        <w:rPr>
          <w:rFonts w:ascii="Times New Roman" w:hAnsi="Times New Roman" w:eastAsia="宋体" w:cs="Times New Roman"/>
        </w:rPr>
        <w:t>GB/T 50785</w:t>
      </w:r>
      <w:r>
        <w:rPr>
          <w:rFonts w:hint="eastAsia" w:ascii="Times New Roman" w:hAnsi="Times New Roman" w:eastAsia="宋体" w:cs="Times New Roman"/>
        </w:rPr>
        <w:t>执行。</w:t>
      </w:r>
    </w:p>
    <w:p w14:paraId="373409AC">
      <w:pPr>
        <w:spacing w:line="360" w:lineRule="auto"/>
        <w:jc w:val="center"/>
        <w:rPr>
          <w:rFonts w:ascii="Times New Roman" w:hAnsi="Times New Roman" w:eastAsia="宋体" w:cs="Times New Roman"/>
        </w:rPr>
      </w:pPr>
      <w:r>
        <w:rPr>
          <w:rFonts w:ascii="Times New Roman" w:hAnsi="Times New Roman" w:eastAsia="宋体" w:cs="Times New Roman"/>
        </w:rPr>
        <w:t>表5.2.11-6 室内空气品质等级划分及限值要求</w:t>
      </w:r>
    </w:p>
    <w:tbl>
      <w:tblPr>
        <w:tblStyle w:val="19"/>
        <w:tblW w:w="7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1259"/>
        <w:gridCol w:w="1499"/>
        <w:gridCol w:w="1136"/>
        <w:gridCol w:w="1474"/>
        <w:gridCol w:w="21"/>
      </w:tblGrid>
      <w:tr w14:paraId="1D7A0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773" w:type="dxa"/>
            <w:vMerge w:val="restart"/>
            <w:vAlign w:val="center"/>
          </w:tcPr>
          <w:p w14:paraId="3572A461">
            <w:pPr>
              <w:spacing w:line="360" w:lineRule="auto"/>
              <w:jc w:val="center"/>
              <w:rPr>
                <w:rFonts w:ascii="Times New Roman" w:hAnsi="Times New Roman" w:eastAsia="宋体" w:cs="Times New Roman"/>
                <w:kern w:val="0"/>
                <w:sz w:val="20"/>
                <w:szCs w:val="20"/>
              </w:rPr>
            </w:pPr>
            <w:bookmarkStart w:id="42" w:name="_Hlk25519167"/>
            <w:r>
              <w:rPr>
                <w:rFonts w:hint="eastAsia" w:ascii="Times New Roman" w:hAnsi="Times New Roman" w:eastAsia="宋体" w:cs="Times New Roman"/>
                <w:kern w:val="0"/>
                <w:sz w:val="20"/>
                <w:szCs w:val="20"/>
              </w:rPr>
              <w:t>指标</w:t>
            </w:r>
          </w:p>
        </w:tc>
        <w:tc>
          <w:tcPr>
            <w:tcW w:w="1259" w:type="dxa"/>
            <w:vMerge w:val="restart"/>
            <w:vAlign w:val="center"/>
          </w:tcPr>
          <w:p w14:paraId="31E4B78C">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单位</w:t>
            </w:r>
          </w:p>
        </w:tc>
        <w:tc>
          <w:tcPr>
            <w:tcW w:w="1499" w:type="dxa"/>
            <w:vMerge w:val="restart"/>
            <w:vAlign w:val="center"/>
          </w:tcPr>
          <w:p w14:paraId="79A8BD92">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指标类型</w:t>
            </w:r>
          </w:p>
        </w:tc>
        <w:tc>
          <w:tcPr>
            <w:tcW w:w="2631" w:type="dxa"/>
            <w:gridSpan w:val="3"/>
            <w:vAlign w:val="center"/>
          </w:tcPr>
          <w:p w14:paraId="0D5AC18D">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浓度限值</w:t>
            </w:r>
          </w:p>
        </w:tc>
      </w:tr>
      <w:tr w14:paraId="7E2E1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Merge w:val="continue"/>
            <w:vAlign w:val="center"/>
          </w:tcPr>
          <w:p w14:paraId="4DBAD714">
            <w:pPr>
              <w:spacing w:line="360" w:lineRule="auto"/>
              <w:jc w:val="center"/>
              <w:rPr>
                <w:rFonts w:ascii="Times New Roman" w:hAnsi="Times New Roman" w:eastAsia="宋体" w:cs="Times New Roman"/>
                <w:kern w:val="0"/>
                <w:sz w:val="20"/>
                <w:szCs w:val="20"/>
              </w:rPr>
            </w:pPr>
          </w:p>
        </w:tc>
        <w:tc>
          <w:tcPr>
            <w:tcW w:w="1259" w:type="dxa"/>
            <w:vMerge w:val="continue"/>
            <w:vAlign w:val="center"/>
          </w:tcPr>
          <w:p w14:paraId="623B0C04">
            <w:pPr>
              <w:spacing w:line="360" w:lineRule="auto"/>
              <w:jc w:val="center"/>
              <w:rPr>
                <w:rFonts w:ascii="Times New Roman" w:hAnsi="Times New Roman" w:eastAsia="宋体" w:cs="Times New Roman"/>
                <w:kern w:val="0"/>
                <w:sz w:val="20"/>
                <w:szCs w:val="20"/>
              </w:rPr>
            </w:pPr>
          </w:p>
        </w:tc>
        <w:tc>
          <w:tcPr>
            <w:tcW w:w="1499" w:type="dxa"/>
            <w:vMerge w:val="continue"/>
            <w:vAlign w:val="center"/>
          </w:tcPr>
          <w:p w14:paraId="4AC7BCD3">
            <w:pPr>
              <w:spacing w:line="360" w:lineRule="auto"/>
              <w:jc w:val="center"/>
              <w:rPr>
                <w:rFonts w:ascii="Times New Roman" w:hAnsi="Times New Roman" w:eastAsia="宋体" w:cs="Times New Roman"/>
                <w:kern w:val="0"/>
                <w:sz w:val="20"/>
                <w:szCs w:val="20"/>
              </w:rPr>
            </w:pPr>
          </w:p>
        </w:tc>
        <w:tc>
          <w:tcPr>
            <w:tcW w:w="1136" w:type="dxa"/>
            <w:vAlign w:val="center"/>
          </w:tcPr>
          <w:p w14:paraId="1EF2A12C">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较高要求</w:t>
            </w:r>
          </w:p>
        </w:tc>
        <w:tc>
          <w:tcPr>
            <w:tcW w:w="1474" w:type="dxa"/>
            <w:vAlign w:val="center"/>
          </w:tcPr>
          <w:p w14:paraId="2206ED5F">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更高要求</w:t>
            </w:r>
          </w:p>
        </w:tc>
      </w:tr>
      <w:tr w14:paraId="1A816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Align w:val="center"/>
          </w:tcPr>
          <w:p w14:paraId="01908583">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甲醛（</w:t>
            </w:r>
            <w:r>
              <w:rPr>
                <w:rFonts w:ascii="Times New Roman" w:hAnsi="Times New Roman" w:eastAsia="宋体" w:cs="Times New Roman"/>
                <w:kern w:val="0"/>
                <w:sz w:val="20"/>
                <w:szCs w:val="20"/>
              </w:rPr>
              <w:t>HCHO</w:t>
            </w:r>
            <w:r>
              <w:rPr>
                <w:rFonts w:hint="eastAsia" w:ascii="Times New Roman" w:hAnsi="Times New Roman" w:eastAsia="宋体" w:cs="Times New Roman"/>
                <w:kern w:val="0"/>
                <w:sz w:val="20"/>
                <w:szCs w:val="20"/>
              </w:rPr>
              <w:t>）</w:t>
            </w:r>
          </w:p>
        </w:tc>
        <w:tc>
          <w:tcPr>
            <w:tcW w:w="1259" w:type="dxa"/>
            <w:vAlign w:val="center"/>
          </w:tcPr>
          <w:p w14:paraId="606FB77B">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mg/m</w:t>
            </w:r>
            <w:r>
              <w:rPr>
                <w:rFonts w:ascii="Times New Roman" w:hAnsi="Times New Roman" w:eastAsia="宋体" w:cs="Times New Roman"/>
                <w:kern w:val="0"/>
                <w:sz w:val="20"/>
                <w:szCs w:val="20"/>
                <w:vertAlign w:val="superscript"/>
              </w:rPr>
              <w:t>3</w:t>
            </w:r>
          </w:p>
        </w:tc>
        <w:tc>
          <w:tcPr>
            <w:tcW w:w="1499" w:type="dxa"/>
            <w:vAlign w:val="center"/>
          </w:tcPr>
          <w:p w14:paraId="20718B1E">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1h</w:t>
            </w:r>
            <w:r>
              <w:rPr>
                <w:rFonts w:hint="eastAsia" w:ascii="Times New Roman" w:hAnsi="Times New Roman" w:eastAsia="宋体" w:cs="Times New Roman"/>
                <w:kern w:val="0"/>
                <w:sz w:val="20"/>
                <w:szCs w:val="20"/>
              </w:rPr>
              <w:t>均值</w:t>
            </w:r>
          </w:p>
        </w:tc>
        <w:tc>
          <w:tcPr>
            <w:tcW w:w="1136" w:type="dxa"/>
            <w:vAlign w:val="center"/>
          </w:tcPr>
          <w:p w14:paraId="2F026B19">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0.07</w:t>
            </w:r>
          </w:p>
        </w:tc>
        <w:tc>
          <w:tcPr>
            <w:tcW w:w="1474" w:type="dxa"/>
            <w:vAlign w:val="center"/>
          </w:tcPr>
          <w:p w14:paraId="79B238D0">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0.03</w:t>
            </w:r>
          </w:p>
        </w:tc>
      </w:tr>
      <w:tr w14:paraId="3622D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Align w:val="center"/>
          </w:tcPr>
          <w:p w14:paraId="24EB9C5C">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臭氧（</w:t>
            </w:r>
            <w:r>
              <w:rPr>
                <w:rFonts w:ascii="Times New Roman" w:hAnsi="Times New Roman" w:eastAsia="宋体" w:cs="Times New Roman"/>
                <w:kern w:val="0"/>
                <w:sz w:val="20"/>
                <w:szCs w:val="20"/>
              </w:rPr>
              <w:t>O</w:t>
            </w:r>
            <w:r>
              <w:rPr>
                <w:rFonts w:ascii="Times New Roman" w:hAnsi="Times New Roman" w:eastAsia="宋体" w:cs="Times New Roman"/>
                <w:kern w:val="0"/>
                <w:sz w:val="20"/>
                <w:szCs w:val="20"/>
                <w:vertAlign w:val="subscript"/>
              </w:rPr>
              <w:t>3</w:t>
            </w:r>
            <w:r>
              <w:rPr>
                <w:rFonts w:hint="eastAsia" w:ascii="Times New Roman" w:hAnsi="Times New Roman" w:eastAsia="宋体" w:cs="Times New Roman"/>
                <w:kern w:val="0"/>
                <w:sz w:val="20"/>
                <w:szCs w:val="20"/>
              </w:rPr>
              <w:t>）</w:t>
            </w:r>
          </w:p>
        </w:tc>
        <w:tc>
          <w:tcPr>
            <w:tcW w:w="1259" w:type="dxa"/>
            <w:vAlign w:val="center"/>
          </w:tcPr>
          <w:p w14:paraId="7EDB7DA7">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mg/m</w:t>
            </w:r>
            <w:r>
              <w:rPr>
                <w:rFonts w:ascii="Times New Roman" w:hAnsi="Times New Roman" w:eastAsia="宋体" w:cs="Times New Roman"/>
                <w:kern w:val="0"/>
                <w:sz w:val="20"/>
                <w:szCs w:val="20"/>
                <w:vertAlign w:val="superscript"/>
              </w:rPr>
              <w:t>3</w:t>
            </w:r>
          </w:p>
        </w:tc>
        <w:tc>
          <w:tcPr>
            <w:tcW w:w="1499" w:type="dxa"/>
            <w:vAlign w:val="center"/>
          </w:tcPr>
          <w:p w14:paraId="3B39B2CB">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1h</w:t>
            </w:r>
            <w:r>
              <w:rPr>
                <w:rFonts w:hint="eastAsia" w:ascii="Times New Roman" w:hAnsi="Times New Roman" w:eastAsia="宋体" w:cs="Times New Roman"/>
                <w:kern w:val="0"/>
                <w:sz w:val="20"/>
                <w:szCs w:val="20"/>
              </w:rPr>
              <w:t>均值</w:t>
            </w:r>
          </w:p>
        </w:tc>
        <w:tc>
          <w:tcPr>
            <w:tcW w:w="1136" w:type="dxa"/>
            <w:vAlign w:val="center"/>
          </w:tcPr>
          <w:p w14:paraId="512F4340">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0.10</w:t>
            </w:r>
          </w:p>
        </w:tc>
        <w:tc>
          <w:tcPr>
            <w:tcW w:w="1474" w:type="dxa"/>
            <w:vAlign w:val="center"/>
          </w:tcPr>
          <w:p w14:paraId="1E9152C6">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0.05</w:t>
            </w:r>
          </w:p>
        </w:tc>
      </w:tr>
      <w:tr w14:paraId="092DA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Align w:val="center"/>
          </w:tcPr>
          <w:p w14:paraId="172F0A7C">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可吸入颗粒物（</w:t>
            </w:r>
            <w:r>
              <w:rPr>
                <w:rFonts w:ascii="Times New Roman" w:hAnsi="Times New Roman" w:eastAsia="宋体" w:cs="Times New Roman"/>
                <w:kern w:val="0"/>
                <w:sz w:val="20"/>
                <w:szCs w:val="20"/>
              </w:rPr>
              <w:t>PM</w:t>
            </w:r>
            <w:r>
              <w:rPr>
                <w:rFonts w:ascii="Times New Roman" w:hAnsi="Times New Roman" w:eastAsia="宋体" w:cs="Times New Roman"/>
                <w:kern w:val="0"/>
                <w:sz w:val="20"/>
                <w:szCs w:val="20"/>
                <w:vertAlign w:val="subscript"/>
              </w:rPr>
              <w:t>10</w:t>
            </w:r>
            <w:r>
              <w:rPr>
                <w:rFonts w:hint="eastAsia" w:ascii="Times New Roman" w:hAnsi="Times New Roman" w:eastAsia="宋体" w:cs="Times New Roman"/>
                <w:kern w:val="0"/>
                <w:sz w:val="20"/>
                <w:szCs w:val="20"/>
              </w:rPr>
              <w:t>）</w:t>
            </w:r>
          </w:p>
        </w:tc>
        <w:tc>
          <w:tcPr>
            <w:tcW w:w="1259" w:type="dxa"/>
            <w:vAlign w:val="center"/>
          </w:tcPr>
          <w:p w14:paraId="60C8D04D">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ug/ m</w:t>
            </w:r>
            <w:r>
              <w:rPr>
                <w:rFonts w:ascii="Times New Roman" w:hAnsi="Times New Roman" w:eastAsia="宋体" w:cs="Times New Roman"/>
                <w:kern w:val="0"/>
                <w:sz w:val="20"/>
                <w:szCs w:val="20"/>
                <w:vertAlign w:val="superscript"/>
              </w:rPr>
              <w:t>3</w:t>
            </w:r>
          </w:p>
        </w:tc>
        <w:tc>
          <w:tcPr>
            <w:tcW w:w="1499" w:type="dxa"/>
            <w:vAlign w:val="center"/>
          </w:tcPr>
          <w:p w14:paraId="2BAE2F0B">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24h</w:t>
            </w:r>
            <w:r>
              <w:rPr>
                <w:rFonts w:hint="eastAsia" w:ascii="Times New Roman" w:hAnsi="Times New Roman" w:eastAsia="宋体" w:cs="Times New Roman"/>
                <w:kern w:val="0"/>
                <w:sz w:val="20"/>
                <w:szCs w:val="20"/>
              </w:rPr>
              <w:t>均值</w:t>
            </w:r>
          </w:p>
        </w:tc>
        <w:tc>
          <w:tcPr>
            <w:tcW w:w="1136" w:type="dxa"/>
            <w:vAlign w:val="center"/>
          </w:tcPr>
          <w:p w14:paraId="0521EB6D">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100</w:t>
            </w:r>
          </w:p>
        </w:tc>
        <w:tc>
          <w:tcPr>
            <w:tcW w:w="1474" w:type="dxa"/>
            <w:vAlign w:val="center"/>
          </w:tcPr>
          <w:p w14:paraId="660F5285">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50</w:t>
            </w:r>
          </w:p>
        </w:tc>
      </w:tr>
      <w:tr w14:paraId="1EAC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Align w:val="center"/>
          </w:tcPr>
          <w:p w14:paraId="53A0C756">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细颗粒物（</w:t>
            </w:r>
            <w:r>
              <w:rPr>
                <w:rFonts w:ascii="Times New Roman" w:hAnsi="Times New Roman" w:eastAsia="宋体" w:cs="Times New Roman"/>
                <w:kern w:val="0"/>
                <w:sz w:val="20"/>
                <w:szCs w:val="20"/>
              </w:rPr>
              <w:t>PM</w:t>
            </w:r>
            <w:r>
              <w:rPr>
                <w:rFonts w:ascii="Times New Roman" w:hAnsi="Times New Roman" w:eastAsia="宋体" w:cs="Times New Roman"/>
                <w:kern w:val="0"/>
                <w:sz w:val="20"/>
                <w:szCs w:val="20"/>
                <w:vertAlign w:val="subscript"/>
              </w:rPr>
              <w:t>2.5</w:t>
            </w:r>
            <w:r>
              <w:rPr>
                <w:rFonts w:hint="eastAsia" w:ascii="Times New Roman" w:hAnsi="Times New Roman" w:eastAsia="宋体" w:cs="Times New Roman"/>
                <w:kern w:val="0"/>
                <w:sz w:val="20"/>
                <w:szCs w:val="20"/>
              </w:rPr>
              <w:t>）</w:t>
            </w:r>
          </w:p>
        </w:tc>
        <w:tc>
          <w:tcPr>
            <w:tcW w:w="1259" w:type="dxa"/>
            <w:vAlign w:val="center"/>
          </w:tcPr>
          <w:p w14:paraId="498BD456">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ug/ m</w:t>
            </w:r>
            <w:r>
              <w:rPr>
                <w:rFonts w:ascii="Times New Roman" w:hAnsi="Times New Roman" w:eastAsia="宋体" w:cs="Times New Roman"/>
                <w:kern w:val="0"/>
                <w:sz w:val="20"/>
                <w:szCs w:val="20"/>
                <w:vertAlign w:val="superscript"/>
              </w:rPr>
              <w:t>3</w:t>
            </w:r>
          </w:p>
        </w:tc>
        <w:tc>
          <w:tcPr>
            <w:tcW w:w="1499" w:type="dxa"/>
            <w:vAlign w:val="center"/>
          </w:tcPr>
          <w:p w14:paraId="2EDC6F8A">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24h</w:t>
            </w:r>
            <w:r>
              <w:rPr>
                <w:rFonts w:hint="eastAsia" w:ascii="Times New Roman" w:hAnsi="Times New Roman" w:eastAsia="宋体" w:cs="Times New Roman"/>
                <w:kern w:val="0"/>
                <w:sz w:val="20"/>
                <w:szCs w:val="20"/>
              </w:rPr>
              <w:t>均值</w:t>
            </w:r>
          </w:p>
        </w:tc>
        <w:tc>
          <w:tcPr>
            <w:tcW w:w="1136" w:type="dxa"/>
            <w:vAlign w:val="center"/>
          </w:tcPr>
          <w:p w14:paraId="7B648ECA">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35</w:t>
            </w:r>
          </w:p>
        </w:tc>
        <w:tc>
          <w:tcPr>
            <w:tcW w:w="1474" w:type="dxa"/>
            <w:vAlign w:val="center"/>
          </w:tcPr>
          <w:p w14:paraId="45DF3264">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25</w:t>
            </w:r>
          </w:p>
        </w:tc>
      </w:tr>
      <w:tr w14:paraId="6ABBE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Align w:val="center"/>
          </w:tcPr>
          <w:p w14:paraId="32392338">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总挥发性有机化合物</w:t>
            </w:r>
            <w:r>
              <w:rPr>
                <w:rFonts w:ascii="Times New Roman" w:hAnsi="Times New Roman" w:eastAsia="宋体" w:cs="Times New Roman"/>
                <w:kern w:val="0"/>
                <w:sz w:val="20"/>
                <w:szCs w:val="20"/>
              </w:rPr>
              <w:t>(TVOC)</w:t>
            </w:r>
          </w:p>
        </w:tc>
        <w:tc>
          <w:tcPr>
            <w:tcW w:w="1259" w:type="dxa"/>
            <w:vAlign w:val="center"/>
          </w:tcPr>
          <w:p w14:paraId="7FB79284">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mg/m</w:t>
            </w:r>
            <w:r>
              <w:rPr>
                <w:rFonts w:ascii="Times New Roman" w:hAnsi="Times New Roman" w:eastAsia="宋体" w:cs="Times New Roman"/>
                <w:kern w:val="0"/>
                <w:sz w:val="20"/>
                <w:szCs w:val="20"/>
                <w:vertAlign w:val="superscript"/>
              </w:rPr>
              <w:t>3</w:t>
            </w:r>
          </w:p>
        </w:tc>
        <w:tc>
          <w:tcPr>
            <w:tcW w:w="1499" w:type="dxa"/>
            <w:vAlign w:val="center"/>
          </w:tcPr>
          <w:p w14:paraId="2A40AF7D">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1h</w:t>
            </w:r>
            <w:r>
              <w:rPr>
                <w:rFonts w:hint="eastAsia" w:ascii="Times New Roman" w:hAnsi="Times New Roman" w:eastAsia="宋体" w:cs="Times New Roman"/>
                <w:kern w:val="0"/>
                <w:sz w:val="20"/>
                <w:szCs w:val="20"/>
              </w:rPr>
              <w:t>均值</w:t>
            </w:r>
          </w:p>
        </w:tc>
        <w:tc>
          <w:tcPr>
            <w:tcW w:w="2610" w:type="dxa"/>
            <w:gridSpan w:val="2"/>
            <w:vAlign w:val="center"/>
          </w:tcPr>
          <w:p w14:paraId="5FD1D16C">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0.45</w:t>
            </w:r>
          </w:p>
        </w:tc>
      </w:tr>
      <w:tr w14:paraId="2B475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Align w:val="center"/>
          </w:tcPr>
          <w:p w14:paraId="70B32BFF">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苯（</w:t>
            </w:r>
            <w:r>
              <w:rPr>
                <w:rFonts w:ascii="Times New Roman" w:hAnsi="Times New Roman" w:eastAsia="宋体" w:cs="Times New Roman"/>
                <w:kern w:val="0"/>
                <w:sz w:val="20"/>
                <w:szCs w:val="20"/>
              </w:rPr>
              <w:t>C</w:t>
            </w:r>
            <w:r>
              <w:rPr>
                <w:rFonts w:ascii="Times New Roman" w:hAnsi="Times New Roman" w:eastAsia="宋体" w:cs="Times New Roman"/>
                <w:kern w:val="0"/>
                <w:sz w:val="20"/>
                <w:szCs w:val="20"/>
                <w:vertAlign w:val="subscript"/>
              </w:rPr>
              <w:t>6</w:t>
            </w:r>
            <w:r>
              <w:rPr>
                <w:rFonts w:ascii="Times New Roman" w:hAnsi="Times New Roman" w:eastAsia="宋体" w:cs="Times New Roman"/>
                <w:kern w:val="0"/>
                <w:sz w:val="20"/>
                <w:szCs w:val="20"/>
              </w:rPr>
              <w:t>H</w:t>
            </w:r>
            <w:r>
              <w:rPr>
                <w:rFonts w:ascii="Times New Roman" w:hAnsi="Times New Roman" w:eastAsia="宋体" w:cs="Times New Roman"/>
                <w:kern w:val="0"/>
                <w:sz w:val="20"/>
                <w:szCs w:val="20"/>
                <w:vertAlign w:val="subscript"/>
              </w:rPr>
              <w:t>6</w:t>
            </w:r>
            <w:r>
              <w:rPr>
                <w:rFonts w:hint="eastAsia" w:ascii="Times New Roman" w:hAnsi="Times New Roman" w:eastAsia="宋体" w:cs="Times New Roman"/>
                <w:kern w:val="0"/>
                <w:sz w:val="20"/>
                <w:szCs w:val="20"/>
              </w:rPr>
              <w:t>）</w:t>
            </w:r>
          </w:p>
        </w:tc>
        <w:tc>
          <w:tcPr>
            <w:tcW w:w="1259" w:type="dxa"/>
            <w:vAlign w:val="center"/>
          </w:tcPr>
          <w:p w14:paraId="65D27C76">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mg/m</w:t>
            </w:r>
            <w:r>
              <w:rPr>
                <w:rFonts w:ascii="Times New Roman" w:hAnsi="Times New Roman" w:eastAsia="宋体" w:cs="Times New Roman"/>
                <w:kern w:val="0"/>
                <w:sz w:val="20"/>
                <w:szCs w:val="20"/>
                <w:vertAlign w:val="superscript"/>
              </w:rPr>
              <w:t>3</w:t>
            </w:r>
          </w:p>
        </w:tc>
        <w:tc>
          <w:tcPr>
            <w:tcW w:w="1499" w:type="dxa"/>
            <w:vAlign w:val="center"/>
          </w:tcPr>
          <w:p w14:paraId="335D5C63">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1h</w:t>
            </w:r>
            <w:r>
              <w:rPr>
                <w:rFonts w:hint="eastAsia" w:ascii="Times New Roman" w:hAnsi="Times New Roman" w:eastAsia="宋体" w:cs="Times New Roman"/>
                <w:kern w:val="0"/>
                <w:sz w:val="20"/>
                <w:szCs w:val="20"/>
              </w:rPr>
              <w:t>均值</w:t>
            </w:r>
          </w:p>
        </w:tc>
        <w:tc>
          <w:tcPr>
            <w:tcW w:w="2610" w:type="dxa"/>
            <w:gridSpan w:val="2"/>
            <w:vAlign w:val="center"/>
          </w:tcPr>
          <w:p w14:paraId="0B6389C9">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0.07</w:t>
            </w:r>
          </w:p>
        </w:tc>
      </w:tr>
      <w:tr w14:paraId="0FF42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Align w:val="center"/>
          </w:tcPr>
          <w:p w14:paraId="30B8AC50">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二氧化碳（</w:t>
            </w:r>
            <w:r>
              <w:rPr>
                <w:rFonts w:ascii="Times New Roman" w:hAnsi="Times New Roman" w:eastAsia="宋体" w:cs="Times New Roman"/>
                <w:kern w:val="0"/>
                <w:sz w:val="20"/>
                <w:szCs w:val="20"/>
              </w:rPr>
              <w:t>CO</w:t>
            </w:r>
            <w:r>
              <w:rPr>
                <w:rFonts w:ascii="Times New Roman" w:hAnsi="Times New Roman" w:eastAsia="宋体" w:cs="Times New Roman"/>
                <w:kern w:val="0"/>
                <w:sz w:val="20"/>
                <w:szCs w:val="20"/>
                <w:vertAlign w:val="subscript"/>
              </w:rPr>
              <w:t>2</w:t>
            </w:r>
            <w:r>
              <w:rPr>
                <w:rFonts w:hint="eastAsia" w:ascii="Times New Roman" w:hAnsi="Times New Roman" w:eastAsia="宋体" w:cs="Times New Roman"/>
                <w:kern w:val="0"/>
                <w:sz w:val="20"/>
                <w:szCs w:val="20"/>
              </w:rPr>
              <w:t>）</w:t>
            </w:r>
          </w:p>
        </w:tc>
        <w:tc>
          <w:tcPr>
            <w:tcW w:w="1259" w:type="dxa"/>
            <w:vAlign w:val="center"/>
          </w:tcPr>
          <w:p w14:paraId="3FED0B06">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w:t>
            </w:r>
          </w:p>
        </w:tc>
        <w:tc>
          <w:tcPr>
            <w:tcW w:w="1499" w:type="dxa"/>
            <w:vAlign w:val="center"/>
          </w:tcPr>
          <w:p w14:paraId="08A9DC53">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24h</w:t>
            </w:r>
            <w:r>
              <w:rPr>
                <w:rFonts w:hint="eastAsia" w:ascii="Times New Roman" w:hAnsi="Times New Roman" w:eastAsia="宋体" w:cs="Times New Roman"/>
                <w:kern w:val="0"/>
                <w:sz w:val="20"/>
                <w:szCs w:val="20"/>
              </w:rPr>
              <w:t>均值</w:t>
            </w:r>
          </w:p>
        </w:tc>
        <w:tc>
          <w:tcPr>
            <w:tcW w:w="1136" w:type="dxa"/>
            <w:vAlign w:val="center"/>
          </w:tcPr>
          <w:p w14:paraId="74FA9C99">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0.09</w:t>
            </w:r>
          </w:p>
        </w:tc>
        <w:tc>
          <w:tcPr>
            <w:tcW w:w="1474" w:type="dxa"/>
            <w:vAlign w:val="center"/>
          </w:tcPr>
          <w:p w14:paraId="2F4A66E1">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0.08</w:t>
            </w:r>
          </w:p>
        </w:tc>
      </w:tr>
      <w:tr w14:paraId="73896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454" w:hRule="atLeast"/>
          <w:jc w:val="center"/>
        </w:trPr>
        <w:tc>
          <w:tcPr>
            <w:tcW w:w="1773" w:type="dxa"/>
            <w:vAlign w:val="center"/>
          </w:tcPr>
          <w:p w14:paraId="1AAC8014">
            <w:pPr>
              <w:spacing w:line="360" w:lineRule="auto"/>
              <w:jc w:val="center"/>
              <w:rPr>
                <w:rFonts w:ascii="Times New Roman" w:hAnsi="Times New Roman" w:eastAsia="宋体" w:cs="Times New Roman"/>
                <w:kern w:val="0"/>
                <w:sz w:val="20"/>
                <w:szCs w:val="20"/>
              </w:rPr>
            </w:pPr>
            <w:r>
              <w:rPr>
                <w:rFonts w:hint="eastAsia" w:ascii="Times New Roman" w:hAnsi="Times New Roman" w:eastAsia="宋体" w:cs="Times New Roman"/>
                <w:kern w:val="0"/>
                <w:sz w:val="20"/>
                <w:szCs w:val="20"/>
              </w:rPr>
              <w:t>氨</w:t>
            </w:r>
          </w:p>
        </w:tc>
        <w:tc>
          <w:tcPr>
            <w:tcW w:w="1259" w:type="dxa"/>
            <w:vAlign w:val="center"/>
          </w:tcPr>
          <w:p w14:paraId="0478218C">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mg/m</w:t>
            </w:r>
          </w:p>
        </w:tc>
        <w:tc>
          <w:tcPr>
            <w:tcW w:w="1499" w:type="dxa"/>
            <w:vAlign w:val="center"/>
          </w:tcPr>
          <w:p w14:paraId="68BCCE23">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1h</w:t>
            </w:r>
            <w:r>
              <w:rPr>
                <w:rFonts w:hint="eastAsia" w:ascii="Times New Roman" w:hAnsi="Times New Roman" w:eastAsia="宋体" w:cs="Times New Roman"/>
                <w:kern w:val="0"/>
                <w:sz w:val="20"/>
                <w:szCs w:val="20"/>
              </w:rPr>
              <w:t>均值</w:t>
            </w:r>
          </w:p>
        </w:tc>
        <w:tc>
          <w:tcPr>
            <w:tcW w:w="2610" w:type="dxa"/>
            <w:gridSpan w:val="2"/>
            <w:vAlign w:val="center"/>
          </w:tcPr>
          <w:p w14:paraId="739081E4">
            <w:pPr>
              <w:spacing w:line="360" w:lineRule="auto"/>
              <w:jc w:val="center"/>
              <w:rPr>
                <w:rFonts w:ascii="Times New Roman" w:hAnsi="Times New Roman" w:eastAsia="宋体" w:cs="Times New Roman"/>
                <w:kern w:val="0"/>
                <w:sz w:val="20"/>
                <w:szCs w:val="20"/>
              </w:rPr>
            </w:pPr>
            <w:r>
              <w:rPr>
                <w:rFonts w:ascii="Times New Roman" w:hAnsi="Times New Roman" w:eastAsia="宋体" w:cs="Times New Roman"/>
                <w:kern w:val="0"/>
                <w:sz w:val="20"/>
                <w:szCs w:val="20"/>
              </w:rPr>
              <w:t>0.15</w:t>
            </w:r>
          </w:p>
        </w:tc>
      </w:tr>
      <w:bookmarkEnd w:id="42"/>
    </w:tbl>
    <w:p w14:paraId="70B21332"/>
    <w:p w14:paraId="7B86F8FE"/>
    <w:p w14:paraId="6BFB0FAE">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492FCC65">
      <w:pPr>
        <w:spacing w:before="156" w:beforeLines="50" w:after="156" w:afterLines="50" w:line="288" w:lineRule="auto"/>
        <w:ind w:left="360"/>
        <w:rPr>
          <w:rFonts w:hint="eastAsia"/>
          <w:b/>
        </w:rPr>
      </w:pPr>
      <w:r>
        <w:rPr>
          <w:rFonts w:hint="eastAsia"/>
          <w:b/>
        </w:rPr>
        <w:t>建议提交材料及技术要求：</w:t>
      </w:r>
    </w:p>
    <w:tbl>
      <w:tblPr>
        <w:tblStyle w:val="9"/>
        <w:tblW w:w="9498" w:type="dxa"/>
        <w:tblInd w:w="108" w:type="dxa"/>
        <w:tblLayout w:type="autofit"/>
        <w:tblCellMar>
          <w:top w:w="0" w:type="dxa"/>
          <w:left w:w="108" w:type="dxa"/>
          <w:bottom w:w="0" w:type="dxa"/>
          <w:right w:w="108" w:type="dxa"/>
        </w:tblCellMar>
      </w:tblPr>
      <w:tblGrid>
        <w:gridCol w:w="740"/>
        <w:gridCol w:w="2020"/>
        <w:gridCol w:w="3960"/>
        <w:gridCol w:w="1360"/>
        <w:gridCol w:w="1418"/>
      </w:tblGrid>
      <w:tr w14:paraId="229C00D4">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3FE59D8F">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576B574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3B49DB2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360" w:type="dxa"/>
            <w:tcBorders>
              <w:top w:val="single" w:color="auto" w:sz="4" w:space="0"/>
              <w:left w:val="nil"/>
              <w:bottom w:val="single" w:color="auto" w:sz="4" w:space="0"/>
              <w:right w:val="single" w:color="auto" w:sz="4" w:space="0"/>
            </w:tcBorders>
            <w:shd w:val="clear" w:color="000000" w:fill="DBE5F1"/>
            <w:vAlign w:val="center"/>
          </w:tcPr>
          <w:p w14:paraId="1E8D28F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418" w:type="dxa"/>
            <w:tcBorders>
              <w:top w:val="single" w:color="auto" w:sz="4" w:space="0"/>
              <w:left w:val="nil"/>
              <w:bottom w:val="single" w:color="auto" w:sz="4" w:space="0"/>
              <w:right w:val="single" w:color="auto" w:sz="4" w:space="0"/>
            </w:tcBorders>
            <w:shd w:val="clear" w:color="000000" w:fill="DBE5F1"/>
            <w:vAlign w:val="center"/>
          </w:tcPr>
          <w:p w14:paraId="21D8475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193C98DC">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000000" w:sz="4" w:space="0"/>
              <w:right w:val="single" w:color="auto" w:sz="4" w:space="0"/>
            </w:tcBorders>
            <w:shd w:val="clear" w:color="auto" w:fill="auto"/>
            <w:vAlign w:val="center"/>
          </w:tcPr>
          <w:p w14:paraId="24261AF3">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14:paraId="6DA964A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建筑设计说明</w:t>
            </w:r>
          </w:p>
        </w:tc>
        <w:tc>
          <w:tcPr>
            <w:tcW w:w="3960" w:type="dxa"/>
            <w:tcBorders>
              <w:top w:val="nil"/>
              <w:left w:val="nil"/>
              <w:bottom w:val="single" w:color="auto" w:sz="4" w:space="0"/>
              <w:right w:val="single" w:color="auto" w:sz="4" w:space="0"/>
            </w:tcBorders>
            <w:shd w:val="clear" w:color="auto" w:fill="auto"/>
            <w:vAlign w:val="center"/>
          </w:tcPr>
          <w:p w14:paraId="42B9F15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应包含声、光、热、空气品质方面的设计说明</w:t>
            </w:r>
          </w:p>
        </w:tc>
        <w:tc>
          <w:tcPr>
            <w:tcW w:w="1360" w:type="dxa"/>
            <w:tcBorders>
              <w:top w:val="nil"/>
              <w:left w:val="nil"/>
              <w:bottom w:val="single" w:color="auto" w:sz="4" w:space="0"/>
              <w:right w:val="single" w:color="auto" w:sz="4" w:space="0"/>
            </w:tcBorders>
            <w:shd w:val="clear" w:color="auto" w:fill="auto"/>
            <w:vAlign w:val="center"/>
          </w:tcPr>
          <w:p w14:paraId="2355582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14:paraId="7FA934D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79FF71A">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540C834C">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624C141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建筑室内声、光、热、空气品质计算报告书</w:t>
            </w:r>
          </w:p>
        </w:tc>
        <w:tc>
          <w:tcPr>
            <w:tcW w:w="3960" w:type="dxa"/>
            <w:tcBorders>
              <w:top w:val="nil"/>
              <w:left w:val="nil"/>
              <w:bottom w:val="single" w:color="auto" w:sz="4" w:space="0"/>
              <w:right w:val="single" w:color="auto" w:sz="4" w:space="0"/>
            </w:tcBorders>
            <w:shd w:val="clear" w:color="auto" w:fill="auto"/>
            <w:vAlign w:val="center"/>
          </w:tcPr>
          <w:p w14:paraId="58EF8041">
            <w:pPr>
              <w:widowControl/>
              <w:jc w:val="left"/>
              <w:rPr>
                <w:rFonts w:ascii="宋体" w:hAnsi="宋体" w:eastAsia="宋体" w:cs="宋体"/>
                <w:color w:val="000000"/>
                <w:kern w:val="0"/>
                <w:sz w:val="22"/>
              </w:rPr>
            </w:pPr>
          </w:p>
        </w:tc>
        <w:tc>
          <w:tcPr>
            <w:tcW w:w="1360" w:type="dxa"/>
            <w:tcBorders>
              <w:top w:val="nil"/>
              <w:left w:val="nil"/>
              <w:bottom w:val="single" w:color="auto" w:sz="4" w:space="0"/>
              <w:right w:val="single" w:color="auto" w:sz="4" w:space="0"/>
            </w:tcBorders>
            <w:shd w:val="clear" w:color="auto" w:fill="auto"/>
            <w:vAlign w:val="center"/>
          </w:tcPr>
          <w:p w14:paraId="67316C6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14:paraId="6CCF92B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5F5C9C0">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03E39768">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285641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建筑室内声、光、热、空气品质检测报告</w:t>
            </w:r>
          </w:p>
        </w:tc>
        <w:tc>
          <w:tcPr>
            <w:tcW w:w="3960" w:type="dxa"/>
            <w:tcBorders>
              <w:top w:val="nil"/>
              <w:left w:val="nil"/>
              <w:bottom w:val="single" w:color="auto" w:sz="4" w:space="0"/>
              <w:right w:val="single" w:color="auto" w:sz="4" w:space="0"/>
            </w:tcBorders>
            <w:shd w:val="clear" w:color="auto" w:fill="auto"/>
            <w:vAlign w:val="center"/>
          </w:tcPr>
          <w:p w14:paraId="776DCC2B">
            <w:pPr>
              <w:widowControl/>
              <w:jc w:val="left"/>
              <w:rPr>
                <w:rFonts w:ascii="宋体" w:hAnsi="宋体" w:eastAsia="宋体" w:cs="宋体"/>
                <w:color w:val="000000"/>
                <w:kern w:val="0"/>
                <w:sz w:val="22"/>
              </w:rPr>
            </w:pPr>
          </w:p>
        </w:tc>
        <w:tc>
          <w:tcPr>
            <w:tcW w:w="1360" w:type="dxa"/>
            <w:tcBorders>
              <w:top w:val="nil"/>
              <w:left w:val="nil"/>
              <w:bottom w:val="single" w:color="auto" w:sz="4" w:space="0"/>
              <w:right w:val="single" w:color="auto" w:sz="4" w:space="0"/>
            </w:tcBorders>
            <w:shd w:val="clear" w:color="auto" w:fill="auto"/>
            <w:vAlign w:val="center"/>
          </w:tcPr>
          <w:p w14:paraId="4D44F4E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418" w:type="dxa"/>
            <w:tcBorders>
              <w:top w:val="nil"/>
              <w:left w:val="nil"/>
              <w:bottom w:val="single" w:color="auto" w:sz="4" w:space="0"/>
              <w:right w:val="single" w:color="auto" w:sz="4" w:space="0"/>
            </w:tcBorders>
            <w:shd w:val="clear" w:color="auto" w:fill="auto"/>
            <w:vAlign w:val="center"/>
          </w:tcPr>
          <w:p w14:paraId="45DA94C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3C296B80">
      <w:pPr>
        <w:spacing w:before="156" w:beforeLines="50" w:after="156" w:afterLines="50" w:line="288" w:lineRule="auto"/>
        <w:ind w:left="360"/>
        <w:rPr>
          <w:rFonts w:hint="eastAsia"/>
          <w:b/>
        </w:rPr>
      </w:pPr>
    </w:p>
    <w:p w14:paraId="6AF81EF8"/>
    <w:p w14:paraId="42EB77D1">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2F6A7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8414" w:type="dxa"/>
          </w:tcPr>
          <w:p w14:paraId="5919B0B0">
            <w:pPr>
              <w:spacing w:line="288" w:lineRule="auto"/>
            </w:pPr>
          </w:p>
        </w:tc>
      </w:tr>
    </w:tbl>
    <w:p w14:paraId="473E3FD6"/>
    <w:p w14:paraId="715CCBAF"/>
    <w:p w14:paraId="699B6CCF"/>
    <w:p w14:paraId="70DF0D73"/>
    <w:p w14:paraId="4F30364A"/>
    <w:p w14:paraId="44E6A682"/>
    <w:p w14:paraId="68D947A2"/>
    <w:p w14:paraId="2715CCBE"/>
    <w:p w14:paraId="3E00C21F"/>
    <w:p w14:paraId="384018A1"/>
    <w:p w14:paraId="77548A66"/>
    <w:p w14:paraId="368467C1"/>
    <w:p w14:paraId="09B0C64B"/>
    <w:p w14:paraId="0FA20B61">
      <w:pPr>
        <w:pStyle w:val="2"/>
      </w:pPr>
      <w:r>
        <w:t xml:space="preserve">6 </w:t>
      </w:r>
      <w:bookmarkEnd w:id="40"/>
      <w:r>
        <w:rPr>
          <w:rFonts w:hint="eastAsia"/>
        </w:rPr>
        <w:t>生活便利</w:t>
      </w:r>
      <w:bookmarkEnd w:id="41"/>
    </w:p>
    <w:tbl>
      <w:tblPr>
        <w:tblStyle w:val="9"/>
        <w:tblW w:w="8381" w:type="dxa"/>
        <w:tblInd w:w="91" w:type="dxa"/>
        <w:tblLayout w:type="autofit"/>
        <w:tblCellMar>
          <w:top w:w="0" w:type="dxa"/>
          <w:left w:w="108" w:type="dxa"/>
          <w:bottom w:w="0" w:type="dxa"/>
          <w:right w:w="108" w:type="dxa"/>
        </w:tblCellMar>
      </w:tblPr>
      <w:tblGrid>
        <w:gridCol w:w="752"/>
        <w:gridCol w:w="818"/>
        <w:gridCol w:w="5393"/>
        <w:gridCol w:w="709"/>
        <w:gridCol w:w="709"/>
      </w:tblGrid>
      <w:tr w14:paraId="096BEF8D">
        <w:tblPrEx>
          <w:tblCellMar>
            <w:top w:w="0" w:type="dxa"/>
            <w:left w:w="108" w:type="dxa"/>
            <w:bottom w:w="0" w:type="dxa"/>
            <w:right w:w="108" w:type="dxa"/>
          </w:tblCellMar>
        </w:tblPrEx>
        <w:trPr>
          <w:trHeight w:val="270" w:hRule="atLeast"/>
          <w:tblHeader/>
        </w:trPr>
        <w:tc>
          <w:tcPr>
            <w:tcW w:w="752"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4A797B90">
            <w:pPr>
              <w:widowControl/>
              <w:jc w:val="center"/>
              <w:rPr>
                <w:b/>
                <w:bCs/>
                <w:color w:val="000000"/>
                <w:kern w:val="0"/>
                <w:szCs w:val="21"/>
              </w:rPr>
            </w:pPr>
            <w:r>
              <w:rPr>
                <w:rFonts w:hint="eastAsia" w:ascii="宋体" w:hAnsi="宋体"/>
                <w:b/>
                <w:bCs/>
                <w:color w:val="000000"/>
                <w:kern w:val="0"/>
                <w:szCs w:val="21"/>
              </w:rPr>
              <w:t>子项</w:t>
            </w:r>
          </w:p>
        </w:tc>
        <w:tc>
          <w:tcPr>
            <w:tcW w:w="818"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28C0BC67">
            <w:pPr>
              <w:widowControl/>
              <w:jc w:val="center"/>
              <w:rPr>
                <w:rFonts w:ascii="宋体" w:hAnsi="宋体"/>
                <w:b/>
                <w:bCs/>
                <w:color w:val="000000"/>
                <w:kern w:val="0"/>
                <w:szCs w:val="21"/>
              </w:rPr>
            </w:pPr>
            <w:r>
              <w:rPr>
                <w:rFonts w:hint="eastAsia" w:ascii="宋体" w:hAnsi="宋体"/>
                <w:b/>
                <w:bCs/>
                <w:color w:val="000000"/>
                <w:kern w:val="0"/>
                <w:szCs w:val="21"/>
              </w:rPr>
              <w:t>条文</w:t>
            </w:r>
          </w:p>
          <w:p w14:paraId="73DF7077">
            <w:pPr>
              <w:widowControl/>
              <w:jc w:val="center"/>
              <w:rPr>
                <w:b/>
                <w:bCs/>
                <w:color w:val="000000"/>
                <w:kern w:val="0"/>
                <w:szCs w:val="21"/>
              </w:rPr>
            </w:pPr>
            <w:r>
              <w:rPr>
                <w:rFonts w:hint="eastAsia" w:ascii="宋体" w:hAnsi="宋体"/>
                <w:b/>
                <w:bCs/>
                <w:color w:val="000000"/>
                <w:kern w:val="0"/>
                <w:szCs w:val="21"/>
              </w:rPr>
              <w:t>编号</w:t>
            </w:r>
          </w:p>
        </w:tc>
        <w:tc>
          <w:tcPr>
            <w:tcW w:w="5393"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01D80D0D">
            <w:pPr>
              <w:widowControl/>
              <w:jc w:val="center"/>
              <w:rPr>
                <w:b/>
                <w:bCs/>
                <w:kern w:val="0"/>
                <w:szCs w:val="21"/>
              </w:rPr>
            </w:pPr>
            <w:r>
              <w:rPr>
                <w:rFonts w:hint="eastAsia" w:ascii="宋体" w:hAnsi="宋体"/>
                <w:b/>
                <w:bCs/>
                <w:kern w:val="0"/>
                <w:szCs w:val="21"/>
              </w:rPr>
              <w:t>条文</w:t>
            </w:r>
          </w:p>
        </w:tc>
        <w:tc>
          <w:tcPr>
            <w:tcW w:w="709"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6FE45F28">
            <w:pPr>
              <w:widowControl/>
              <w:jc w:val="center"/>
              <w:rPr>
                <w:b/>
                <w:bCs/>
                <w:kern w:val="0"/>
                <w:szCs w:val="21"/>
              </w:rPr>
            </w:pPr>
            <w:r>
              <w:rPr>
                <w:rFonts w:hint="eastAsia" w:ascii="宋体" w:hAnsi="宋体"/>
                <w:b/>
                <w:bCs/>
                <w:kern w:val="0"/>
                <w:szCs w:val="21"/>
              </w:rPr>
              <w:t>满分</w:t>
            </w:r>
          </w:p>
        </w:tc>
        <w:tc>
          <w:tcPr>
            <w:tcW w:w="709"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03FDA65C">
            <w:pPr>
              <w:widowControl/>
              <w:jc w:val="center"/>
              <w:rPr>
                <w:rFonts w:ascii="宋体" w:hAnsi="宋体" w:cs="宋体"/>
                <w:kern w:val="0"/>
                <w:szCs w:val="21"/>
              </w:rPr>
            </w:pPr>
            <w:r>
              <w:rPr>
                <w:b/>
                <w:bCs/>
                <w:kern w:val="0"/>
                <w:szCs w:val="21"/>
              </w:rPr>
              <w:t>达标/</w:t>
            </w:r>
            <w:r>
              <w:rPr>
                <w:rFonts w:hint="eastAsia" w:ascii="宋体" w:hAnsi="宋体"/>
                <w:b/>
                <w:bCs/>
                <w:kern w:val="0"/>
                <w:szCs w:val="21"/>
              </w:rPr>
              <w:t>得分</w:t>
            </w:r>
          </w:p>
        </w:tc>
      </w:tr>
      <w:tr w14:paraId="5C7CFB20">
        <w:tblPrEx>
          <w:tblCellMar>
            <w:top w:w="0" w:type="dxa"/>
            <w:left w:w="108" w:type="dxa"/>
            <w:bottom w:w="0" w:type="dxa"/>
            <w:right w:w="108" w:type="dxa"/>
          </w:tblCellMar>
        </w:tblPrEx>
        <w:trPr>
          <w:trHeight w:val="270" w:hRule="atLeast"/>
        </w:trPr>
        <w:tc>
          <w:tcPr>
            <w:tcW w:w="752" w:type="dxa"/>
            <w:vMerge w:val="restart"/>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14:paraId="4406C86B">
            <w:pPr>
              <w:widowControl/>
              <w:jc w:val="center"/>
              <w:rPr>
                <w:rFonts w:ascii="宋体" w:hAnsi="宋体" w:cs="宋体"/>
                <w:b/>
                <w:bCs/>
                <w:color w:val="000000"/>
                <w:kern w:val="0"/>
                <w:szCs w:val="21"/>
              </w:rPr>
            </w:pPr>
            <w:r>
              <w:rPr>
                <w:rFonts w:hint="eastAsia" w:ascii="宋体" w:hAnsi="宋体" w:cs="宋体"/>
                <w:b/>
                <w:bCs/>
                <w:color w:val="000000"/>
                <w:kern w:val="0"/>
                <w:szCs w:val="21"/>
              </w:rPr>
              <w:t>控制项</w:t>
            </w:r>
          </w:p>
        </w:tc>
        <w:tc>
          <w:tcPr>
            <w:tcW w:w="818" w:type="dxa"/>
            <w:tcBorders>
              <w:top w:val="single" w:color="auto" w:sz="4" w:space="0"/>
              <w:left w:val="nil"/>
              <w:bottom w:val="single" w:color="auto" w:sz="4" w:space="0"/>
              <w:right w:val="single" w:color="auto" w:sz="4" w:space="0"/>
            </w:tcBorders>
            <w:shd w:val="clear" w:color="auto" w:fill="auto"/>
            <w:vAlign w:val="center"/>
          </w:tcPr>
          <w:p w14:paraId="63A34F79">
            <w:pPr>
              <w:widowControl/>
              <w:jc w:val="center"/>
              <w:rPr>
                <w:color w:val="000000"/>
                <w:kern w:val="0"/>
                <w:szCs w:val="21"/>
              </w:rPr>
            </w:pPr>
            <w:r>
              <w:rPr>
                <w:color w:val="000000"/>
                <w:kern w:val="0"/>
                <w:szCs w:val="21"/>
              </w:rPr>
              <w:t>6.1.1</w:t>
            </w:r>
          </w:p>
        </w:tc>
        <w:tc>
          <w:tcPr>
            <w:tcW w:w="5393" w:type="dxa"/>
            <w:tcBorders>
              <w:top w:val="single" w:color="auto" w:sz="4" w:space="0"/>
              <w:left w:val="nil"/>
              <w:bottom w:val="single" w:color="auto" w:sz="4" w:space="0"/>
              <w:right w:val="single" w:color="auto" w:sz="4" w:space="0"/>
            </w:tcBorders>
            <w:shd w:val="clear" w:color="auto" w:fill="auto"/>
            <w:vAlign w:val="center"/>
          </w:tcPr>
          <w:p w14:paraId="1C739DC0">
            <w:pPr>
              <w:widowControl/>
              <w:jc w:val="left"/>
              <w:rPr>
                <w:rFonts w:ascii="宋体" w:hAnsi="宋体" w:cs="宋体"/>
                <w:color w:val="000000"/>
                <w:kern w:val="0"/>
                <w:szCs w:val="21"/>
              </w:rPr>
            </w:pPr>
            <w:r>
              <w:rPr>
                <w:rFonts w:cs="Times New Roman"/>
                <w:bCs w:val="0"/>
              </w:rPr>
              <w:t>建筑、</w:t>
            </w:r>
            <w:r>
              <w:rPr>
                <w:rFonts w:hint="eastAsia" w:cs="Times New Roman"/>
                <w:bCs w:val="0"/>
              </w:rPr>
              <w:t>停车场</w:t>
            </w:r>
            <w:r>
              <w:rPr>
                <w:rFonts w:cs="Times New Roman"/>
                <w:bCs w:val="0"/>
              </w:rPr>
              <w:t>(</w:t>
            </w:r>
            <w:r>
              <w:rPr>
                <w:rFonts w:hint="eastAsia" w:cs="Times New Roman"/>
                <w:bCs w:val="0"/>
              </w:rPr>
              <w:t>库</w:t>
            </w:r>
            <w:r>
              <w:rPr>
                <w:rFonts w:cs="Times New Roman"/>
                <w:bCs w:val="0"/>
              </w:rPr>
              <w:t>)、室外场地、公共绿地、城市道路相互之间应设置连贯的无障碍步行系统。</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34D8C89">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single" w:color="auto" w:sz="4" w:space="0"/>
              <w:left w:val="nil"/>
              <w:bottom w:val="single" w:color="auto" w:sz="4" w:space="0"/>
              <w:right w:val="single" w:color="auto" w:sz="4" w:space="0"/>
            </w:tcBorders>
            <w:shd w:val="clear" w:color="auto" w:fill="auto"/>
            <w:vAlign w:val="center"/>
          </w:tcPr>
          <w:p w14:paraId="16BC50D3">
            <w:pPr>
              <w:widowControl/>
              <w:jc w:val="center"/>
              <w:rPr>
                <w:rFonts w:ascii="宋体" w:hAnsi="宋体" w:cs="宋体"/>
                <w:kern w:val="0"/>
                <w:szCs w:val="21"/>
              </w:rPr>
            </w:pPr>
            <w:r>
              <w:rPr>
                <w:rFonts w:hint="eastAsia" w:ascii="宋体" w:hAnsi="宋体" w:cs="宋体"/>
                <w:kern w:val="0"/>
                <w:szCs w:val="21"/>
              </w:rPr>
              <w:t>√</w:t>
            </w:r>
          </w:p>
        </w:tc>
      </w:tr>
      <w:tr w14:paraId="1A93B3B1">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14:paraId="31E23FAA">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14:paraId="5FEC0757">
            <w:pPr>
              <w:widowControl/>
              <w:jc w:val="center"/>
              <w:rPr>
                <w:color w:val="000000"/>
                <w:kern w:val="0"/>
                <w:szCs w:val="21"/>
              </w:rPr>
            </w:pPr>
            <w:r>
              <w:rPr>
                <w:color w:val="000000"/>
                <w:kern w:val="0"/>
                <w:szCs w:val="21"/>
              </w:rPr>
              <w:t>6.1.2</w:t>
            </w:r>
          </w:p>
        </w:tc>
        <w:tc>
          <w:tcPr>
            <w:tcW w:w="5393" w:type="dxa"/>
            <w:tcBorders>
              <w:top w:val="nil"/>
              <w:left w:val="nil"/>
              <w:bottom w:val="single" w:color="auto" w:sz="4" w:space="0"/>
              <w:right w:val="single" w:color="auto" w:sz="4" w:space="0"/>
            </w:tcBorders>
            <w:shd w:val="clear" w:color="auto" w:fill="auto"/>
            <w:vAlign w:val="center"/>
          </w:tcPr>
          <w:p w14:paraId="05FCBE5D">
            <w:pPr>
              <w:widowControl/>
              <w:jc w:val="left"/>
              <w:rPr>
                <w:rFonts w:ascii="宋体" w:hAnsi="宋体" w:cs="宋体"/>
                <w:color w:val="000000"/>
                <w:kern w:val="0"/>
                <w:szCs w:val="21"/>
              </w:rPr>
            </w:pPr>
            <w:r>
              <w:rPr>
                <w:rFonts w:cs="Times New Roman"/>
                <w:bCs w:val="0"/>
              </w:rPr>
              <w:t>场地人行出入口500m内应设有公共交通站点或配备有</w:t>
            </w:r>
            <w:r>
              <w:rPr>
                <w:rFonts w:hint="eastAsia" w:cs="Times New Roman"/>
                <w:bCs w:val="0"/>
              </w:rPr>
              <w:t>定时定点</w:t>
            </w:r>
            <w:r>
              <w:rPr>
                <w:rFonts w:cs="Times New Roman"/>
                <w:bCs w:val="0"/>
              </w:rPr>
              <w:t>与公共交通站点联系的专用接驳车。</w:t>
            </w:r>
          </w:p>
        </w:tc>
        <w:tc>
          <w:tcPr>
            <w:tcW w:w="709" w:type="dxa"/>
            <w:tcBorders>
              <w:top w:val="nil"/>
              <w:left w:val="nil"/>
              <w:bottom w:val="single" w:color="auto" w:sz="4" w:space="0"/>
              <w:right w:val="single" w:color="auto" w:sz="4" w:space="0"/>
            </w:tcBorders>
            <w:shd w:val="clear" w:color="auto" w:fill="auto"/>
            <w:noWrap/>
            <w:vAlign w:val="center"/>
          </w:tcPr>
          <w:p w14:paraId="49C0F38C">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14:paraId="7058353A">
            <w:pPr>
              <w:widowControl/>
              <w:jc w:val="center"/>
              <w:rPr>
                <w:rFonts w:ascii="宋体" w:hAnsi="宋体" w:cs="宋体"/>
                <w:kern w:val="0"/>
                <w:szCs w:val="21"/>
              </w:rPr>
            </w:pPr>
            <w:r>
              <w:rPr>
                <w:rFonts w:hint="eastAsia" w:ascii="宋体" w:hAnsi="宋体" w:cs="宋体"/>
                <w:kern w:val="0"/>
                <w:szCs w:val="21"/>
              </w:rPr>
              <w:t>√</w:t>
            </w:r>
          </w:p>
        </w:tc>
      </w:tr>
      <w:tr w14:paraId="07F973F7">
        <w:tblPrEx>
          <w:tblCellMar>
            <w:top w:w="0" w:type="dxa"/>
            <w:left w:w="108" w:type="dxa"/>
            <w:bottom w:w="0" w:type="dxa"/>
            <w:right w:w="108" w:type="dxa"/>
          </w:tblCellMar>
        </w:tblPrEx>
        <w:trPr>
          <w:trHeight w:val="54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14:paraId="0148574B">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14:paraId="2B410242">
            <w:pPr>
              <w:widowControl/>
              <w:jc w:val="center"/>
              <w:rPr>
                <w:color w:val="000000"/>
                <w:kern w:val="0"/>
                <w:szCs w:val="21"/>
              </w:rPr>
            </w:pPr>
            <w:r>
              <w:rPr>
                <w:color w:val="000000"/>
                <w:kern w:val="0"/>
                <w:szCs w:val="21"/>
              </w:rPr>
              <w:t>6.1.3</w:t>
            </w:r>
          </w:p>
        </w:tc>
        <w:tc>
          <w:tcPr>
            <w:tcW w:w="5393" w:type="dxa"/>
            <w:tcBorders>
              <w:top w:val="nil"/>
              <w:left w:val="nil"/>
              <w:bottom w:val="single" w:color="auto" w:sz="4" w:space="0"/>
              <w:right w:val="single" w:color="auto" w:sz="4" w:space="0"/>
            </w:tcBorders>
            <w:shd w:val="clear" w:color="auto" w:fill="auto"/>
            <w:vAlign w:val="center"/>
          </w:tcPr>
          <w:p w14:paraId="1110CF73">
            <w:pPr>
              <w:widowControl/>
              <w:jc w:val="left"/>
              <w:rPr>
                <w:rFonts w:ascii="宋体" w:hAnsi="宋体" w:cs="宋体"/>
                <w:color w:val="000000"/>
                <w:kern w:val="0"/>
                <w:szCs w:val="21"/>
              </w:rPr>
            </w:pPr>
            <w:r>
              <w:rPr>
                <w:rFonts w:cs="Times New Roman"/>
                <w:bCs w:val="0"/>
              </w:rPr>
              <w:t>停车场应具有电动汽车充电设施或具备充电设施的安装条件，并应合理设置电动汽车和无障碍汽车停车位。</w:t>
            </w:r>
          </w:p>
        </w:tc>
        <w:tc>
          <w:tcPr>
            <w:tcW w:w="709" w:type="dxa"/>
            <w:tcBorders>
              <w:top w:val="nil"/>
              <w:left w:val="nil"/>
              <w:bottom w:val="single" w:color="auto" w:sz="4" w:space="0"/>
              <w:right w:val="single" w:color="auto" w:sz="4" w:space="0"/>
            </w:tcBorders>
            <w:shd w:val="clear" w:color="auto" w:fill="auto"/>
            <w:noWrap/>
            <w:vAlign w:val="center"/>
          </w:tcPr>
          <w:p w14:paraId="2824B52E">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14:paraId="3BCDCA05">
            <w:pPr>
              <w:widowControl/>
              <w:jc w:val="center"/>
              <w:rPr>
                <w:rFonts w:ascii="宋体" w:hAnsi="宋体" w:cs="宋体"/>
                <w:kern w:val="0"/>
                <w:szCs w:val="21"/>
              </w:rPr>
            </w:pPr>
            <w:r>
              <w:rPr>
                <w:rFonts w:hint="eastAsia" w:ascii="宋体" w:hAnsi="宋体" w:cs="宋体"/>
                <w:kern w:val="0"/>
                <w:szCs w:val="21"/>
              </w:rPr>
              <w:t>√</w:t>
            </w:r>
          </w:p>
        </w:tc>
      </w:tr>
      <w:tr w14:paraId="644E4819">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14:paraId="7D25B95D">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14:paraId="6B31C835">
            <w:pPr>
              <w:widowControl/>
              <w:jc w:val="center"/>
              <w:rPr>
                <w:color w:val="000000"/>
                <w:kern w:val="0"/>
                <w:szCs w:val="21"/>
              </w:rPr>
            </w:pPr>
            <w:r>
              <w:rPr>
                <w:color w:val="000000"/>
                <w:kern w:val="0"/>
                <w:szCs w:val="21"/>
              </w:rPr>
              <w:t>6.1.4</w:t>
            </w:r>
          </w:p>
        </w:tc>
        <w:tc>
          <w:tcPr>
            <w:tcW w:w="5393" w:type="dxa"/>
            <w:tcBorders>
              <w:top w:val="nil"/>
              <w:left w:val="nil"/>
              <w:bottom w:val="single" w:color="auto" w:sz="4" w:space="0"/>
              <w:right w:val="single" w:color="auto" w:sz="4" w:space="0"/>
            </w:tcBorders>
            <w:shd w:val="clear" w:color="auto" w:fill="auto"/>
            <w:vAlign w:val="center"/>
          </w:tcPr>
          <w:p w14:paraId="55166178">
            <w:pPr>
              <w:widowControl/>
              <w:jc w:val="left"/>
              <w:rPr>
                <w:rFonts w:ascii="宋体" w:hAnsi="宋体" w:cs="宋体"/>
                <w:color w:val="000000"/>
                <w:kern w:val="0"/>
                <w:szCs w:val="21"/>
              </w:rPr>
            </w:pPr>
            <w:bookmarkStart w:id="43" w:name="_Hlk25678944"/>
            <w:r>
              <w:rPr>
                <w:rFonts w:hint="eastAsia" w:cs="Times New Roman"/>
                <w:bCs w:val="0"/>
              </w:rPr>
              <w:t>非机动车</w:t>
            </w:r>
            <w:r>
              <w:rPr>
                <w:rFonts w:cs="Times New Roman"/>
                <w:bCs w:val="0"/>
              </w:rPr>
              <w:t>停车位数量、位置合理，方便出入。</w:t>
            </w:r>
            <w:bookmarkEnd w:id="43"/>
          </w:p>
        </w:tc>
        <w:tc>
          <w:tcPr>
            <w:tcW w:w="709" w:type="dxa"/>
            <w:tcBorders>
              <w:top w:val="nil"/>
              <w:left w:val="nil"/>
              <w:bottom w:val="single" w:color="auto" w:sz="4" w:space="0"/>
              <w:right w:val="single" w:color="auto" w:sz="4" w:space="0"/>
            </w:tcBorders>
            <w:shd w:val="clear" w:color="auto" w:fill="auto"/>
            <w:noWrap/>
            <w:vAlign w:val="center"/>
          </w:tcPr>
          <w:p w14:paraId="49721013">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14:paraId="3493D520">
            <w:pPr>
              <w:widowControl/>
              <w:jc w:val="center"/>
              <w:rPr>
                <w:rFonts w:ascii="宋体" w:hAnsi="宋体" w:cs="宋体"/>
                <w:kern w:val="0"/>
                <w:szCs w:val="21"/>
              </w:rPr>
            </w:pPr>
            <w:r>
              <w:rPr>
                <w:rFonts w:hint="eastAsia" w:ascii="宋体" w:hAnsi="宋体" w:cs="宋体"/>
                <w:kern w:val="0"/>
                <w:szCs w:val="21"/>
              </w:rPr>
              <w:t>√</w:t>
            </w:r>
          </w:p>
        </w:tc>
      </w:tr>
      <w:tr w14:paraId="67F5E351">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14:paraId="5FD8C412">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14:paraId="3CD9F86E">
            <w:pPr>
              <w:widowControl/>
              <w:jc w:val="center"/>
              <w:rPr>
                <w:color w:val="000000"/>
                <w:kern w:val="0"/>
                <w:szCs w:val="21"/>
              </w:rPr>
            </w:pPr>
            <w:r>
              <w:rPr>
                <w:color w:val="000000"/>
                <w:kern w:val="0"/>
                <w:szCs w:val="21"/>
              </w:rPr>
              <w:t>6.1.5</w:t>
            </w:r>
          </w:p>
        </w:tc>
        <w:tc>
          <w:tcPr>
            <w:tcW w:w="5393" w:type="dxa"/>
            <w:tcBorders>
              <w:top w:val="nil"/>
              <w:left w:val="nil"/>
              <w:bottom w:val="single" w:color="auto" w:sz="4" w:space="0"/>
              <w:right w:val="single" w:color="auto" w:sz="4" w:space="0"/>
            </w:tcBorders>
            <w:shd w:val="clear" w:color="auto" w:fill="auto"/>
            <w:vAlign w:val="center"/>
          </w:tcPr>
          <w:p w14:paraId="1836B8DD">
            <w:pPr>
              <w:widowControl/>
              <w:jc w:val="left"/>
              <w:rPr>
                <w:rFonts w:ascii="宋体" w:hAnsi="宋体" w:cs="宋体"/>
                <w:color w:val="000000"/>
                <w:kern w:val="0"/>
                <w:szCs w:val="21"/>
              </w:rPr>
            </w:pPr>
            <w:r>
              <w:rPr>
                <w:rFonts w:cs="Times New Roman"/>
                <w:bCs w:val="0"/>
              </w:rPr>
              <w:t>建筑设备管理系统应具有自动监控管理功能。</w:t>
            </w:r>
          </w:p>
        </w:tc>
        <w:tc>
          <w:tcPr>
            <w:tcW w:w="709" w:type="dxa"/>
            <w:tcBorders>
              <w:top w:val="nil"/>
              <w:left w:val="nil"/>
              <w:bottom w:val="single" w:color="auto" w:sz="4" w:space="0"/>
              <w:right w:val="single" w:color="auto" w:sz="4" w:space="0"/>
            </w:tcBorders>
            <w:shd w:val="clear" w:color="auto" w:fill="auto"/>
            <w:noWrap/>
            <w:vAlign w:val="center"/>
          </w:tcPr>
          <w:p w14:paraId="52BCB8C4">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14:paraId="36CBD1D5">
            <w:pPr>
              <w:widowControl/>
              <w:jc w:val="center"/>
              <w:rPr>
                <w:rFonts w:ascii="宋体" w:hAnsi="宋体" w:cs="宋体"/>
                <w:kern w:val="0"/>
                <w:szCs w:val="21"/>
              </w:rPr>
            </w:pPr>
            <w:r>
              <w:rPr>
                <w:rFonts w:hint="eastAsia" w:ascii="宋体" w:hAnsi="宋体" w:cs="宋体"/>
                <w:kern w:val="0"/>
                <w:szCs w:val="21"/>
              </w:rPr>
              <w:t>√</w:t>
            </w:r>
          </w:p>
        </w:tc>
      </w:tr>
      <w:tr w14:paraId="1572567B">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14:paraId="17CE9B9B">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14:paraId="1B97B997">
            <w:pPr>
              <w:widowControl/>
              <w:jc w:val="center"/>
              <w:rPr>
                <w:rFonts w:hint="default" w:eastAsia="宋体"/>
                <w:color w:val="000000"/>
                <w:kern w:val="0"/>
                <w:szCs w:val="21"/>
                <w:lang w:val="en-US" w:eastAsia="zh-CN"/>
              </w:rPr>
            </w:pPr>
            <w:r>
              <w:rPr>
                <w:rFonts w:hint="eastAsia"/>
                <w:color w:val="000000"/>
                <w:kern w:val="0"/>
                <w:szCs w:val="21"/>
                <w:lang w:val="en-US" w:eastAsia="zh-CN"/>
              </w:rPr>
              <w:t>6.1.6</w:t>
            </w:r>
          </w:p>
        </w:tc>
        <w:tc>
          <w:tcPr>
            <w:tcW w:w="5393" w:type="dxa"/>
            <w:tcBorders>
              <w:top w:val="nil"/>
              <w:left w:val="nil"/>
              <w:bottom w:val="single" w:color="auto" w:sz="4" w:space="0"/>
              <w:right w:val="single" w:color="auto" w:sz="4" w:space="0"/>
            </w:tcBorders>
            <w:shd w:val="clear" w:color="auto" w:fill="auto"/>
            <w:noWrap/>
            <w:vAlign w:val="center"/>
          </w:tcPr>
          <w:p w14:paraId="258265A9">
            <w:pPr>
              <w:widowControl/>
              <w:jc w:val="left"/>
              <w:rPr>
                <w:rFonts w:ascii="宋体" w:hAnsi="宋体" w:cs="宋体"/>
                <w:color w:val="000000"/>
                <w:kern w:val="0"/>
                <w:szCs w:val="21"/>
              </w:rPr>
            </w:pPr>
            <w:r>
              <w:rPr>
                <w:rFonts w:cs="Times New Roman"/>
                <w:bCs w:val="0"/>
              </w:rPr>
              <w:t>建筑应设置信息网络系统。</w:t>
            </w:r>
          </w:p>
        </w:tc>
        <w:tc>
          <w:tcPr>
            <w:tcW w:w="709" w:type="dxa"/>
            <w:tcBorders>
              <w:top w:val="nil"/>
              <w:left w:val="nil"/>
              <w:bottom w:val="single" w:color="auto" w:sz="4" w:space="0"/>
              <w:right w:val="single" w:color="auto" w:sz="4" w:space="0"/>
            </w:tcBorders>
            <w:shd w:val="clear" w:color="auto" w:fill="auto"/>
            <w:noWrap/>
            <w:vAlign w:val="center"/>
          </w:tcPr>
          <w:p w14:paraId="60E37ECF">
            <w:pPr>
              <w:widowControl/>
              <w:jc w:val="center"/>
              <w:rPr>
                <w:rFonts w:hint="eastAsia"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14:paraId="086DD072">
            <w:pPr>
              <w:widowControl/>
              <w:jc w:val="center"/>
              <w:rPr>
                <w:rFonts w:hint="eastAsia" w:ascii="宋体" w:hAnsi="宋体" w:cs="宋体"/>
                <w:kern w:val="0"/>
                <w:szCs w:val="21"/>
              </w:rPr>
            </w:pPr>
          </w:p>
        </w:tc>
      </w:tr>
      <w:tr w14:paraId="798A12AA">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14:paraId="3722F776">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14:paraId="4A3F80FC">
            <w:pPr>
              <w:widowControl/>
              <w:jc w:val="center"/>
              <w:rPr>
                <w:rFonts w:hint="eastAsia" w:eastAsia="宋体"/>
                <w:color w:val="000000"/>
                <w:kern w:val="0"/>
                <w:szCs w:val="21"/>
                <w:lang w:eastAsia="zh-CN"/>
              </w:rPr>
            </w:pPr>
            <w:r>
              <w:rPr>
                <w:color w:val="000000"/>
                <w:kern w:val="0"/>
                <w:szCs w:val="21"/>
              </w:rPr>
              <w:t>6.1.</w:t>
            </w:r>
            <w:r>
              <w:rPr>
                <w:rFonts w:hint="eastAsia"/>
                <w:color w:val="000000"/>
                <w:kern w:val="0"/>
                <w:szCs w:val="21"/>
                <w:lang w:val="en-US" w:eastAsia="zh-CN"/>
              </w:rPr>
              <w:t>7</w:t>
            </w:r>
          </w:p>
        </w:tc>
        <w:tc>
          <w:tcPr>
            <w:tcW w:w="5393" w:type="dxa"/>
            <w:tcBorders>
              <w:top w:val="nil"/>
              <w:left w:val="nil"/>
              <w:bottom w:val="single" w:color="auto" w:sz="4" w:space="0"/>
              <w:right w:val="single" w:color="auto" w:sz="4" w:space="0"/>
            </w:tcBorders>
            <w:shd w:val="clear" w:color="auto" w:fill="auto"/>
            <w:noWrap/>
            <w:vAlign w:val="center"/>
          </w:tcPr>
          <w:p w14:paraId="37C9CDCC">
            <w:pPr>
              <w:widowControl/>
              <w:jc w:val="left"/>
              <w:rPr>
                <w:rFonts w:ascii="宋体" w:hAnsi="宋体" w:cs="宋体"/>
                <w:color w:val="000000"/>
                <w:kern w:val="0"/>
                <w:szCs w:val="21"/>
              </w:rPr>
            </w:pPr>
            <w:r>
              <w:rPr>
                <w:rFonts w:cs="Times New Roman"/>
                <w:bCs w:val="0"/>
              </w:rPr>
              <w:t>建筑内外均应设置便于识别和使用、与环境相协调的标识系统。</w:t>
            </w:r>
          </w:p>
        </w:tc>
        <w:tc>
          <w:tcPr>
            <w:tcW w:w="709" w:type="dxa"/>
            <w:tcBorders>
              <w:top w:val="nil"/>
              <w:left w:val="nil"/>
              <w:bottom w:val="single" w:color="auto" w:sz="4" w:space="0"/>
              <w:right w:val="single" w:color="auto" w:sz="4" w:space="0"/>
            </w:tcBorders>
            <w:shd w:val="clear" w:color="auto" w:fill="auto"/>
            <w:noWrap/>
            <w:vAlign w:val="center"/>
          </w:tcPr>
          <w:p w14:paraId="316F40EA">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14:paraId="625AE85B">
            <w:pPr>
              <w:widowControl/>
              <w:jc w:val="center"/>
              <w:rPr>
                <w:rFonts w:ascii="宋体" w:hAnsi="宋体" w:cs="宋体"/>
                <w:kern w:val="0"/>
                <w:szCs w:val="21"/>
              </w:rPr>
            </w:pPr>
            <w:r>
              <w:rPr>
                <w:rFonts w:hint="eastAsia" w:ascii="宋体" w:hAnsi="宋体" w:cs="宋体"/>
                <w:kern w:val="0"/>
                <w:szCs w:val="21"/>
              </w:rPr>
              <w:t>√</w:t>
            </w:r>
          </w:p>
        </w:tc>
      </w:tr>
      <w:tr w14:paraId="0043FE08">
        <w:tblPrEx>
          <w:tblCellMar>
            <w:top w:w="0" w:type="dxa"/>
            <w:left w:w="108" w:type="dxa"/>
            <w:bottom w:w="0" w:type="dxa"/>
            <w:right w:w="108" w:type="dxa"/>
          </w:tblCellMar>
        </w:tblPrEx>
        <w:trPr>
          <w:trHeight w:val="495" w:hRule="atLeast"/>
        </w:trPr>
        <w:tc>
          <w:tcPr>
            <w:tcW w:w="752"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14:paraId="44D450E8">
            <w:pPr>
              <w:widowControl/>
              <w:jc w:val="center"/>
              <w:rPr>
                <w:rFonts w:ascii="宋体" w:hAnsi="宋体" w:cs="宋体"/>
                <w:b/>
                <w:bCs/>
                <w:color w:val="000000"/>
                <w:kern w:val="0"/>
                <w:szCs w:val="21"/>
              </w:rPr>
            </w:pPr>
            <w:r>
              <w:rPr>
                <w:rFonts w:hint="eastAsia" w:ascii="宋体" w:hAnsi="宋体" w:cs="宋体"/>
                <w:b/>
                <w:bCs/>
                <w:color w:val="000000"/>
                <w:kern w:val="0"/>
                <w:szCs w:val="21"/>
              </w:rPr>
              <w:t>出行与无障碍</w:t>
            </w:r>
          </w:p>
        </w:tc>
        <w:tc>
          <w:tcPr>
            <w:tcW w:w="818" w:type="dxa"/>
            <w:tcBorders>
              <w:top w:val="nil"/>
              <w:left w:val="nil"/>
              <w:bottom w:val="single" w:color="auto" w:sz="4" w:space="0"/>
              <w:right w:val="single" w:color="auto" w:sz="4" w:space="0"/>
            </w:tcBorders>
            <w:shd w:val="clear" w:color="auto" w:fill="auto"/>
            <w:noWrap/>
            <w:vAlign w:val="center"/>
          </w:tcPr>
          <w:p w14:paraId="430BC0BB">
            <w:pPr>
              <w:widowControl/>
              <w:jc w:val="center"/>
              <w:rPr>
                <w:color w:val="000000"/>
                <w:kern w:val="0"/>
                <w:szCs w:val="21"/>
              </w:rPr>
            </w:pPr>
            <w:r>
              <w:rPr>
                <w:color w:val="000000"/>
                <w:kern w:val="0"/>
                <w:szCs w:val="21"/>
              </w:rPr>
              <w:t>6.2.1</w:t>
            </w:r>
          </w:p>
        </w:tc>
        <w:tc>
          <w:tcPr>
            <w:tcW w:w="5393" w:type="dxa"/>
            <w:tcBorders>
              <w:top w:val="nil"/>
              <w:left w:val="nil"/>
              <w:bottom w:val="single" w:color="auto" w:sz="4" w:space="0"/>
              <w:right w:val="single" w:color="auto" w:sz="4" w:space="0"/>
            </w:tcBorders>
            <w:shd w:val="clear" w:color="auto" w:fill="auto"/>
            <w:vAlign w:val="center"/>
          </w:tcPr>
          <w:p w14:paraId="43FF5C32">
            <w:pPr>
              <w:widowControl/>
              <w:jc w:val="left"/>
              <w:rPr>
                <w:rFonts w:hint="eastAsia" w:ascii="宋体" w:hAnsi="宋体" w:eastAsia="宋体" w:cs="宋体"/>
                <w:color w:val="000000"/>
                <w:kern w:val="0"/>
                <w:szCs w:val="21"/>
                <w:lang w:val="en-US" w:eastAsia="zh-CN"/>
              </w:rPr>
            </w:pPr>
            <w:r>
              <w:rPr>
                <w:rFonts w:cs="Times New Roman"/>
                <w:bCs w:val="0"/>
              </w:rPr>
              <w:t>场地与公共交通站点联系便捷</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274ECC4B">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14:paraId="522B6A0C">
            <w:pPr>
              <w:widowControl/>
              <w:jc w:val="center"/>
              <w:rPr>
                <w:rFonts w:ascii="宋体" w:hAnsi="宋体" w:cs="宋体"/>
                <w:kern w:val="0"/>
                <w:szCs w:val="21"/>
              </w:rPr>
            </w:pPr>
            <w:r>
              <w:rPr>
                <w:rFonts w:hint="eastAsia" w:ascii="宋体" w:hAnsi="宋体" w:cs="宋体"/>
                <w:kern w:val="0"/>
                <w:szCs w:val="21"/>
              </w:rPr>
              <w:t>　</w:t>
            </w:r>
          </w:p>
        </w:tc>
      </w:tr>
      <w:tr w14:paraId="2618BE5B">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14:paraId="4D497912">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14:paraId="4BD9CD5F">
            <w:pPr>
              <w:widowControl/>
              <w:jc w:val="center"/>
              <w:rPr>
                <w:color w:val="000000"/>
                <w:kern w:val="0"/>
                <w:szCs w:val="21"/>
              </w:rPr>
            </w:pPr>
            <w:r>
              <w:rPr>
                <w:color w:val="000000"/>
                <w:kern w:val="0"/>
                <w:szCs w:val="21"/>
              </w:rPr>
              <w:t>6.2.2</w:t>
            </w:r>
          </w:p>
        </w:tc>
        <w:tc>
          <w:tcPr>
            <w:tcW w:w="5393" w:type="dxa"/>
            <w:tcBorders>
              <w:top w:val="nil"/>
              <w:left w:val="nil"/>
              <w:bottom w:val="single" w:color="auto" w:sz="4" w:space="0"/>
              <w:right w:val="single" w:color="auto" w:sz="4" w:space="0"/>
            </w:tcBorders>
            <w:shd w:val="clear" w:color="auto" w:fill="auto"/>
            <w:vAlign w:val="center"/>
          </w:tcPr>
          <w:p w14:paraId="4D71F47E">
            <w:pPr>
              <w:widowControl/>
              <w:jc w:val="left"/>
              <w:rPr>
                <w:rFonts w:hint="eastAsia" w:ascii="宋体" w:hAnsi="宋体" w:eastAsia="宋体" w:cs="宋体"/>
                <w:color w:val="000000"/>
                <w:kern w:val="0"/>
                <w:szCs w:val="21"/>
                <w:lang w:eastAsia="zh-CN"/>
              </w:rPr>
            </w:pPr>
            <w:r>
              <w:rPr>
                <w:rFonts w:hint="eastAsia"/>
              </w:rPr>
              <w:t>场地出入口步行距离800m范围内设有不少于2条线路的公共交通站点</w:t>
            </w:r>
            <w:r>
              <w:rPr>
                <w:rFonts w:hint="eastAsia"/>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37ED9970">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14:paraId="6F171ECE">
            <w:pPr>
              <w:widowControl/>
              <w:jc w:val="center"/>
              <w:rPr>
                <w:rFonts w:ascii="宋体" w:hAnsi="宋体" w:cs="宋体"/>
                <w:kern w:val="0"/>
                <w:szCs w:val="21"/>
              </w:rPr>
            </w:pPr>
            <w:r>
              <w:rPr>
                <w:rFonts w:hint="eastAsia" w:ascii="宋体" w:hAnsi="宋体" w:cs="宋体"/>
                <w:kern w:val="0"/>
                <w:szCs w:val="21"/>
              </w:rPr>
              <w:t>　</w:t>
            </w:r>
          </w:p>
        </w:tc>
      </w:tr>
      <w:tr w14:paraId="42D38803">
        <w:tblPrEx>
          <w:tblCellMar>
            <w:top w:w="0" w:type="dxa"/>
            <w:left w:w="108" w:type="dxa"/>
            <w:bottom w:w="0" w:type="dxa"/>
            <w:right w:w="108" w:type="dxa"/>
          </w:tblCellMar>
        </w:tblPrEx>
        <w:trPr>
          <w:trHeight w:val="270" w:hRule="atLeast"/>
        </w:trPr>
        <w:tc>
          <w:tcPr>
            <w:tcW w:w="752" w:type="dxa"/>
            <w:vMerge w:val="restart"/>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14:paraId="35EEC626">
            <w:pPr>
              <w:widowControl/>
              <w:jc w:val="center"/>
              <w:rPr>
                <w:rFonts w:ascii="宋体" w:hAnsi="宋体" w:cs="宋体"/>
                <w:b/>
                <w:bCs/>
                <w:color w:val="000000"/>
                <w:kern w:val="0"/>
                <w:szCs w:val="21"/>
              </w:rPr>
            </w:pPr>
            <w:r>
              <w:rPr>
                <w:rFonts w:hint="eastAsia" w:ascii="宋体" w:hAnsi="宋体" w:cs="宋体"/>
                <w:b/>
                <w:bCs/>
                <w:color w:val="000000"/>
                <w:kern w:val="0"/>
                <w:szCs w:val="21"/>
              </w:rPr>
              <w:t>服务设施</w:t>
            </w:r>
          </w:p>
        </w:tc>
        <w:tc>
          <w:tcPr>
            <w:tcW w:w="818" w:type="dxa"/>
            <w:tcBorders>
              <w:top w:val="nil"/>
              <w:left w:val="nil"/>
              <w:bottom w:val="single" w:color="auto" w:sz="4" w:space="0"/>
              <w:right w:val="single" w:color="auto" w:sz="4" w:space="0"/>
            </w:tcBorders>
            <w:shd w:val="clear" w:color="auto" w:fill="auto"/>
            <w:noWrap/>
            <w:vAlign w:val="center"/>
          </w:tcPr>
          <w:p w14:paraId="349C9F1B">
            <w:pPr>
              <w:widowControl/>
              <w:jc w:val="center"/>
              <w:rPr>
                <w:color w:val="000000"/>
                <w:kern w:val="0"/>
                <w:szCs w:val="21"/>
              </w:rPr>
            </w:pPr>
            <w:r>
              <w:rPr>
                <w:color w:val="000000"/>
                <w:kern w:val="0"/>
                <w:szCs w:val="21"/>
              </w:rPr>
              <w:t>6.2.3</w:t>
            </w:r>
          </w:p>
        </w:tc>
        <w:tc>
          <w:tcPr>
            <w:tcW w:w="5393" w:type="dxa"/>
            <w:tcBorders>
              <w:top w:val="nil"/>
              <w:left w:val="nil"/>
              <w:bottom w:val="single" w:color="auto" w:sz="4" w:space="0"/>
              <w:right w:val="single" w:color="auto" w:sz="4" w:space="0"/>
            </w:tcBorders>
            <w:shd w:val="clear" w:color="auto" w:fill="auto"/>
            <w:vAlign w:val="center"/>
          </w:tcPr>
          <w:p w14:paraId="401EC3C0">
            <w:pPr>
              <w:widowControl/>
              <w:jc w:val="left"/>
              <w:rPr>
                <w:rFonts w:hint="eastAsia" w:ascii="宋体" w:hAnsi="宋体" w:eastAsia="宋体" w:cs="宋体"/>
                <w:color w:val="000000"/>
                <w:kern w:val="0"/>
                <w:szCs w:val="21"/>
                <w:lang w:val="en-US" w:eastAsia="zh-CN"/>
              </w:rPr>
            </w:pPr>
            <w:r>
              <w:rPr>
                <w:rFonts w:cs="Times New Roman"/>
                <w:bCs w:val="0"/>
              </w:rPr>
              <w:t>提供便利的公共服务</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7421F75F">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14:paraId="6A15F0E5">
            <w:pPr>
              <w:widowControl/>
              <w:jc w:val="center"/>
              <w:rPr>
                <w:rFonts w:ascii="宋体" w:hAnsi="宋体" w:cs="宋体"/>
                <w:kern w:val="0"/>
                <w:szCs w:val="21"/>
              </w:rPr>
            </w:pPr>
            <w:r>
              <w:rPr>
                <w:rFonts w:hint="eastAsia" w:ascii="宋体" w:hAnsi="宋体" w:cs="宋体"/>
                <w:kern w:val="0"/>
                <w:szCs w:val="21"/>
              </w:rPr>
              <w:t>　</w:t>
            </w:r>
          </w:p>
        </w:tc>
      </w:tr>
      <w:tr w14:paraId="7D6AD8D9">
        <w:tblPrEx>
          <w:tblCellMar>
            <w:top w:w="0" w:type="dxa"/>
            <w:left w:w="108" w:type="dxa"/>
            <w:bottom w:w="0" w:type="dxa"/>
            <w:right w:w="108" w:type="dxa"/>
          </w:tblCellMar>
        </w:tblPrEx>
        <w:trPr>
          <w:trHeight w:val="270" w:hRule="atLeast"/>
        </w:trPr>
        <w:tc>
          <w:tcPr>
            <w:tcW w:w="752"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14:paraId="73514B77">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14:paraId="26AD5423">
            <w:pPr>
              <w:widowControl/>
              <w:jc w:val="center"/>
              <w:rPr>
                <w:color w:val="000000"/>
                <w:kern w:val="0"/>
                <w:szCs w:val="21"/>
              </w:rPr>
            </w:pPr>
            <w:r>
              <w:rPr>
                <w:color w:val="000000"/>
                <w:kern w:val="0"/>
                <w:szCs w:val="21"/>
              </w:rPr>
              <w:t>6.2.4</w:t>
            </w:r>
          </w:p>
        </w:tc>
        <w:tc>
          <w:tcPr>
            <w:tcW w:w="5393" w:type="dxa"/>
            <w:tcBorders>
              <w:top w:val="nil"/>
              <w:left w:val="nil"/>
              <w:bottom w:val="single" w:color="auto" w:sz="4" w:space="0"/>
              <w:right w:val="single" w:color="auto" w:sz="4" w:space="0"/>
            </w:tcBorders>
            <w:shd w:val="clear" w:color="auto" w:fill="auto"/>
            <w:vAlign w:val="center"/>
          </w:tcPr>
          <w:p w14:paraId="4AE1FEF8">
            <w:pPr>
              <w:widowControl/>
              <w:jc w:val="left"/>
              <w:rPr>
                <w:rFonts w:hint="eastAsia" w:ascii="宋体" w:hAnsi="宋体" w:eastAsia="宋体" w:cs="宋体"/>
                <w:color w:val="000000"/>
                <w:kern w:val="0"/>
                <w:szCs w:val="21"/>
                <w:lang w:val="en-US" w:eastAsia="zh-CN"/>
              </w:rPr>
            </w:pPr>
            <w:r>
              <w:rPr>
                <w:rFonts w:cs="Times New Roman"/>
                <w:bCs w:val="0"/>
              </w:rPr>
              <w:t>城市绿地、广场及公共运动场地等开敞空间，步行可达</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3899AC1D">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709" w:type="dxa"/>
            <w:tcBorders>
              <w:top w:val="nil"/>
              <w:left w:val="nil"/>
              <w:bottom w:val="single" w:color="auto" w:sz="4" w:space="0"/>
              <w:right w:val="single" w:color="auto" w:sz="4" w:space="0"/>
            </w:tcBorders>
            <w:shd w:val="clear" w:color="auto" w:fill="auto"/>
            <w:vAlign w:val="center"/>
          </w:tcPr>
          <w:p w14:paraId="2C493A59">
            <w:pPr>
              <w:widowControl/>
              <w:jc w:val="center"/>
              <w:rPr>
                <w:rFonts w:ascii="宋体" w:hAnsi="宋体" w:cs="宋体"/>
                <w:kern w:val="0"/>
                <w:szCs w:val="21"/>
              </w:rPr>
            </w:pPr>
            <w:r>
              <w:rPr>
                <w:rFonts w:hint="eastAsia" w:ascii="宋体" w:hAnsi="宋体" w:cs="宋体"/>
                <w:kern w:val="0"/>
                <w:szCs w:val="21"/>
              </w:rPr>
              <w:t>　</w:t>
            </w:r>
          </w:p>
        </w:tc>
      </w:tr>
      <w:tr w14:paraId="42B6425F">
        <w:tblPrEx>
          <w:tblCellMar>
            <w:top w:w="0" w:type="dxa"/>
            <w:left w:w="108" w:type="dxa"/>
            <w:bottom w:w="0" w:type="dxa"/>
            <w:right w:w="108" w:type="dxa"/>
          </w:tblCellMar>
        </w:tblPrEx>
        <w:trPr>
          <w:trHeight w:val="270" w:hRule="atLeast"/>
        </w:trPr>
        <w:tc>
          <w:tcPr>
            <w:tcW w:w="752"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14:paraId="1139A398">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14:paraId="62B0F55C">
            <w:pPr>
              <w:widowControl/>
              <w:jc w:val="center"/>
              <w:rPr>
                <w:color w:val="000000"/>
                <w:kern w:val="0"/>
                <w:szCs w:val="21"/>
              </w:rPr>
            </w:pPr>
            <w:r>
              <w:rPr>
                <w:color w:val="000000"/>
                <w:kern w:val="0"/>
                <w:szCs w:val="21"/>
              </w:rPr>
              <w:t>6.2.5</w:t>
            </w:r>
          </w:p>
        </w:tc>
        <w:tc>
          <w:tcPr>
            <w:tcW w:w="5393" w:type="dxa"/>
            <w:tcBorders>
              <w:top w:val="nil"/>
              <w:left w:val="nil"/>
              <w:bottom w:val="single" w:color="auto" w:sz="4" w:space="0"/>
              <w:right w:val="single" w:color="auto" w:sz="4" w:space="0"/>
            </w:tcBorders>
            <w:shd w:val="clear" w:color="auto" w:fill="auto"/>
            <w:vAlign w:val="center"/>
          </w:tcPr>
          <w:p w14:paraId="5075808E">
            <w:pPr>
              <w:widowControl/>
              <w:jc w:val="left"/>
              <w:rPr>
                <w:rFonts w:cs="Times New Roman"/>
                <w:bCs w:val="0"/>
              </w:rPr>
            </w:pPr>
            <w:r>
              <w:rPr>
                <w:rFonts w:cs="Times New Roman"/>
                <w:bCs w:val="0"/>
              </w:rPr>
              <w:t>合理设置健身场地和空间，</w:t>
            </w:r>
            <w:r>
              <w:rPr>
                <w:rFonts w:hint="eastAsia" w:cs="Times New Roman"/>
                <w:bCs w:val="0"/>
              </w:rPr>
              <w:t>设置必要的运动设施</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2CDAB2FA">
            <w:pPr>
              <w:widowControl/>
              <w:jc w:val="center"/>
              <w:rPr>
                <w:rFonts w:hint="eastAsia" w:ascii="宋体" w:hAnsi="宋体" w:cs="宋体"/>
                <w:kern w:val="0"/>
                <w:szCs w:val="21"/>
                <w:lang w:val="en-US" w:eastAsia="zh-CN"/>
              </w:rPr>
            </w:pPr>
            <w:r>
              <w:rPr>
                <w:rFonts w:hint="eastAsia" w:ascii="宋体" w:hAnsi="宋体" w:cs="宋体"/>
                <w:kern w:val="0"/>
                <w:szCs w:val="21"/>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14:paraId="5EAD18BA">
            <w:pPr>
              <w:widowControl/>
              <w:jc w:val="center"/>
              <w:rPr>
                <w:rFonts w:hint="eastAsia" w:ascii="宋体" w:hAnsi="宋体" w:cs="宋体"/>
                <w:kern w:val="0"/>
                <w:szCs w:val="21"/>
              </w:rPr>
            </w:pPr>
          </w:p>
        </w:tc>
      </w:tr>
      <w:tr w14:paraId="18A8345A">
        <w:tblPrEx>
          <w:tblCellMar>
            <w:top w:w="0" w:type="dxa"/>
            <w:left w:w="108" w:type="dxa"/>
            <w:bottom w:w="0" w:type="dxa"/>
            <w:right w:w="108" w:type="dxa"/>
          </w:tblCellMar>
        </w:tblPrEx>
        <w:trPr>
          <w:trHeight w:val="270" w:hRule="atLeast"/>
        </w:trPr>
        <w:tc>
          <w:tcPr>
            <w:tcW w:w="752"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14:paraId="272784DB">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14:paraId="4ECDE985">
            <w:pPr>
              <w:widowControl/>
              <w:jc w:val="center"/>
              <w:rPr>
                <w:rFonts w:hint="eastAsia" w:eastAsia="宋体"/>
                <w:color w:val="000000"/>
                <w:kern w:val="0"/>
                <w:szCs w:val="21"/>
                <w:lang w:eastAsia="zh-CN"/>
              </w:rPr>
            </w:pPr>
            <w:r>
              <w:rPr>
                <w:color w:val="000000"/>
                <w:kern w:val="0"/>
                <w:szCs w:val="21"/>
              </w:rPr>
              <w:t>6.2.</w:t>
            </w:r>
            <w:r>
              <w:rPr>
                <w:rFonts w:hint="eastAsia"/>
                <w:color w:val="000000"/>
                <w:kern w:val="0"/>
                <w:szCs w:val="21"/>
                <w:lang w:val="en-US" w:eastAsia="zh-CN"/>
              </w:rPr>
              <w:t>6</w:t>
            </w:r>
          </w:p>
        </w:tc>
        <w:tc>
          <w:tcPr>
            <w:tcW w:w="5393" w:type="dxa"/>
            <w:tcBorders>
              <w:top w:val="nil"/>
              <w:left w:val="nil"/>
              <w:bottom w:val="single" w:color="auto" w:sz="4" w:space="0"/>
              <w:right w:val="single" w:color="auto" w:sz="4" w:space="0"/>
            </w:tcBorders>
            <w:shd w:val="clear" w:color="auto" w:fill="auto"/>
            <w:vAlign w:val="center"/>
          </w:tcPr>
          <w:p w14:paraId="469C49F3">
            <w:pPr>
              <w:widowControl/>
              <w:jc w:val="left"/>
              <w:rPr>
                <w:rFonts w:hint="eastAsia" w:ascii="宋体" w:hAnsi="宋体" w:eastAsia="宋体" w:cs="宋体"/>
                <w:color w:val="000000"/>
                <w:kern w:val="0"/>
                <w:szCs w:val="21"/>
                <w:lang w:val="en-US" w:eastAsia="zh-CN"/>
              </w:rPr>
            </w:pPr>
            <w:r>
              <w:rPr>
                <w:rFonts w:hint="eastAsia" w:cs="Times New Roman"/>
                <w:bCs w:val="0"/>
              </w:rPr>
              <w:t>设置自动体外除颤器、简易呼吸器、氧气瓶、自动洗胃机等急救医疗设施，并对相关物业、安保等服务人员进行专业培训</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46C451C1">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3</w:t>
            </w:r>
          </w:p>
        </w:tc>
        <w:tc>
          <w:tcPr>
            <w:tcW w:w="709" w:type="dxa"/>
            <w:tcBorders>
              <w:top w:val="nil"/>
              <w:left w:val="nil"/>
              <w:bottom w:val="single" w:color="auto" w:sz="4" w:space="0"/>
              <w:right w:val="single" w:color="auto" w:sz="4" w:space="0"/>
            </w:tcBorders>
            <w:shd w:val="clear" w:color="auto" w:fill="auto"/>
            <w:vAlign w:val="center"/>
          </w:tcPr>
          <w:p w14:paraId="5247D660">
            <w:pPr>
              <w:widowControl/>
              <w:jc w:val="center"/>
              <w:rPr>
                <w:rFonts w:ascii="宋体" w:hAnsi="宋体" w:cs="宋体"/>
                <w:kern w:val="0"/>
                <w:szCs w:val="21"/>
              </w:rPr>
            </w:pPr>
          </w:p>
        </w:tc>
      </w:tr>
      <w:tr w14:paraId="78448C9E">
        <w:tblPrEx>
          <w:tblCellMar>
            <w:top w:w="0" w:type="dxa"/>
            <w:left w:w="108" w:type="dxa"/>
            <w:bottom w:w="0" w:type="dxa"/>
            <w:right w:w="108" w:type="dxa"/>
          </w:tblCellMar>
        </w:tblPrEx>
        <w:trPr>
          <w:trHeight w:val="540" w:hRule="atLeast"/>
        </w:trPr>
        <w:tc>
          <w:tcPr>
            <w:tcW w:w="752"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14:paraId="4FD29D7E">
            <w:pPr>
              <w:widowControl/>
              <w:jc w:val="center"/>
              <w:rPr>
                <w:rFonts w:ascii="宋体" w:hAnsi="宋体" w:cs="宋体"/>
                <w:b/>
                <w:bCs/>
                <w:color w:val="000000"/>
                <w:kern w:val="0"/>
                <w:szCs w:val="21"/>
              </w:rPr>
            </w:pPr>
            <w:r>
              <w:rPr>
                <w:rFonts w:hint="eastAsia" w:ascii="宋体" w:hAnsi="宋体" w:cs="宋体"/>
                <w:b/>
                <w:bCs/>
                <w:color w:val="000000"/>
                <w:kern w:val="0"/>
                <w:szCs w:val="21"/>
              </w:rPr>
              <w:t>智慧运行</w:t>
            </w:r>
          </w:p>
        </w:tc>
        <w:tc>
          <w:tcPr>
            <w:tcW w:w="818" w:type="dxa"/>
            <w:tcBorders>
              <w:top w:val="nil"/>
              <w:left w:val="nil"/>
              <w:bottom w:val="single" w:color="auto" w:sz="4" w:space="0"/>
              <w:right w:val="single" w:color="auto" w:sz="4" w:space="0"/>
            </w:tcBorders>
            <w:shd w:val="clear" w:color="auto" w:fill="auto"/>
            <w:noWrap/>
            <w:vAlign w:val="center"/>
          </w:tcPr>
          <w:p w14:paraId="6C5E2CBC">
            <w:pPr>
              <w:widowControl/>
              <w:jc w:val="center"/>
              <w:rPr>
                <w:rFonts w:hint="eastAsia" w:eastAsia="宋体"/>
                <w:color w:val="000000"/>
                <w:kern w:val="0"/>
                <w:szCs w:val="21"/>
                <w:lang w:eastAsia="zh-CN"/>
              </w:rPr>
            </w:pPr>
            <w:r>
              <w:rPr>
                <w:color w:val="000000"/>
                <w:kern w:val="0"/>
                <w:szCs w:val="21"/>
              </w:rPr>
              <w:t>6.2.</w:t>
            </w:r>
            <w:r>
              <w:rPr>
                <w:rFonts w:hint="eastAsia"/>
                <w:color w:val="000000"/>
                <w:kern w:val="0"/>
                <w:szCs w:val="21"/>
                <w:lang w:val="en-US" w:eastAsia="zh-CN"/>
              </w:rPr>
              <w:t>7</w:t>
            </w:r>
          </w:p>
        </w:tc>
        <w:tc>
          <w:tcPr>
            <w:tcW w:w="5393" w:type="dxa"/>
            <w:tcBorders>
              <w:top w:val="nil"/>
              <w:left w:val="nil"/>
              <w:bottom w:val="single" w:color="auto" w:sz="4" w:space="0"/>
              <w:right w:val="single" w:color="auto" w:sz="4" w:space="0"/>
            </w:tcBorders>
            <w:shd w:val="clear" w:color="auto" w:fill="auto"/>
            <w:vAlign w:val="center"/>
          </w:tcPr>
          <w:p w14:paraId="0AA39086">
            <w:pPr>
              <w:widowControl/>
              <w:jc w:val="left"/>
              <w:rPr>
                <w:rFonts w:hint="eastAsia" w:ascii="宋体" w:hAnsi="宋体" w:eastAsia="宋体" w:cs="宋体"/>
                <w:color w:val="000000"/>
                <w:kern w:val="0"/>
                <w:szCs w:val="21"/>
                <w:lang w:val="en-US" w:eastAsia="zh-CN"/>
              </w:rPr>
            </w:pPr>
            <w:r>
              <w:rPr>
                <w:rFonts w:cs="Times New Roman"/>
                <w:bCs w:val="0"/>
              </w:rPr>
              <w:t>设置分类、分级用能自动远传计量系统，且设置能源管理系统实现对建筑能耗的监测、数据分析和管理</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15CAEEA1">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14:paraId="04F668F7">
            <w:pPr>
              <w:widowControl/>
              <w:jc w:val="center"/>
              <w:rPr>
                <w:rFonts w:ascii="宋体" w:hAnsi="宋体" w:cs="宋体"/>
                <w:kern w:val="0"/>
                <w:szCs w:val="21"/>
              </w:rPr>
            </w:pPr>
            <w:r>
              <w:rPr>
                <w:rFonts w:hint="eastAsia" w:ascii="宋体" w:hAnsi="宋体" w:cs="宋体"/>
                <w:kern w:val="0"/>
                <w:szCs w:val="21"/>
              </w:rPr>
              <w:t>　</w:t>
            </w:r>
          </w:p>
        </w:tc>
      </w:tr>
      <w:tr w14:paraId="768282C9">
        <w:tblPrEx>
          <w:tblCellMar>
            <w:top w:w="0" w:type="dxa"/>
            <w:left w:w="108" w:type="dxa"/>
            <w:bottom w:w="0" w:type="dxa"/>
            <w:right w:w="108" w:type="dxa"/>
          </w:tblCellMar>
        </w:tblPrEx>
        <w:trPr>
          <w:trHeight w:val="60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14:paraId="369B2498">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14:paraId="40B538B8">
            <w:pPr>
              <w:widowControl/>
              <w:jc w:val="center"/>
              <w:rPr>
                <w:rFonts w:hint="eastAsia" w:eastAsia="宋体"/>
                <w:color w:val="000000"/>
                <w:kern w:val="0"/>
                <w:szCs w:val="21"/>
                <w:lang w:eastAsia="zh-CN"/>
              </w:rPr>
            </w:pPr>
            <w:r>
              <w:rPr>
                <w:color w:val="000000"/>
                <w:kern w:val="0"/>
                <w:szCs w:val="21"/>
              </w:rPr>
              <w:t>6.2.</w:t>
            </w:r>
            <w:r>
              <w:rPr>
                <w:rFonts w:hint="eastAsia"/>
                <w:color w:val="000000"/>
                <w:kern w:val="0"/>
                <w:szCs w:val="21"/>
                <w:lang w:val="en-US" w:eastAsia="zh-CN"/>
              </w:rPr>
              <w:t>8</w:t>
            </w:r>
          </w:p>
        </w:tc>
        <w:tc>
          <w:tcPr>
            <w:tcW w:w="5393" w:type="dxa"/>
            <w:tcBorders>
              <w:top w:val="nil"/>
              <w:left w:val="nil"/>
              <w:bottom w:val="single" w:color="auto" w:sz="4" w:space="0"/>
              <w:right w:val="single" w:color="auto" w:sz="4" w:space="0"/>
            </w:tcBorders>
            <w:shd w:val="clear" w:color="auto" w:fill="auto"/>
            <w:vAlign w:val="center"/>
          </w:tcPr>
          <w:p w14:paraId="67B65386">
            <w:pPr>
              <w:widowControl/>
              <w:jc w:val="left"/>
              <w:rPr>
                <w:rFonts w:hint="eastAsia" w:ascii="宋体" w:hAnsi="宋体" w:eastAsia="宋体" w:cs="宋体"/>
                <w:color w:val="000000"/>
                <w:kern w:val="0"/>
                <w:szCs w:val="21"/>
                <w:lang w:val="en-US" w:eastAsia="zh-CN"/>
              </w:rPr>
            </w:pPr>
            <w:r>
              <w:rPr>
                <w:rFonts w:cs="Times New Roman"/>
                <w:bCs w:val="0"/>
              </w:rPr>
              <w:t>设置PM</w:t>
            </w:r>
            <w:r>
              <w:rPr>
                <w:rFonts w:cs="Times New Roman"/>
                <w:bCs w:val="0"/>
                <w:sz w:val="23"/>
                <w:szCs w:val="23"/>
                <w:vertAlign w:val="subscript"/>
              </w:rPr>
              <w:t>10</w:t>
            </w:r>
            <w:r>
              <w:rPr>
                <w:rFonts w:cs="Times New Roman"/>
                <w:bCs w:val="0"/>
              </w:rPr>
              <w:t>、PM</w:t>
            </w:r>
            <w:r>
              <w:rPr>
                <w:rFonts w:cs="Times New Roman"/>
                <w:bCs w:val="0"/>
                <w:sz w:val="23"/>
                <w:szCs w:val="23"/>
                <w:vertAlign w:val="subscript"/>
              </w:rPr>
              <w:t>2.5</w:t>
            </w:r>
            <w:r>
              <w:rPr>
                <w:rFonts w:cs="Times New Roman"/>
                <w:bCs w:val="0"/>
              </w:rPr>
              <w:t>、CO</w:t>
            </w:r>
            <w:r>
              <w:rPr>
                <w:rFonts w:cs="Times New Roman"/>
                <w:bCs w:val="0"/>
                <w:sz w:val="23"/>
                <w:szCs w:val="23"/>
                <w:vertAlign w:val="subscript"/>
              </w:rPr>
              <w:t>2</w:t>
            </w:r>
            <w:r>
              <w:rPr>
                <w:rFonts w:cs="Times New Roman"/>
                <w:bCs w:val="0"/>
              </w:rPr>
              <w:t>浓度的空气质量监测系统，且具有存储至少一年的监测数据和实时显示等功能</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31E64B42">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709" w:type="dxa"/>
            <w:tcBorders>
              <w:top w:val="nil"/>
              <w:left w:val="nil"/>
              <w:bottom w:val="single" w:color="auto" w:sz="4" w:space="0"/>
              <w:right w:val="single" w:color="auto" w:sz="4" w:space="0"/>
            </w:tcBorders>
            <w:shd w:val="clear" w:color="auto" w:fill="auto"/>
            <w:vAlign w:val="center"/>
          </w:tcPr>
          <w:p w14:paraId="52899415">
            <w:pPr>
              <w:widowControl/>
              <w:jc w:val="center"/>
              <w:rPr>
                <w:rFonts w:ascii="宋体" w:hAnsi="宋体" w:cs="宋体"/>
                <w:kern w:val="0"/>
                <w:szCs w:val="21"/>
              </w:rPr>
            </w:pPr>
            <w:r>
              <w:rPr>
                <w:rFonts w:hint="eastAsia" w:ascii="宋体" w:hAnsi="宋体" w:cs="宋体"/>
                <w:kern w:val="0"/>
                <w:szCs w:val="21"/>
              </w:rPr>
              <w:t>　</w:t>
            </w:r>
          </w:p>
        </w:tc>
      </w:tr>
      <w:tr w14:paraId="107B745C">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14:paraId="11F4FAB3">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14:paraId="362D82D9">
            <w:pPr>
              <w:widowControl/>
              <w:jc w:val="center"/>
              <w:rPr>
                <w:rFonts w:hint="eastAsia" w:eastAsia="宋体"/>
                <w:color w:val="000000"/>
                <w:kern w:val="0"/>
                <w:szCs w:val="21"/>
                <w:lang w:eastAsia="zh-CN"/>
              </w:rPr>
            </w:pPr>
            <w:r>
              <w:rPr>
                <w:color w:val="000000"/>
                <w:kern w:val="0"/>
                <w:szCs w:val="21"/>
              </w:rPr>
              <w:t>6.2.</w:t>
            </w:r>
            <w:r>
              <w:rPr>
                <w:rFonts w:hint="eastAsia"/>
                <w:color w:val="000000"/>
                <w:kern w:val="0"/>
                <w:szCs w:val="21"/>
                <w:lang w:val="en-US" w:eastAsia="zh-CN"/>
              </w:rPr>
              <w:t>9</w:t>
            </w:r>
          </w:p>
        </w:tc>
        <w:tc>
          <w:tcPr>
            <w:tcW w:w="5393" w:type="dxa"/>
            <w:tcBorders>
              <w:top w:val="nil"/>
              <w:left w:val="nil"/>
              <w:bottom w:val="single" w:color="auto" w:sz="4" w:space="0"/>
              <w:right w:val="single" w:color="auto" w:sz="4" w:space="0"/>
            </w:tcBorders>
            <w:shd w:val="clear" w:color="auto" w:fill="auto"/>
            <w:vAlign w:val="center"/>
          </w:tcPr>
          <w:p w14:paraId="1B2878D0">
            <w:pPr>
              <w:widowControl/>
              <w:jc w:val="left"/>
              <w:rPr>
                <w:rFonts w:hint="eastAsia" w:ascii="宋体" w:hAnsi="宋体" w:eastAsia="宋体" w:cs="宋体"/>
                <w:color w:val="000000"/>
                <w:kern w:val="0"/>
                <w:szCs w:val="21"/>
                <w:lang w:eastAsia="zh-CN"/>
              </w:rPr>
            </w:pPr>
            <w:r>
              <w:rPr>
                <w:rFonts w:cs="Times New Roman"/>
                <w:bCs w:val="0"/>
              </w:rPr>
              <w:t>设置用水远传计量系统、水质在线监测系统</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052DA87F">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7</w:t>
            </w:r>
          </w:p>
        </w:tc>
        <w:tc>
          <w:tcPr>
            <w:tcW w:w="709" w:type="dxa"/>
            <w:tcBorders>
              <w:top w:val="nil"/>
              <w:left w:val="nil"/>
              <w:bottom w:val="single" w:color="auto" w:sz="4" w:space="0"/>
              <w:right w:val="single" w:color="auto" w:sz="4" w:space="0"/>
            </w:tcBorders>
            <w:shd w:val="clear" w:color="auto" w:fill="auto"/>
            <w:vAlign w:val="center"/>
          </w:tcPr>
          <w:p w14:paraId="0A7543A9">
            <w:pPr>
              <w:widowControl/>
              <w:jc w:val="center"/>
              <w:rPr>
                <w:rFonts w:ascii="宋体" w:hAnsi="宋体" w:cs="宋体"/>
                <w:kern w:val="0"/>
                <w:szCs w:val="21"/>
              </w:rPr>
            </w:pPr>
            <w:r>
              <w:rPr>
                <w:rFonts w:hint="eastAsia" w:ascii="宋体" w:hAnsi="宋体" w:cs="宋体"/>
                <w:kern w:val="0"/>
                <w:szCs w:val="21"/>
              </w:rPr>
              <w:t>　</w:t>
            </w:r>
          </w:p>
        </w:tc>
      </w:tr>
      <w:tr w14:paraId="12E4B476">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14:paraId="21D36B65">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14:paraId="65C89B4B">
            <w:pPr>
              <w:widowControl/>
              <w:jc w:val="center"/>
              <w:rPr>
                <w:rFonts w:hint="default" w:eastAsia="宋体"/>
                <w:color w:val="000000"/>
                <w:kern w:val="0"/>
                <w:szCs w:val="21"/>
                <w:lang w:val="en-US" w:eastAsia="zh-CN"/>
              </w:rPr>
            </w:pPr>
            <w:r>
              <w:rPr>
                <w:color w:val="000000"/>
                <w:kern w:val="0"/>
                <w:szCs w:val="21"/>
              </w:rPr>
              <w:t>6.2.</w:t>
            </w:r>
            <w:r>
              <w:rPr>
                <w:rFonts w:hint="eastAsia"/>
                <w:color w:val="000000"/>
                <w:kern w:val="0"/>
                <w:szCs w:val="21"/>
                <w:lang w:val="en-US" w:eastAsia="zh-CN"/>
              </w:rPr>
              <w:t>10</w:t>
            </w:r>
          </w:p>
        </w:tc>
        <w:tc>
          <w:tcPr>
            <w:tcW w:w="5393" w:type="dxa"/>
            <w:tcBorders>
              <w:top w:val="nil"/>
              <w:left w:val="nil"/>
              <w:bottom w:val="single" w:color="auto" w:sz="4" w:space="0"/>
              <w:right w:val="single" w:color="auto" w:sz="4" w:space="0"/>
            </w:tcBorders>
            <w:shd w:val="clear" w:color="auto" w:fill="auto"/>
            <w:vAlign w:val="center"/>
          </w:tcPr>
          <w:p w14:paraId="5AF91464">
            <w:pPr>
              <w:widowControl/>
              <w:jc w:val="left"/>
              <w:rPr>
                <w:rFonts w:hint="eastAsia" w:ascii="宋体" w:hAnsi="宋体" w:eastAsia="宋体" w:cs="宋体"/>
                <w:color w:val="000000"/>
                <w:kern w:val="0"/>
                <w:szCs w:val="21"/>
                <w:lang w:val="en-US" w:eastAsia="zh-CN"/>
              </w:rPr>
            </w:pPr>
            <w:r>
              <w:rPr>
                <w:rFonts w:cs="Times New Roman"/>
                <w:bCs w:val="0"/>
              </w:rPr>
              <w:t>具有智能化服务系统</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1C294411">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9</w:t>
            </w:r>
          </w:p>
        </w:tc>
        <w:tc>
          <w:tcPr>
            <w:tcW w:w="709" w:type="dxa"/>
            <w:tcBorders>
              <w:top w:val="nil"/>
              <w:left w:val="nil"/>
              <w:bottom w:val="single" w:color="auto" w:sz="4" w:space="0"/>
              <w:right w:val="single" w:color="auto" w:sz="4" w:space="0"/>
            </w:tcBorders>
            <w:shd w:val="clear" w:color="auto" w:fill="auto"/>
            <w:vAlign w:val="center"/>
          </w:tcPr>
          <w:p w14:paraId="09CB28AD">
            <w:pPr>
              <w:widowControl/>
              <w:jc w:val="center"/>
              <w:rPr>
                <w:rFonts w:ascii="宋体" w:hAnsi="宋体" w:cs="宋体"/>
                <w:kern w:val="0"/>
                <w:szCs w:val="21"/>
              </w:rPr>
            </w:pPr>
            <w:r>
              <w:rPr>
                <w:rFonts w:hint="eastAsia" w:ascii="宋体" w:hAnsi="宋体" w:cs="宋体"/>
                <w:kern w:val="0"/>
                <w:szCs w:val="21"/>
              </w:rPr>
              <w:t>　</w:t>
            </w:r>
          </w:p>
        </w:tc>
      </w:tr>
      <w:tr w14:paraId="54E7DCF8">
        <w:tblPrEx>
          <w:tblCellMar>
            <w:top w:w="0" w:type="dxa"/>
            <w:left w:w="108" w:type="dxa"/>
            <w:bottom w:w="0" w:type="dxa"/>
            <w:right w:w="108" w:type="dxa"/>
          </w:tblCellMar>
        </w:tblPrEx>
        <w:trPr>
          <w:trHeight w:val="522" w:hRule="atLeast"/>
        </w:trPr>
        <w:tc>
          <w:tcPr>
            <w:tcW w:w="752"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14:paraId="59119E94">
            <w:pPr>
              <w:widowControl/>
              <w:jc w:val="center"/>
              <w:rPr>
                <w:rFonts w:ascii="宋体" w:hAnsi="宋体" w:cs="宋体"/>
                <w:b/>
                <w:bCs/>
                <w:color w:val="000000"/>
                <w:kern w:val="0"/>
                <w:szCs w:val="21"/>
              </w:rPr>
            </w:pPr>
            <w:r>
              <w:rPr>
                <w:rFonts w:hint="eastAsia" w:ascii="宋体" w:hAnsi="宋体" w:cs="宋体"/>
                <w:b/>
                <w:bCs/>
                <w:color w:val="000000"/>
                <w:kern w:val="0"/>
                <w:szCs w:val="21"/>
              </w:rPr>
              <w:t>物业管理</w:t>
            </w:r>
          </w:p>
        </w:tc>
        <w:tc>
          <w:tcPr>
            <w:tcW w:w="818" w:type="dxa"/>
            <w:tcBorders>
              <w:top w:val="nil"/>
              <w:left w:val="nil"/>
              <w:bottom w:val="single" w:color="auto" w:sz="4" w:space="0"/>
              <w:right w:val="single" w:color="auto" w:sz="4" w:space="0"/>
            </w:tcBorders>
            <w:shd w:val="clear" w:color="auto" w:fill="auto"/>
            <w:noWrap/>
            <w:vAlign w:val="center"/>
          </w:tcPr>
          <w:p w14:paraId="15C39D91">
            <w:pPr>
              <w:widowControl/>
              <w:jc w:val="center"/>
              <w:rPr>
                <w:rFonts w:hint="default" w:eastAsia="宋体"/>
                <w:color w:val="000000"/>
                <w:kern w:val="0"/>
                <w:szCs w:val="21"/>
                <w:lang w:val="en-US" w:eastAsia="zh-CN"/>
              </w:rPr>
            </w:pPr>
            <w:r>
              <w:rPr>
                <w:color w:val="000000"/>
                <w:kern w:val="0"/>
                <w:szCs w:val="21"/>
              </w:rPr>
              <w:t>6.2.</w:t>
            </w:r>
            <w:r>
              <w:rPr>
                <w:rFonts w:hint="eastAsia"/>
                <w:color w:val="000000"/>
                <w:kern w:val="0"/>
                <w:szCs w:val="21"/>
                <w:lang w:val="en-US" w:eastAsia="zh-CN"/>
              </w:rPr>
              <w:t>11</w:t>
            </w:r>
          </w:p>
        </w:tc>
        <w:tc>
          <w:tcPr>
            <w:tcW w:w="5393" w:type="dxa"/>
            <w:tcBorders>
              <w:top w:val="nil"/>
              <w:left w:val="nil"/>
              <w:bottom w:val="single" w:color="auto" w:sz="4" w:space="0"/>
              <w:right w:val="single" w:color="auto" w:sz="4" w:space="0"/>
            </w:tcBorders>
            <w:shd w:val="clear" w:color="auto" w:fill="auto"/>
            <w:vAlign w:val="center"/>
          </w:tcPr>
          <w:p w14:paraId="61D2C5B3">
            <w:pPr>
              <w:widowControl/>
              <w:jc w:val="left"/>
              <w:rPr>
                <w:rFonts w:hint="eastAsia" w:ascii="宋体" w:hAnsi="宋体" w:eastAsia="宋体" w:cs="宋体"/>
                <w:color w:val="000000"/>
                <w:kern w:val="0"/>
                <w:szCs w:val="21"/>
                <w:lang w:val="en-US" w:eastAsia="zh-CN"/>
              </w:rPr>
            </w:pPr>
            <w:r>
              <w:rPr>
                <w:rFonts w:cs="Times New Roman"/>
                <w:bCs w:val="0"/>
              </w:rPr>
              <w:t>制定完善的节能、节水、节材、绿化的操作规程、应急预案，实施能源资源管理激励机制，且有效实施</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41CDD45C">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709" w:type="dxa"/>
            <w:tcBorders>
              <w:top w:val="nil"/>
              <w:left w:val="nil"/>
              <w:bottom w:val="single" w:color="auto" w:sz="4" w:space="0"/>
              <w:right w:val="single" w:color="auto" w:sz="4" w:space="0"/>
            </w:tcBorders>
            <w:shd w:val="clear" w:color="auto" w:fill="auto"/>
            <w:vAlign w:val="center"/>
          </w:tcPr>
          <w:p w14:paraId="10AA6767">
            <w:pPr>
              <w:widowControl/>
              <w:jc w:val="center"/>
              <w:rPr>
                <w:rFonts w:ascii="宋体" w:hAnsi="宋体" w:cs="宋体"/>
                <w:kern w:val="0"/>
                <w:szCs w:val="21"/>
              </w:rPr>
            </w:pPr>
            <w:r>
              <w:rPr>
                <w:rFonts w:hint="eastAsia" w:ascii="宋体" w:hAnsi="宋体" w:cs="宋体"/>
                <w:kern w:val="0"/>
                <w:szCs w:val="21"/>
              </w:rPr>
              <w:t>　</w:t>
            </w:r>
          </w:p>
        </w:tc>
      </w:tr>
      <w:tr w14:paraId="08785AF6">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14:paraId="318631D4">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14:paraId="40D21C7B">
            <w:pPr>
              <w:widowControl/>
              <w:jc w:val="center"/>
              <w:rPr>
                <w:rFonts w:hint="eastAsia" w:eastAsia="宋体"/>
                <w:color w:val="000000"/>
                <w:kern w:val="0"/>
                <w:szCs w:val="21"/>
                <w:lang w:eastAsia="zh-CN"/>
              </w:rPr>
            </w:pPr>
            <w:r>
              <w:rPr>
                <w:color w:val="000000"/>
                <w:kern w:val="0"/>
                <w:szCs w:val="21"/>
              </w:rPr>
              <w:t>6.2.1</w:t>
            </w:r>
            <w:r>
              <w:rPr>
                <w:rFonts w:hint="eastAsia"/>
                <w:color w:val="000000"/>
                <w:kern w:val="0"/>
                <w:szCs w:val="21"/>
                <w:lang w:val="en-US" w:eastAsia="zh-CN"/>
              </w:rPr>
              <w:t>2</w:t>
            </w:r>
          </w:p>
        </w:tc>
        <w:tc>
          <w:tcPr>
            <w:tcW w:w="5393" w:type="dxa"/>
            <w:tcBorders>
              <w:top w:val="nil"/>
              <w:left w:val="nil"/>
              <w:bottom w:val="single" w:color="auto" w:sz="4" w:space="0"/>
              <w:right w:val="single" w:color="auto" w:sz="4" w:space="0"/>
            </w:tcBorders>
            <w:shd w:val="clear" w:color="auto" w:fill="auto"/>
            <w:vAlign w:val="center"/>
          </w:tcPr>
          <w:p w14:paraId="19DDD708">
            <w:pPr>
              <w:widowControl/>
              <w:jc w:val="left"/>
              <w:rPr>
                <w:rFonts w:hint="eastAsia" w:ascii="宋体" w:hAnsi="宋体" w:eastAsia="宋体" w:cs="宋体"/>
                <w:color w:val="000000"/>
                <w:kern w:val="0"/>
                <w:szCs w:val="21"/>
                <w:lang w:val="en-US" w:eastAsia="zh-CN"/>
              </w:rPr>
            </w:pPr>
            <w:r>
              <w:rPr>
                <w:rFonts w:cs="Times New Roman"/>
                <w:bCs w:val="0"/>
              </w:rPr>
              <w:t>建筑平均日用水量满足现行国家标准</w:t>
            </w:r>
            <w:bookmarkStart w:id="44" w:name="_Hlk32659426"/>
            <w:r>
              <w:rPr>
                <w:rFonts w:cs="Times New Roman"/>
                <w:bCs w:val="0"/>
              </w:rPr>
              <w:t>《民用建筑节水设计标准》GB 50555</w:t>
            </w:r>
            <w:bookmarkEnd w:id="44"/>
            <w:r>
              <w:rPr>
                <w:rFonts w:cs="Times New Roman"/>
                <w:bCs w:val="0"/>
              </w:rPr>
              <w:t>中节水用水定额的要求</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3E24359D">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709" w:type="dxa"/>
            <w:tcBorders>
              <w:top w:val="nil"/>
              <w:left w:val="nil"/>
              <w:bottom w:val="single" w:color="auto" w:sz="4" w:space="0"/>
              <w:right w:val="single" w:color="auto" w:sz="4" w:space="0"/>
            </w:tcBorders>
            <w:shd w:val="clear" w:color="auto" w:fill="auto"/>
            <w:vAlign w:val="center"/>
          </w:tcPr>
          <w:p w14:paraId="3500A63C">
            <w:pPr>
              <w:widowControl/>
              <w:jc w:val="center"/>
              <w:rPr>
                <w:rFonts w:ascii="宋体" w:hAnsi="宋体" w:cs="宋体"/>
                <w:kern w:val="0"/>
                <w:szCs w:val="21"/>
              </w:rPr>
            </w:pPr>
            <w:r>
              <w:rPr>
                <w:rFonts w:hint="eastAsia" w:ascii="宋体" w:hAnsi="宋体" w:cs="宋体"/>
                <w:kern w:val="0"/>
                <w:szCs w:val="21"/>
              </w:rPr>
              <w:t>　</w:t>
            </w:r>
          </w:p>
        </w:tc>
      </w:tr>
      <w:tr w14:paraId="7EB70086">
        <w:tblPrEx>
          <w:tblCellMar>
            <w:top w:w="0" w:type="dxa"/>
            <w:left w:w="108" w:type="dxa"/>
            <w:bottom w:w="0" w:type="dxa"/>
            <w:right w:w="108" w:type="dxa"/>
          </w:tblCellMar>
        </w:tblPrEx>
        <w:trPr>
          <w:trHeight w:val="270" w:hRule="atLeast"/>
        </w:trPr>
        <w:tc>
          <w:tcPr>
            <w:tcW w:w="752"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14:paraId="70DD363A">
            <w:pPr>
              <w:widowControl/>
              <w:jc w:val="left"/>
              <w:rPr>
                <w:rFonts w:ascii="宋体" w:hAnsi="宋体" w:cs="宋体"/>
                <w:b/>
                <w:bCs/>
                <w:color w:val="000000"/>
                <w:kern w:val="0"/>
                <w:szCs w:val="21"/>
              </w:rPr>
            </w:pPr>
          </w:p>
        </w:tc>
        <w:tc>
          <w:tcPr>
            <w:tcW w:w="818" w:type="dxa"/>
            <w:tcBorders>
              <w:top w:val="nil"/>
              <w:left w:val="nil"/>
              <w:bottom w:val="single" w:color="auto" w:sz="4" w:space="0"/>
              <w:right w:val="single" w:color="auto" w:sz="4" w:space="0"/>
            </w:tcBorders>
            <w:shd w:val="clear" w:color="auto" w:fill="auto"/>
            <w:noWrap/>
            <w:vAlign w:val="center"/>
          </w:tcPr>
          <w:p w14:paraId="13923D6C">
            <w:pPr>
              <w:widowControl/>
              <w:jc w:val="center"/>
              <w:rPr>
                <w:rFonts w:hint="eastAsia" w:eastAsia="宋体"/>
                <w:color w:val="000000"/>
                <w:kern w:val="0"/>
                <w:szCs w:val="21"/>
                <w:lang w:eastAsia="zh-CN"/>
              </w:rPr>
            </w:pPr>
            <w:r>
              <w:rPr>
                <w:color w:val="000000"/>
                <w:kern w:val="0"/>
                <w:szCs w:val="21"/>
              </w:rPr>
              <w:t>6.2.1</w:t>
            </w:r>
            <w:r>
              <w:rPr>
                <w:rFonts w:hint="eastAsia"/>
                <w:color w:val="000000"/>
                <w:kern w:val="0"/>
                <w:szCs w:val="21"/>
                <w:lang w:val="en-US" w:eastAsia="zh-CN"/>
              </w:rPr>
              <w:t>3</w:t>
            </w:r>
          </w:p>
        </w:tc>
        <w:tc>
          <w:tcPr>
            <w:tcW w:w="5393" w:type="dxa"/>
            <w:tcBorders>
              <w:top w:val="nil"/>
              <w:left w:val="nil"/>
              <w:bottom w:val="single" w:color="auto" w:sz="4" w:space="0"/>
              <w:right w:val="single" w:color="auto" w:sz="4" w:space="0"/>
            </w:tcBorders>
            <w:shd w:val="clear" w:color="auto" w:fill="auto"/>
            <w:vAlign w:val="center"/>
          </w:tcPr>
          <w:p w14:paraId="41AF74CB">
            <w:pPr>
              <w:widowControl/>
              <w:jc w:val="left"/>
              <w:rPr>
                <w:rFonts w:hint="eastAsia" w:ascii="宋体" w:hAnsi="宋体" w:eastAsia="宋体" w:cs="宋体"/>
                <w:color w:val="000000"/>
                <w:kern w:val="0"/>
                <w:szCs w:val="21"/>
                <w:lang w:val="en-US" w:eastAsia="zh-CN"/>
              </w:rPr>
            </w:pPr>
            <w:r>
              <w:rPr>
                <w:rFonts w:cs="Times New Roman"/>
                <w:bCs w:val="0"/>
              </w:rPr>
              <w:t>定期对建筑运营效果进行评估，并根据结果进行运行优化</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6D44A3B7">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11</w:t>
            </w:r>
          </w:p>
        </w:tc>
        <w:tc>
          <w:tcPr>
            <w:tcW w:w="709" w:type="dxa"/>
            <w:tcBorders>
              <w:top w:val="nil"/>
              <w:left w:val="nil"/>
              <w:bottom w:val="single" w:color="auto" w:sz="4" w:space="0"/>
              <w:right w:val="single" w:color="auto" w:sz="4" w:space="0"/>
            </w:tcBorders>
            <w:shd w:val="clear" w:color="auto" w:fill="auto"/>
            <w:vAlign w:val="center"/>
          </w:tcPr>
          <w:p w14:paraId="6355E718">
            <w:pPr>
              <w:widowControl/>
              <w:jc w:val="center"/>
              <w:rPr>
                <w:rFonts w:ascii="宋体" w:hAnsi="宋体" w:cs="宋体"/>
                <w:kern w:val="0"/>
                <w:szCs w:val="21"/>
              </w:rPr>
            </w:pPr>
            <w:r>
              <w:rPr>
                <w:rFonts w:hint="eastAsia" w:ascii="宋体" w:hAnsi="宋体" w:cs="宋体"/>
                <w:kern w:val="0"/>
                <w:szCs w:val="21"/>
              </w:rPr>
              <w:t>　</w:t>
            </w:r>
          </w:p>
        </w:tc>
      </w:tr>
      <w:tr w14:paraId="3AE0F8D8">
        <w:tblPrEx>
          <w:tblCellMar>
            <w:top w:w="0" w:type="dxa"/>
            <w:left w:w="108" w:type="dxa"/>
            <w:bottom w:w="0" w:type="dxa"/>
            <w:right w:w="108" w:type="dxa"/>
          </w:tblCellMar>
        </w:tblPrEx>
        <w:trPr>
          <w:trHeight w:val="540" w:hRule="atLeast"/>
        </w:trPr>
        <w:tc>
          <w:tcPr>
            <w:tcW w:w="752"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2D25BC30">
            <w:pPr>
              <w:widowControl/>
              <w:jc w:val="left"/>
              <w:rPr>
                <w:rFonts w:ascii="宋体" w:hAnsi="宋体" w:cs="宋体"/>
                <w:b/>
                <w:bCs/>
                <w:color w:val="000000"/>
                <w:kern w:val="0"/>
                <w:szCs w:val="21"/>
              </w:rPr>
            </w:pPr>
          </w:p>
        </w:tc>
        <w:tc>
          <w:tcPr>
            <w:tcW w:w="818" w:type="dxa"/>
            <w:tcBorders>
              <w:top w:val="single" w:color="auto" w:sz="4" w:space="0"/>
              <w:left w:val="nil"/>
              <w:bottom w:val="single" w:color="auto" w:sz="4" w:space="0"/>
              <w:right w:val="single" w:color="auto" w:sz="4" w:space="0"/>
            </w:tcBorders>
            <w:shd w:val="clear" w:color="auto" w:fill="auto"/>
            <w:noWrap/>
            <w:vAlign w:val="center"/>
          </w:tcPr>
          <w:p w14:paraId="65921065">
            <w:pPr>
              <w:widowControl/>
              <w:jc w:val="center"/>
              <w:rPr>
                <w:rFonts w:hint="eastAsia" w:eastAsia="宋体"/>
                <w:color w:val="000000"/>
                <w:kern w:val="0"/>
                <w:szCs w:val="21"/>
                <w:lang w:eastAsia="zh-CN"/>
              </w:rPr>
            </w:pPr>
            <w:r>
              <w:rPr>
                <w:color w:val="000000"/>
                <w:kern w:val="0"/>
                <w:szCs w:val="21"/>
              </w:rPr>
              <w:t>6.2.1</w:t>
            </w:r>
            <w:r>
              <w:rPr>
                <w:rFonts w:hint="eastAsia"/>
                <w:color w:val="000000"/>
                <w:kern w:val="0"/>
                <w:szCs w:val="21"/>
                <w:lang w:val="en-US" w:eastAsia="zh-CN"/>
              </w:rPr>
              <w:t>4</w:t>
            </w:r>
          </w:p>
        </w:tc>
        <w:tc>
          <w:tcPr>
            <w:tcW w:w="5393" w:type="dxa"/>
            <w:tcBorders>
              <w:top w:val="single" w:color="auto" w:sz="4" w:space="0"/>
              <w:left w:val="nil"/>
              <w:bottom w:val="single" w:color="auto" w:sz="4" w:space="0"/>
              <w:right w:val="single" w:color="auto" w:sz="4" w:space="0"/>
            </w:tcBorders>
            <w:shd w:val="clear" w:color="auto" w:fill="auto"/>
            <w:vAlign w:val="center"/>
          </w:tcPr>
          <w:p w14:paraId="37CBA3FE">
            <w:pPr>
              <w:widowControl/>
              <w:jc w:val="left"/>
              <w:rPr>
                <w:rFonts w:hint="eastAsia" w:ascii="宋体" w:hAnsi="宋体" w:eastAsia="宋体" w:cs="宋体"/>
                <w:color w:val="000000"/>
                <w:kern w:val="0"/>
                <w:szCs w:val="21"/>
                <w:lang w:val="en-US" w:eastAsia="zh-CN"/>
              </w:rPr>
            </w:pPr>
            <w:r>
              <w:rPr>
                <w:rFonts w:cs="Times New Roman"/>
                <w:bCs w:val="0"/>
              </w:rPr>
              <w:t>建立绿色教育宣传和实践机制，编制绿色设施使用手册，形成良好的绿色氛围，并定期开展使用者满意度调查</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1D7D2A25">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14:paraId="07008B6C">
            <w:pPr>
              <w:widowControl/>
              <w:jc w:val="center"/>
              <w:rPr>
                <w:rFonts w:ascii="宋体" w:hAnsi="宋体" w:cs="宋体"/>
                <w:kern w:val="0"/>
                <w:szCs w:val="21"/>
              </w:rPr>
            </w:pPr>
            <w:r>
              <w:rPr>
                <w:rFonts w:hint="eastAsia" w:ascii="宋体" w:hAnsi="宋体" w:cs="宋体"/>
                <w:kern w:val="0"/>
                <w:szCs w:val="21"/>
              </w:rPr>
              <w:t>　</w:t>
            </w:r>
          </w:p>
        </w:tc>
      </w:tr>
      <w:tr w14:paraId="272C1D23">
        <w:tblPrEx>
          <w:tblCellMar>
            <w:top w:w="0" w:type="dxa"/>
            <w:left w:w="108" w:type="dxa"/>
            <w:bottom w:w="0" w:type="dxa"/>
            <w:right w:w="108" w:type="dxa"/>
          </w:tblCellMar>
        </w:tblPrEx>
        <w:trPr>
          <w:trHeight w:val="540" w:hRule="atLeast"/>
        </w:trPr>
        <w:tc>
          <w:tcPr>
            <w:tcW w:w="6963"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9563E17">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E936300">
            <w:pPr>
              <w:widowControl/>
              <w:jc w:val="center"/>
              <w:rPr>
                <w:rFonts w:ascii="宋体" w:hAnsi="宋体" w:cs="宋体"/>
                <w:kern w:val="0"/>
                <w:szCs w:val="21"/>
              </w:rPr>
            </w:pPr>
            <w:r>
              <w:rPr>
                <w:rFonts w:hint="eastAsia" w:ascii="宋体" w:hAnsi="宋体" w:cs="宋体"/>
                <w:kern w:val="0"/>
                <w:szCs w:val="21"/>
              </w:rPr>
              <w:t>100</w:t>
            </w:r>
          </w:p>
        </w:tc>
        <w:tc>
          <w:tcPr>
            <w:tcW w:w="709" w:type="dxa"/>
            <w:tcBorders>
              <w:top w:val="single" w:color="auto" w:sz="4" w:space="0"/>
              <w:left w:val="nil"/>
              <w:bottom w:val="single" w:color="auto" w:sz="4" w:space="0"/>
              <w:right w:val="single" w:color="auto" w:sz="4" w:space="0"/>
            </w:tcBorders>
            <w:shd w:val="clear" w:color="auto" w:fill="auto"/>
            <w:vAlign w:val="center"/>
          </w:tcPr>
          <w:p w14:paraId="2F0C8DBA">
            <w:pPr>
              <w:widowControl/>
              <w:jc w:val="center"/>
              <w:rPr>
                <w:rFonts w:ascii="宋体" w:hAnsi="宋体" w:cs="宋体"/>
                <w:kern w:val="0"/>
                <w:szCs w:val="21"/>
              </w:rPr>
            </w:pPr>
          </w:p>
        </w:tc>
      </w:tr>
    </w:tbl>
    <w:p w14:paraId="0B4AE28A"/>
    <w:p w14:paraId="6E29A0C9"/>
    <w:p w14:paraId="5221723C">
      <w:pPr>
        <w:pStyle w:val="2"/>
        <w:bidi w:val="0"/>
        <w:rPr>
          <w:rFonts w:hint="eastAsia"/>
        </w:rPr>
      </w:pPr>
      <w:bookmarkStart w:id="45" w:name="_Toc14261604"/>
      <w:r>
        <w:rPr>
          <w:rFonts w:hint="eastAsia"/>
        </w:rPr>
        <w:t>6.1 控制项</w:t>
      </w:r>
      <w:bookmarkEnd w:id="45"/>
    </w:p>
    <w:p w14:paraId="03C64989">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6.1.1 建筑、停车场(库)、室外场地、公共绿地、城市道路相互之间应设置连贯的无障碍步行系统。</w:t>
      </w:r>
    </w:p>
    <w:p w14:paraId="57AF7175">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11C3532B">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111B8F65">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2AC40E75">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场地内人行通道</w:t>
      </w:r>
      <w:r>
        <w:rPr>
          <w:rFonts w:hint="eastAsia" w:ascii="Times New Roman" w:hAnsi="Times New Roman" w:eastAsia="宋体" w:cs="Times New Roman"/>
          <w:b/>
          <w:bCs w:val="0"/>
          <w:color w:val="000000"/>
          <w:szCs w:val="24"/>
          <w:lang w:val="zh-CN" w:eastAsia="zh-CN"/>
        </w:rPr>
        <w:t>采用</w:t>
      </w:r>
      <w:r>
        <w:rPr>
          <w:rFonts w:hint="eastAsia" w:ascii="Times New Roman" w:hAnsi="Times New Roman" w:eastAsia="宋体" w:cs="Times New Roman"/>
          <w:b/>
          <w:bCs w:val="0"/>
          <w:color w:val="000000"/>
          <w:szCs w:val="24"/>
          <w:lang w:val="en-US" w:eastAsia="zh-CN"/>
        </w:rPr>
        <w:t>无障碍设计</w:t>
      </w:r>
    </w:p>
    <w:p w14:paraId="03BB3706">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简要说明建筑、室外场地、公共绿地、城市道路相互之间应设置连贯的无障碍步行系统设计情况。（200字以内）。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08BB7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8414" w:type="dxa"/>
          </w:tcPr>
          <w:p w14:paraId="079EAE86">
            <w:pPr>
              <w:spacing w:line="288" w:lineRule="auto"/>
              <w:ind w:firstLine="420" w:firstLineChars="200"/>
              <w:rPr>
                <w:szCs w:val="21"/>
              </w:rPr>
            </w:pPr>
          </w:p>
        </w:tc>
      </w:tr>
    </w:tbl>
    <w:p w14:paraId="284F03C9">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1EF8A8AC">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723AA68E">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03F0D94D">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5ADB20D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671BB37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45B0F0A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2209178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67CD8B18">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6551098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14:paraId="241A1FF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建筑施工图设计说明</w:t>
            </w:r>
          </w:p>
        </w:tc>
        <w:tc>
          <w:tcPr>
            <w:tcW w:w="3960" w:type="dxa"/>
            <w:tcBorders>
              <w:top w:val="nil"/>
              <w:left w:val="nil"/>
              <w:bottom w:val="single" w:color="auto" w:sz="4" w:space="0"/>
              <w:right w:val="single" w:color="auto" w:sz="4" w:space="0"/>
            </w:tcBorders>
            <w:shd w:val="clear" w:color="auto" w:fill="auto"/>
            <w:vAlign w:val="center"/>
          </w:tcPr>
          <w:p w14:paraId="3FC26C5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应说明室外场地的无障碍设计内容</w:t>
            </w:r>
          </w:p>
        </w:tc>
        <w:tc>
          <w:tcPr>
            <w:tcW w:w="800" w:type="dxa"/>
            <w:tcBorders>
              <w:top w:val="nil"/>
              <w:left w:val="nil"/>
              <w:bottom w:val="single" w:color="auto" w:sz="4" w:space="0"/>
              <w:right w:val="single" w:color="auto" w:sz="4" w:space="0"/>
            </w:tcBorders>
            <w:shd w:val="clear" w:color="auto" w:fill="auto"/>
            <w:vAlign w:val="center"/>
          </w:tcPr>
          <w:p w14:paraId="442A621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2AE5D4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2948A39">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14:paraId="36583F73">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6E06134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建筑总平面施工图和场地竖向设计施工图</w:t>
            </w:r>
          </w:p>
        </w:tc>
        <w:tc>
          <w:tcPr>
            <w:tcW w:w="3960" w:type="dxa"/>
            <w:tcBorders>
              <w:top w:val="nil"/>
              <w:left w:val="nil"/>
              <w:bottom w:val="single" w:color="auto" w:sz="4" w:space="0"/>
              <w:right w:val="single" w:color="auto" w:sz="4" w:space="0"/>
            </w:tcBorders>
            <w:shd w:val="clear" w:color="auto" w:fill="auto"/>
            <w:vAlign w:val="center"/>
          </w:tcPr>
          <w:p w14:paraId="7E7474B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应体现建筑主要出入口、人行通道、室外活动场地等部位的无障碍设计内容</w:t>
            </w:r>
          </w:p>
        </w:tc>
        <w:tc>
          <w:tcPr>
            <w:tcW w:w="800" w:type="dxa"/>
            <w:tcBorders>
              <w:top w:val="nil"/>
              <w:left w:val="nil"/>
              <w:bottom w:val="single" w:color="auto" w:sz="4" w:space="0"/>
              <w:right w:val="single" w:color="auto" w:sz="4" w:space="0"/>
            </w:tcBorders>
            <w:shd w:val="clear" w:color="auto" w:fill="auto"/>
            <w:vAlign w:val="center"/>
          </w:tcPr>
          <w:p w14:paraId="007633F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1CC1B19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F9E2D09">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44D02AFF">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3163312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室外景观园林平面施工图</w:t>
            </w:r>
          </w:p>
        </w:tc>
        <w:tc>
          <w:tcPr>
            <w:tcW w:w="3960" w:type="dxa"/>
            <w:tcBorders>
              <w:top w:val="nil"/>
              <w:left w:val="nil"/>
              <w:bottom w:val="single" w:color="auto" w:sz="4" w:space="0"/>
              <w:right w:val="single" w:color="auto" w:sz="4" w:space="0"/>
            </w:tcBorders>
            <w:shd w:val="clear" w:color="auto" w:fill="auto"/>
            <w:vAlign w:val="center"/>
          </w:tcPr>
          <w:p w14:paraId="2403482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应包括场地人行通道、室外绿化小径和活动场地的无障碍设计</w:t>
            </w:r>
          </w:p>
        </w:tc>
        <w:tc>
          <w:tcPr>
            <w:tcW w:w="800" w:type="dxa"/>
            <w:tcBorders>
              <w:top w:val="nil"/>
              <w:left w:val="nil"/>
              <w:bottom w:val="single" w:color="auto" w:sz="4" w:space="0"/>
              <w:right w:val="single" w:color="auto" w:sz="4" w:space="0"/>
            </w:tcBorders>
            <w:shd w:val="clear" w:color="auto" w:fill="auto"/>
            <w:vAlign w:val="center"/>
          </w:tcPr>
          <w:p w14:paraId="06AB390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A2B6CF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A8ACC80">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62C199D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61B2D1C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无障碍设计重点部位的实景影像资料</w:t>
            </w:r>
          </w:p>
        </w:tc>
        <w:tc>
          <w:tcPr>
            <w:tcW w:w="3960" w:type="dxa"/>
            <w:tcBorders>
              <w:top w:val="nil"/>
              <w:left w:val="nil"/>
              <w:bottom w:val="single" w:color="auto" w:sz="4" w:space="0"/>
              <w:right w:val="single" w:color="auto" w:sz="4" w:space="0"/>
            </w:tcBorders>
            <w:shd w:val="clear" w:color="auto" w:fill="auto"/>
            <w:vAlign w:val="center"/>
          </w:tcPr>
          <w:p w14:paraId="4F5DCB7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330A1DD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3618D0A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5E8E5B21">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2E0D7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8414" w:type="dxa"/>
          </w:tcPr>
          <w:p w14:paraId="2D7E7ACE">
            <w:pPr>
              <w:spacing w:line="288" w:lineRule="auto"/>
            </w:pPr>
          </w:p>
        </w:tc>
      </w:tr>
    </w:tbl>
    <w:p w14:paraId="3E20B6AA">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6.1.2 场地人行出入口500m内应设有公共交通站点或配备有定时定点与公共交通站点联系的专用接驳车。</w:t>
      </w:r>
    </w:p>
    <w:p w14:paraId="076316B5">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4F77E380">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430EFFDC">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31C21F8E">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设置公共交通站点</w:t>
      </w:r>
    </w:p>
    <w:p w14:paraId="249FA78A">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是否具有公共交通站点：□是、□否</w:t>
      </w:r>
    </w:p>
    <w:p w14:paraId="5553C89A">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场地人行出入口到公共交通站点的距离：____m</w:t>
      </w:r>
    </w:p>
    <w:p w14:paraId="6014C676">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配备专用接驳车</w:t>
      </w:r>
    </w:p>
    <w:p w14:paraId="2C6CBF5B">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是否配备联系公共交通站点的专用接驳车：□是、□否</w:t>
      </w:r>
    </w:p>
    <w:p w14:paraId="32A14C55">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场地人行出入口到联系公共交通站点的专用接驳车的距离：____m</w:t>
      </w:r>
    </w:p>
    <w:p w14:paraId="3FF03178">
      <w:pPr>
        <w:rPr>
          <w:rFonts w:hint="eastAsia"/>
        </w:rPr>
      </w:pPr>
    </w:p>
    <w:p w14:paraId="4B6088A2">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37225DAB">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7B77028B">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4FA06FC0">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0716DC8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2FA3D18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66C8C12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288935E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501AAB35">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1D4F3AC0">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14:paraId="176E57C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规划设计总平面图</w:t>
            </w:r>
          </w:p>
        </w:tc>
        <w:tc>
          <w:tcPr>
            <w:tcW w:w="3960" w:type="dxa"/>
            <w:tcBorders>
              <w:top w:val="nil"/>
              <w:left w:val="nil"/>
              <w:bottom w:val="single" w:color="auto" w:sz="4" w:space="0"/>
              <w:right w:val="single" w:color="auto" w:sz="4" w:space="0"/>
            </w:tcBorders>
            <w:shd w:val="clear" w:color="auto" w:fill="auto"/>
            <w:vAlign w:val="center"/>
          </w:tcPr>
          <w:p w14:paraId="34CE99C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应体现场地步行入口与公共交通站点的有机联系，创造便捷的公共交通使用条件</w:t>
            </w:r>
          </w:p>
        </w:tc>
        <w:tc>
          <w:tcPr>
            <w:tcW w:w="800" w:type="dxa"/>
            <w:tcBorders>
              <w:top w:val="nil"/>
              <w:left w:val="nil"/>
              <w:bottom w:val="single" w:color="auto" w:sz="4" w:space="0"/>
              <w:right w:val="single" w:color="auto" w:sz="4" w:space="0"/>
            </w:tcBorders>
            <w:shd w:val="clear" w:color="auto" w:fill="auto"/>
            <w:vAlign w:val="center"/>
          </w:tcPr>
          <w:p w14:paraId="3A97F46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75CD263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4591FBD">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00FF22B8">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68DD1DC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场地周边公共交通设施布局示意图</w:t>
            </w:r>
          </w:p>
        </w:tc>
        <w:tc>
          <w:tcPr>
            <w:tcW w:w="3960" w:type="dxa"/>
            <w:tcBorders>
              <w:top w:val="nil"/>
              <w:left w:val="nil"/>
              <w:bottom w:val="single" w:color="auto" w:sz="4" w:space="0"/>
              <w:right w:val="single" w:color="auto" w:sz="4" w:space="0"/>
            </w:tcBorders>
            <w:shd w:val="clear" w:color="auto" w:fill="auto"/>
            <w:vAlign w:val="center"/>
          </w:tcPr>
          <w:p w14:paraId="679F807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应体现场地到达公交站点的步行路线、场地出入口到达公交站点的距离</w:t>
            </w:r>
          </w:p>
        </w:tc>
        <w:tc>
          <w:tcPr>
            <w:tcW w:w="800" w:type="dxa"/>
            <w:tcBorders>
              <w:top w:val="nil"/>
              <w:left w:val="nil"/>
              <w:bottom w:val="single" w:color="auto" w:sz="4" w:space="0"/>
              <w:right w:val="single" w:color="auto" w:sz="4" w:space="0"/>
            </w:tcBorders>
            <w:shd w:val="clear" w:color="auto" w:fill="auto"/>
            <w:vAlign w:val="center"/>
          </w:tcPr>
          <w:p w14:paraId="1CBEB5F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7D8392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0C5B148">
        <w:tblPrEx>
          <w:tblCellMar>
            <w:top w:w="0" w:type="dxa"/>
            <w:left w:w="108" w:type="dxa"/>
            <w:bottom w:w="0" w:type="dxa"/>
            <w:right w:w="108" w:type="dxa"/>
          </w:tblCellMar>
        </w:tblPrEx>
        <w:trPr>
          <w:trHeight w:val="108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62F51001">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5A30AD4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专用接驳车服务的实施方案</w:t>
            </w:r>
          </w:p>
        </w:tc>
        <w:tc>
          <w:tcPr>
            <w:tcW w:w="3960" w:type="dxa"/>
            <w:tcBorders>
              <w:top w:val="nil"/>
              <w:left w:val="nil"/>
              <w:bottom w:val="single" w:color="auto" w:sz="4" w:space="0"/>
              <w:right w:val="single" w:color="auto" w:sz="4" w:space="0"/>
            </w:tcBorders>
            <w:shd w:val="clear" w:color="auto" w:fill="auto"/>
            <w:vAlign w:val="center"/>
          </w:tcPr>
          <w:p w14:paraId="6B8632E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当项目确因地处新建区暂时无法提供公共交通服务时，应配备专用接驳车联系公共交通站点，以方便建筑使用者利用公交出行</w:t>
            </w:r>
          </w:p>
        </w:tc>
        <w:tc>
          <w:tcPr>
            <w:tcW w:w="800" w:type="dxa"/>
            <w:tcBorders>
              <w:top w:val="nil"/>
              <w:left w:val="nil"/>
              <w:bottom w:val="single" w:color="auto" w:sz="4" w:space="0"/>
              <w:right w:val="single" w:color="auto" w:sz="4" w:space="0"/>
            </w:tcBorders>
            <w:shd w:val="clear" w:color="auto" w:fill="auto"/>
            <w:vAlign w:val="center"/>
          </w:tcPr>
          <w:p w14:paraId="7D7C29F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5B4BD0A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079DC52">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14:paraId="2D0DF602">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469BBD7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公共交通站点或专用接驳车运行的影像资料</w:t>
            </w:r>
          </w:p>
        </w:tc>
        <w:tc>
          <w:tcPr>
            <w:tcW w:w="3960" w:type="dxa"/>
            <w:tcBorders>
              <w:top w:val="nil"/>
              <w:left w:val="nil"/>
              <w:bottom w:val="single" w:color="auto" w:sz="4" w:space="0"/>
              <w:right w:val="single" w:color="auto" w:sz="4" w:space="0"/>
            </w:tcBorders>
            <w:shd w:val="clear" w:color="auto" w:fill="auto"/>
            <w:vAlign w:val="center"/>
          </w:tcPr>
          <w:p w14:paraId="0663862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35D50FE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5E01536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3F0B5324">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5B854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5" w:hRule="atLeast"/>
          <w:jc w:val="center"/>
        </w:trPr>
        <w:tc>
          <w:tcPr>
            <w:tcW w:w="8414" w:type="dxa"/>
          </w:tcPr>
          <w:p w14:paraId="632BF8EC">
            <w:pPr>
              <w:spacing w:line="288" w:lineRule="auto"/>
            </w:pPr>
          </w:p>
        </w:tc>
      </w:tr>
    </w:tbl>
    <w:p w14:paraId="3B097732"/>
    <w:p w14:paraId="36859EAF">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6.1.3 停车场应具有电动汽车充电设施或具备充电设施的安装条件，并应合理设置电动汽车和无障碍汽车停车位。</w:t>
      </w:r>
    </w:p>
    <w:p w14:paraId="25C73F11">
      <w:pPr>
        <w:numPr>
          <w:ilvl w:val="0"/>
          <w:numId w:val="0"/>
        </w:numPr>
        <w:spacing w:line="288" w:lineRule="auto"/>
        <w:ind w:leftChars="0"/>
        <w:rPr>
          <w:rFonts w:ascii="宋体" w:hAnsi="宋体"/>
          <w:b/>
          <w:kern w:val="0"/>
          <w:sz w:val="24"/>
        </w:rPr>
      </w:pPr>
      <w:bookmarkStart w:id="46" w:name="_Toc14261610"/>
      <w:r>
        <w:rPr>
          <w:rFonts w:hint="eastAsia" w:ascii="宋体" w:hAnsi="宋体"/>
          <w:b/>
          <w:kern w:val="0"/>
          <w:sz w:val="24"/>
          <w:lang w:val="en-US" w:eastAsia="zh-CN"/>
        </w:rPr>
        <w:t>1、</w:t>
      </w:r>
      <w:r>
        <w:rPr>
          <w:rFonts w:hint="eastAsia" w:ascii="宋体" w:hAnsi="宋体"/>
          <w:b/>
          <w:kern w:val="0"/>
          <w:sz w:val="24"/>
        </w:rPr>
        <w:t>达标自评</w:t>
      </w:r>
    </w:p>
    <w:p w14:paraId="53FE02B5">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0432A3C7">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24682A7B">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电动车停车设施</w:t>
      </w:r>
    </w:p>
    <w:p w14:paraId="36F67B4D">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是否具有电动汽车充电设施或具备充电设施的安装条件：□是、□否</w:t>
      </w:r>
    </w:p>
    <w:p w14:paraId="33282E29">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停车方式节约集约用地：□机械式停车库、□地下停车库、□停车楼、□其他方式</w:t>
      </w:r>
    </w:p>
    <w:p w14:paraId="56129C56">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采用错时停车方式向社会开放：□是、□否（原因_________________________）</w:t>
      </w:r>
    </w:p>
    <w:p w14:paraId="135E0E78">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地面停车设计合理，不挤占步行空间及活动场所：□是、□否</w:t>
      </w:r>
    </w:p>
    <w:p w14:paraId="72EF0B75">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机动车停车位数量：____个</w:t>
      </w:r>
    </w:p>
    <w:p w14:paraId="6F452655">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规划条件中要求的数量____个，设计数量____个</w:t>
      </w:r>
    </w:p>
    <w:p w14:paraId="67D9F54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简要说明电动车停车位设置、停车方式、停车场管理等。（300字以内）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5ADB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7" w:hRule="atLeast"/>
          <w:jc w:val="center"/>
        </w:trPr>
        <w:tc>
          <w:tcPr>
            <w:tcW w:w="8414" w:type="dxa"/>
          </w:tcPr>
          <w:p w14:paraId="3AA48B4D">
            <w:pPr>
              <w:spacing w:line="288" w:lineRule="auto"/>
              <w:ind w:firstLine="420" w:firstLineChars="200"/>
              <w:rPr>
                <w:szCs w:val="21"/>
              </w:rPr>
            </w:pPr>
          </w:p>
        </w:tc>
      </w:tr>
    </w:tbl>
    <w:p w14:paraId="41458B38">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2B4F0780">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06A806A4">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382FD762">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5E7A0AF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0910A9B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11CC901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0D425CE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4C3447C4">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767207C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14:paraId="6BB13CE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建筑平面图和建筑总平面施工图</w:t>
            </w:r>
          </w:p>
        </w:tc>
        <w:tc>
          <w:tcPr>
            <w:tcW w:w="3960" w:type="dxa"/>
            <w:tcBorders>
              <w:top w:val="nil"/>
              <w:left w:val="nil"/>
              <w:bottom w:val="single" w:color="auto" w:sz="4" w:space="0"/>
              <w:right w:val="single" w:color="auto" w:sz="4" w:space="0"/>
            </w:tcBorders>
            <w:shd w:val="clear" w:color="auto" w:fill="auto"/>
            <w:vAlign w:val="center"/>
          </w:tcPr>
          <w:p w14:paraId="7E9E232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应包括电动汽车停车位和无障碍停车位设计内容</w:t>
            </w:r>
          </w:p>
        </w:tc>
        <w:tc>
          <w:tcPr>
            <w:tcW w:w="800" w:type="dxa"/>
            <w:tcBorders>
              <w:top w:val="nil"/>
              <w:left w:val="nil"/>
              <w:bottom w:val="single" w:color="auto" w:sz="4" w:space="0"/>
              <w:right w:val="single" w:color="auto" w:sz="4" w:space="0"/>
            </w:tcBorders>
            <w:shd w:val="clear" w:color="auto" w:fill="auto"/>
            <w:vAlign w:val="center"/>
          </w:tcPr>
          <w:p w14:paraId="137885A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0AA881B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F8AE5C6">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277A48B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2020" w:type="dxa"/>
            <w:tcBorders>
              <w:top w:val="single" w:color="auto" w:sz="4" w:space="0"/>
              <w:left w:val="nil"/>
              <w:bottom w:val="single" w:color="auto" w:sz="4" w:space="0"/>
              <w:right w:val="single" w:color="auto" w:sz="4" w:space="0"/>
            </w:tcBorders>
            <w:shd w:val="clear" w:color="auto" w:fill="auto"/>
            <w:vAlign w:val="center"/>
          </w:tcPr>
          <w:p w14:paraId="5FAC3A6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电气施工图</w:t>
            </w:r>
          </w:p>
        </w:tc>
        <w:tc>
          <w:tcPr>
            <w:tcW w:w="3960" w:type="dxa"/>
            <w:tcBorders>
              <w:top w:val="single" w:color="auto" w:sz="4" w:space="0"/>
              <w:left w:val="nil"/>
              <w:bottom w:val="single" w:color="auto" w:sz="4" w:space="0"/>
              <w:right w:val="single" w:color="auto" w:sz="4" w:space="0"/>
            </w:tcBorders>
            <w:shd w:val="clear" w:color="auto" w:fill="auto"/>
            <w:vAlign w:val="center"/>
          </w:tcPr>
          <w:p w14:paraId="465D315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应体现充电设施条件、配电系统要求、布线系统要求、计量要求等设计内容</w:t>
            </w:r>
          </w:p>
        </w:tc>
        <w:tc>
          <w:tcPr>
            <w:tcW w:w="800" w:type="dxa"/>
            <w:tcBorders>
              <w:top w:val="single" w:color="auto" w:sz="4" w:space="0"/>
              <w:left w:val="nil"/>
              <w:bottom w:val="single" w:color="auto" w:sz="4" w:space="0"/>
              <w:right w:val="single" w:color="auto" w:sz="4" w:space="0"/>
            </w:tcBorders>
            <w:shd w:val="clear" w:color="auto" w:fill="auto"/>
            <w:vAlign w:val="center"/>
          </w:tcPr>
          <w:p w14:paraId="68F14C3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02B0025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E166046">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59718D23">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其他资料</w:t>
            </w:r>
          </w:p>
        </w:tc>
        <w:tc>
          <w:tcPr>
            <w:tcW w:w="2020" w:type="dxa"/>
            <w:tcBorders>
              <w:top w:val="single" w:color="auto" w:sz="4" w:space="0"/>
              <w:left w:val="nil"/>
              <w:bottom w:val="single" w:color="auto" w:sz="4" w:space="0"/>
              <w:right w:val="single" w:color="auto" w:sz="4" w:space="0"/>
            </w:tcBorders>
            <w:shd w:val="clear" w:color="auto" w:fill="auto"/>
            <w:vAlign w:val="center"/>
          </w:tcPr>
          <w:p w14:paraId="5E8F9A3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实景影像资料</w:t>
            </w:r>
          </w:p>
        </w:tc>
        <w:tc>
          <w:tcPr>
            <w:tcW w:w="3960" w:type="dxa"/>
            <w:tcBorders>
              <w:top w:val="single" w:color="auto" w:sz="4" w:space="0"/>
              <w:left w:val="nil"/>
              <w:bottom w:val="single" w:color="auto" w:sz="4" w:space="0"/>
              <w:right w:val="single" w:color="auto" w:sz="4" w:space="0"/>
            </w:tcBorders>
            <w:shd w:val="clear" w:color="auto" w:fill="auto"/>
            <w:vAlign w:val="center"/>
          </w:tcPr>
          <w:p w14:paraId="3D2E9C4C">
            <w:pPr>
              <w:widowControl/>
              <w:jc w:val="left"/>
              <w:rPr>
                <w:rFonts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14:paraId="424889A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2C6BF44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528D2E95">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7357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8414" w:type="dxa"/>
          </w:tcPr>
          <w:p w14:paraId="6358FB96">
            <w:pPr>
              <w:spacing w:line="288" w:lineRule="auto"/>
            </w:pPr>
          </w:p>
        </w:tc>
      </w:tr>
    </w:tbl>
    <w:p w14:paraId="680A6203"/>
    <w:p w14:paraId="452A1776">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bookmarkStart w:id="47" w:name="_Hlk33025169"/>
      <w:r>
        <w:rPr>
          <w:rFonts w:hint="eastAsia" w:ascii="黑体" w:hAnsi="黑体" w:eastAsia="黑体" w:cs="Times New Roman"/>
          <w:kern w:val="0"/>
          <w:sz w:val="24"/>
          <w:lang w:val="en-US" w:eastAsia="zh-CN"/>
        </w:rPr>
        <w:t>6.1.4 非机动车停车位数量、位置合理，方便出入。</w:t>
      </w:r>
    </w:p>
    <w:bookmarkEnd w:id="47"/>
    <w:p w14:paraId="3533C9ED">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43992DAF">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19351219">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631D0F27">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自行车停车场所</w:t>
      </w:r>
    </w:p>
    <w:p w14:paraId="700D9CC7">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适宜采用自行车作为交通工具：□是、□否（原因_________________________）</w:t>
      </w:r>
    </w:p>
    <w:p w14:paraId="2B780646">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自行车停车场所位置合理、方便出入：□是、□否</w:t>
      </w:r>
    </w:p>
    <w:p w14:paraId="57A0A2C4">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自行车停车位数量：____个</w:t>
      </w:r>
    </w:p>
    <w:p w14:paraId="7C33F152">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规划条件中要求的数量____个，设计数量____个</w:t>
      </w:r>
    </w:p>
    <w:p w14:paraId="0DCEFBC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简要说明自行车停车位设置、停车方式、停车场管理等。（300字以内）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9DA3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8522" w:type="dxa"/>
          </w:tcPr>
          <w:p w14:paraId="4CCDFB83">
            <w:pPr>
              <w:pStyle w:val="14"/>
              <w:spacing w:line="288" w:lineRule="auto"/>
              <w:jc w:val="left"/>
              <w:outlineLvl w:val="9"/>
              <w:rPr>
                <w:kern w:val="2"/>
                <w:sz w:val="21"/>
                <w:szCs w:val="21"/>
              </w:rPr>
            </w:pPr>
          </w:p>
        </w:tc>
      </w:tr>
    </w:tbl>
    <w:p w14:paraId="015CE1F2">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681ED8C4">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64668F01">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137B0DE2">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246A483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7E9F317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4CF6C99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710E02B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47834FA3">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1403F0C4">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14:paraId="4552D26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规划设计总平面图</w:t>
            </w:r>
          </w:p>
        </w:tc>
        <w:tc>
          <w:tcPr>
            <w:tcW w:w="3960" w:type="dxa"/>
            <w:tcBorders>
              <w:top w:val="nil"/>
              <w:left w:val="nil"/>
              <w:bottom w:val="single" w:color="auto" w:sz="4" w:space="0"/>
              <w:right w:val="single" w:color="auto" w:sz="4" w:space="0"/>
            </w:tcBorders>
            <w:shd w:val="clear" w:color="auto" w:fill="auto"/>
            <w:vAlign w:val="center"/>
          </w:tcPr>
          <w:p w14:paraId="70DD5FA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应体现非机动车库/棚位置、地面停车场位置</w:t>
            </w:r>
          </w:p>
        </w:tc>
        <w:tc>
          <w:tcPr>
            <w:tcW w:w="800" w:type="dxa"/>
            <w:tcBorders>
              <w:top w:val="nil"/>
              <w:left w:val="nil"/>
              <w:bottom w:val="single" w:color="auto" w:sz="4" w:space="0"/>
              <w:right w:val="single" w:color="auto" w:sz="4" w:space="0"/>
            </w:tcBorders>
            <w:shd w:val="clear" w:color="auto" w:fill="auto"/>
            <w:vAlign w:val="center"/>
          </w:tcPr>
          <w:p w14:paraId="45E1A17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F908F1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4BCD299">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1CE996D6">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14:paraId="4156D8A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非机动车库/棚及附属设施施工图</w:t>
            </w:r>
          </w:p>
        </w:tc>
        <w:tc>
          <w:tcPr>
            <w:tcW w:w="3960" w:type="dxa"/>
            <w:tcBorders>
              <w:top w:val="nil"/>
              <w:left w:val="nil"/>
              <w:bottom w:val="single" w:color="auto" w:sz="4" w:space="0"/>
              <w:right w:val="single" w:color="auto" w:sz="4" w:space="0"/>
            </w:tcBorders>
            <w:shd w:val="clear" w:color="auto" w:fill="auto"/>
            <w:vAlign w:val="center"/>
          </w:tcPr>
          <w:p w14:paraId="76380C6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应体现非机动车库/棚位置、地面停车场位置</w:t>
            </w:r>
          </w:p>
        </w:tc>
        <w:tc>
          <w:tcPr>
            <w:tcW w:w="800" w:type="dxa"/>
            <w:tcBorders>
              <w:top w:val="nil"/>
              <w:left w:val="nil"/>
              <w:bottom w:val="single" w:color="auto" w:sz="4" w:space="0"/>
              <w:right w:val="single" w:color="auto" w:sz="4" w:space="0"/>
            </w:tcBorders>
            <w:shd w:val="clear" w:color="auto" w:fill="auto"/>
            <w:vAlign w:val="center"/>
          </w:tcPr>
          <w:p w14:paraId="2E18BD3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A63716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C5DDB58">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43D13618">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407C10C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非机动车停车场所的现场影像资料</w:t>
            </w:r>
          </w:p>
        </w:tc>
        <w:tc>
          <w:tcPr>
            <w:tcW w:w="3960" w:type="dxa"/>
            <w:tcBorders>
              <w:top w:val="nil"/>
              <w:left w:val="nil"/>
              <w:bottom w:val="single" w:color="auto" w:sz="4" w:space="0"/>
              <w:right w:val="single" w:color="auto" w:sz="4" w:space="0"/>
            </w:tcBorders>
            <w:shd w:val="clear" w:color="auto" w:fill="auto"/>
            <w:vAlign w:val="center"/>
          </w:tcPr>
          <w:p w14:paraId="0B8EF53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2DE919F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694A49F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2C79A4F9">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1C2C8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3" w:hRule="atLeast"/>
          <w:jc w:val="center"/>
        </w:trPr>
        <w:tc>
          <w:tcPr>
            <w:tcW w:w="8414" w:type="dxa"/>
          </w:tcPr>
          <w:p w14:paraId="43105F8E">
            <w:pPr>
              <w:spacing w:line="288" w:lineRule="auto"/>
            </w:pPr>
          </w:p>
        </w:tc>
      </w:tr>
    </w:tbl>
    <w:p w14:paraId="0C59A651"/>
    <w:p w14:paraId="017389A0"/>
    <w:p w14:paraId="6F165A0A">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6.1.5 建筑设备管理系统应具有自动监控管理功能。</w:t>
      </w:r>
    </w:p>
    <w:p w14:paraId="41CA8781">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560F5E79">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5C955893">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2889EE1E">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建筑是否设置了建筑设备管理系统</w:t>
      </w:r>
      <w:r>
        <w:rPr>
          <w:rFonts w:hint="eastAsia" w:ascii="Times New Roman" w:hAnsi="Times New Roman" w:eastAsia="宋体" w:cs="Times New Roman"/>
          <w:bCs/>
          <w:color w:val="000000"/>
          <w:szCs w:val="24"/>
          <w:lang w:val="zh-CN" w:eastAsia="zh-CN"/>
        </w:rPr>
        <w:t>：□是、□否</w:t>
      </w:r>
    </w:p>
    <w:p w14:paraId="56EFE626">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所设置的建筑设备管理系统是否具有自动监控管理功能</w:t>
      </w:r>
      <w:r>
        <w:rPr>
          <w:rFonts w:hint="eastAsia" w:ascii="Times New Roman" w:hAnsi="Times New Roman" w:eastAsia="宋体" w:cs="Times New Roman"/>
          <w:bCs/>
          <w:color w:val="000000"/>
          <w:szCs w:val="24"/>
          <w:lang w:val="zh-CN" w:eastAsia="zh-CN"/>
        </w:rPr>
        <w:t>：□是、□否</w:t>
      </w:r>
    </w:p>
    <w:p w14:paraId="0011B3DE">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简要说明建筑设备管理系统的自动监控管理功能情况。（300字以内）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284A7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jc w:val="center"/>
        </w:trPr>
        <w:tc>
          <w:tcPr>
            <w:tcW w:w="8414" w:type="dxa"/>
          </w:tcPr>
          <w:p w14:paraId="4D9B5101">
            <w:pPr>
              <w:spacing w:line="288" w:lineRule="auto"/>
              <w:ind w:firstLine="420" w:firstLineChars="200"/>
              <w:rPr>
                <w:szCs w:val="21"/>
              </w:rPr>
            </w:pPr>
          </w:p>
        </w:tc>
      </w:tr>
    </w:tbl>
    <w:p w14:paraId="635467EC">
      <w:pPr>
        <w:rPr>
          <w:rFonts w:hint="eastAsia"/>
        </w:rPr>
      </w:pPr>
    </w:p>
    <w:p w14:paraId="43710AC1">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38F56A98">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63F6CB51">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6C5818C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1DF3EF5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0F1ECB9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13F9208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000E2AF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7951A256">
        <w:tblPrEx>
          <w:tblCellMar>
            <w:top w:w="0" w:type="dxa"/>
            <w:left w:w="108" w:type="dxa"/>
            <w:bottom w:w="0" w:type="dxa"/>
            <w:right w:w="108" w:type="dxa"/>
          </w:tblCellMar>
        </w:tblPrEx>
        <w:trPr>
          <w:trHeight w:val="810" w:hRule="atLeast"/>
        </w:trPr>
        <w:tc>
          <w:tcPr>
            <w:tcW w:w="740" w:type="dxa"/>
            <w:vMerge w:val="restart"/>
            <w:tcBorders>
              <w:top w:val="single" w:color="auto" w:sz="4" w:space="0"/>
              <w:left w:val="single" w:color="auto" w:sz="4" w:space="0"/>
              <w:right w:val="single" w:color="auto" w:sz="4" w:space="0"/>
            </w:tcBorders>
            <w:shd w:val="clear" w:color="auto" w:fill="auto"/>
            <w:vAlign w:val="center"/>
          </w:tcPr>
          <w:p w14:paraId="3559DBD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14:paraId="2007FEA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建筑设备自控系统的设计说明</w:t>
            </w:r>
          </w:p>
        </w:tc>
        <w:tc>
          <w:tcPr>
            <w:tcW w:w="3960" w:type="dxa"/>
            <w:tcBorders>
              <w:top w:val="single" w:color="auto" w:sz="4" w:space="0"/>
              <w:left w:val="nil"/>
              <w:bottom w:val="single" w:color="auto" w:sz="4" w:space="0"/>
              <w:right w:val="single" w:color="auto" w:sz="4" w:space="0"/>
            </w:tcBorders>
            <w:shd w:val="clear" w:color="auto" w:fill="auto"/>
            <w:vAlign w:val="center"/>
          </w:tcPr>
          <w:p w14:paraId="2606CC1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应包括冷热源、供暖通风和空气调节、给水排水、供配电、照明、电梯等的自控系统设计</w:t>
            </w:r>
          </w:p>
        </w:tc>
        <w:tc>
          <w:tcPr>
            <w:tcW w:w="800" w:type="dxa"/>
            <w:tcBorders>
              <w:top w:val="single" w:color="auto" w:sz="4" w:space="0"/>
              <w:left w:val="nil"/>
              <w:bottom w:val="single" w:color="auto" w:sz="4" w:space="0"/>
              <w:right w:val="single" w:color="auto" w:sz="4" w:space="0"/>
            </w:tcBorders>
            <w:shd w:val="clear" w:color="auto" w:fill="auto"/>
            <w:vAlign w:val="center"/>
          </w:tcPr>
          <w:p w14:paraId="03AE0B7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70F7BC0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B0E1495">
        <w:tblPrEx>
          <w:tblCellMar>
            <w:top w:w="0" w:type="dxa"/>
            <w:left w:w="108" w:type="dxa"/>
            <w:bottom w:w="0" w:type="dxa"/>
            <w:right w:w="108" w:type="dxa"/>
          </w:tblCellMar>
        </w:tblPrEx>
        <w:trPr>
          <w:trHeight w:val="810" w:hRule="atLeast"/>
        </w:trPr>
        <w:tc>
          <w:tcPr>
            <w:tcW w:w="740" w:type="dxa"/>
            <w:vMerge w:val="continue"/>
            <w:tcBorders>
              <w:left w:val="single" w:color="auto" w:sz="4" w:space="0"/>
              <w:right w:val="single" w:color="auto" w:sz="4" w:space="0"/>
            </w:tcBorders>
            <w:vAlign w:val="center"/>
          </w:tcPr>
          <w:p w14:paraId="024577F7">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CDFEA3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建筑设备自控系统的系统图、平面图、原理图</w:t>
            </w:r>
          </w:p>
        </w:tc>
        <w:tc>
          <w:tcPr>
            <w:tcW w:w="3960" w:type="dxa"/>
            <w:tcBorders>
              <w:top w:val="nil"/>
              <w:left w:val="nil"/>
              <w:bottom w:val="single" w:color="auto" w:sz="4" w:space="0"/>
              <w:right w:val="single" w:color="auto" w:sz="4" w:space="0"/>
            </w:tcBorders>
            <w:shd w:val="clear" w:color="auto" w:fill="auto"/>
            <w:vAlign w:val="center"/>
          </w:tcPr>
          <w:p w14:paraId="5DA2C37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应包括冷热源、供暖通风和空气调节、给水排水、供配电、照明、电梯等的自控系统设计，</w:t>
            </w:r>
            <w:r>
              <w:rPr>
                <w:rFonts w:ascii="宋体" w:hAnsi="宋体" w:eastAsia="宋体" w:cs="宋体"/>
                <w:color w:val="000000"/>
                <w:kern w:val="0"/>
                <w:sz w:val="22"/>
              </w:rPr>
              <w:t xml:space="preserve"> </w:t>
            </w:r>
          </w:p>
        </w:tc>
        <w:tc>
          <w:tcPr>
            <w:tcW w:w="800" w:type="dxa"/>
            <w:tcBorders>
              <w:top w:val="nil"/>
              <w:left w:val="nil"/>
              <w:bottom w:val="single" w:color="auto" w:sz="4" w:space="0"/>
              <w:right w:val="single" w:color="auto" w:sz="4" w:space="0"/>
            </w:tcBorders>
            <w:shd w:val="clear" w:color="auto" w:fill="auto"/>
            <w:vAlign w:val="center"/>
          </w:tcPr>
          <w:p w14:paraId="1E1BC75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72AD2F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2DADA7C">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14:paraId="2C9F1E93">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4D2F001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建筑设备自控系统的监控点位表</w:t>
            </w:r>
          </w:p>
        </w:tc>
        <w:tc>
          <w:tcPr>
            <w:tcW w:w="3960" w:type="dxa"/>
            <w:tcBorders>
              <w:top w:val="nil"/>
              <w:left w:val="nil"/>
              <w:bottom w:val="single" w:color="auto" w:sz="4" w:space="0"/>
              <w:right w:val="single" w:color="auto" w:sz="4" w:space="0"/>
            </w:tcBorders>
            <w:shd w:val="clear" w:color="auto" w:fill="auto"/>
            <w:vAlign w:val="center"/>
          </w:tcPr>
          <w:p w14:paraId="0E5D759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应包括所监控的楼层位置、设备名称及数量、监控内容等</w:t>
            </w:r>
          </w:p>
        </w:tc>
        <w:tc>
          <w:tcPr>
            <w:tcW w:w="800" w:type="dxa"/>
            <w:tcBorders>
              <w:top w:val="nil"/>
              <w:left w:val="nil"/>
              <w:bottom w:val="single" w:color="auto" w:sz="4" w:space="0"/>
              <w:right w:val="single" w:color="auto" w:sz="4" w:space="0"/>
            </w:tcBorders>
            <w:shd w:val="clear" w:color="auto" w:fill="auto"/>
            <w:vAlign w:val="center"/>
          </w:tcPr>
          <w:p w14:paraId="09CE9C6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5ACB6BB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10FD2D9">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vAlign w:val="center"/>
          </w:tcPr>
          <w:p w14:paraId="765334A1">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33A2437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运行记录和运行分析报告</w:t>
            </w:r>
          </w:p>
        </w:tc>
        <w:tc>
          <w:tcPr>
            <w:tcW w:w="3960" w:type="dxa"/>
            <w:tcBorders>
              <w:top w:val="single" w:color="auto" w:sz="4" w:space="0"/>
              <w:left w:val="nil"/>
              <w:bottom w:val="single" w:color="auto" w:sz="4" w:space="0"/>
              <w:right w:val="single" w:color="auto" w:sz="4" w:space="0"/>
            </w:tcBorders>
            <w:shd w:val="clear" w:color="auto" w:fill="auto"/>
            <w:vAlign w:val="center"/>
          </w:tcPr>
          <w:p w14:paraId="700DFB7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应包括智能化系统自控系统设备运行情况、日常维护与运行记录、系统异常情况记录、异常原因分析等　</w:t>
            </w:r>
          </w:p>
        </w:tc>
        <w:tc>
          <w:tcPr>
            <w:tcW w:w="800" w:type="dxa"/>
            <w:tcBorders>
              <w:top w:val="single" w:color="auto" w:sz="4" w:space="0"/>
              <w:left w:val="nil"/>
              <w:bottom w:val="single" w:color="auto" w:sz="4" w:space="0"/>
              <w:right w:val="single" w:color="auto" w:sz="4" w:space="0"/>
            </w:tcBorders>
            <w:shd w:val="clear" w:color="auto" w:fill="auto"/>
            <w:vAlign w:val="center"/>
          </w:tcPr>
          <w:p w14:paraId="716B5F5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43E2707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631E9127">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7B718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8414" w:type="dxa"/>
          </w:tcPr>
          <w:p w14:paraId="6F6658C2">
            <w:pPr>
              <w:spacing w:line="288" w:lineRule="auto"/>
            </w:pPr>
          </w:p>
        </w:tc>
      </w:tr>
    </w:tbl>
    <w:p w14:paraId="79178DE6"/>
    <w:p w14:paraId="3DED226E"/>
    <w:p w14:paraId="2791119F">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bookmarkStart w:id="48" w:name="_Hlk22059096"/>
      <w:r>
        <w:rPr>
          <w:rFonts w:hint="eastAsia" w:ascii="黑体" w:hAnsi="黑体" w:eastAsia="黑体" w:cs="Times New Roman"/>
          <w:kern w:val="0"/>
          <w:sz w:val="24"/>
          <w:lang w:val="en-US" w:eastAsia="zh-CN"/>
        </w:rPr>
        <w:t>6.1.6 建筑应设置信息网络系统。</w:t>
      </w:r>
    </w:p>
    <w:bookmarkEnd w:id="48"/>
    <w:p w14:paraId="19B8A937">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3CF9B709">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78CD8BE9">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1CAB5F99">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设置物业管理信息系统</w:t>
      </w:r>
    </w:p>
    <w:p w14:paraId="599DB148">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项目是否设置物业管理信息系统：□是 □否。</w:t>
      </w:r>
    </w:p>
    <w:p w14:paraId="7AC2B111">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物业管理信息系统功能完备</w:t>
      </w:r>
    </w:p>
    <w:p w14:paraId="34E6D1C0">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项目物业管理信息系统功能是否完备：□是 □否。</w:t>
      </w:r>
    </w:p>
    <w:p w14:paraId="5BE227F2">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该系统是否实现以下功能：□重要资源共享；□系统功能与实际需求相符或贴近；</w:t>
      </w:r>
    </w:p>
    <w:p w14:paraId="41292FF5">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□系统运行正常；□其他功能</w:t>
      </w:r>
    </w:p>
    <w:p w14:paraId="4462A4A4">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记录数据完整</w:t>
      </w:r>
    </w:p>
    <w:p w14:paraId="4230468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物业信息化系统档案资料是否完备：□是 □否。</w:t>
      </w:r>
    </w:p>
    <w:p w14:paraId="0E151BBD">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物业信息化系统档案资料是否包以下资料：□设计图纸；□设备、设施、配件等的型号规格、生产厂家；其他相关资料。</w:t>
      </w:r>
    </w:p>
    <w:p w14:paraId="16D24E56">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信息化系统数据是否包括以下数据（至少一年）：□用水量；□用电量；□用气量；□用冷热量；□设备部品更换；□其他相关数据</w:t>
      </w:r>
    </w:p>
    <w:p w14:paraId="01D1EAAE">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简述建筑物业管理信息系统功能完整性及数据记录的有效性（150字以内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062B8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4" w:hRule="atLeast"/>
          <w:jc w:val="center"/>
        </w:trPr>
        <w:tc>
          <w:tcPr>
            <w:tcW w:w="8414" w:type="dxa"/>
          </w:tcPr>
          <w:p w14:paraId="5F798177">
            <w:pPr>
              <w:spacing w:line="288" w:lineRule="auto"/>
              <w:ind w:firstLine="420" w:firstLineChars="200"/>
              <w:rPr>
                <w:szCs w:val="21"/>
              </w:rPr>
            </w:pPr>
          </w:p>
        </w:tc>
      </w:tr>
    </w:tbl>
    <w:p w14:paraId="25B99E4E">
      <w:pPr>
        <w:rPr>
          <w:rFonts w:hint="eastAsia"/>
        </w:rPr>
      </w:pPr>
    </w:p>
    <w:p w14:paraId="3259518D">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21489896">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773ED5AD">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1FBEF0F0">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56E36A5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45F1AD0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19C7ED1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34F1EBB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23F20AD2">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650470A8">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2020" w:type="dxa"/>
            <w:tcBorders>
              <w:top w:val="single" w:color="auto" w:sz="4" w:space="0"/>
              <w:left w:val="nil"/>
              <w:bottom w:val="single" w:color="auto" w:sz="4" w:space="0"/>
              <w:right w:val="single" w:color="auto" w:sz="4" w:space="0"/>
            </w:tcBorders>
            <w:shd w:val="clear" w:color="auto" w:fill="auto"/>
            <w:vAlign w:val="center"/>
          </w:tcPr>
          <w:p w14:paraId="02C839E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信息网络系统设计文件</w:t>
            </w:r>
          </w:p>
        </w:tc>
        <w:tc>
          <w:tcPr>
            <w:tcW w:w="3960" w:type="dxa"/>
            <w:tcBorders>
              <w:top w:val="single" w:color="auto" w:sz="4" w:space="0"/>
              <w:left w:val="nil"/>
              <w:bottom w:val="single" w:color="auto" w:sz="4" w:space="0"/>
              <w:right w:val="single" w:color="auto" w:sz="4" w:space="0"/>
            </w:tcBorders>
            <w:shd w:val="clear" w:color="auto" w:fill="auto"/>
            <w:vAlign w:val="center"/>
          </w:tcPr>
          <w:p w14:paraId="2C87FBF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应包括设计说明、系统图、机房设计、主要设备及参数等，已运行项目应含有智能化工程专项深化设计竣工图纸</w:t>
            </w:r>
          </w:p>
        </w:tc>
        <w:tc>
          <w:tcPr>
            <w:tcW w:w="800" w:type="dxa"/>
            <w:tcBorders>
              <w:top w:val="single" w:color="auto" w:sz="4" w:space="0"/>
              <w:left w:val="nil"/>
              <w:bottom w:val="single" w:color="auto" w:sz="4" w:space="0"/>
              <w:right w:val="single" w:color="auto" w:sz="4" w:space="0"/>
            </w:tcBorders>
            <w:shd w:val="clear" w:color="auto" w:fill="auto"/>
            <w:vAlign w:val="center"/>
          </w:tcPr>
          <w:p w14:paraId="5FE58CC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nil"/>
              <w:right w:val="single" w:color="auto" w:sz="4" w:space="0"/>
            </w:tcBorders>
            <w:shd w:val="clear" w:color="auto" w:fill="auto"/>
            <w:vAlign w:val="center"/>
          </w:tcPr>
          <w:p w14:paraId="2167BBE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8C36BB9">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right w:val="single" w:color="auto" w:sz="4" w:space="0"/>
            </w:tcBorders>
            <w:shd w:val="clear" w:color="auto" w:fill="auto"/>
            <w:vAlign w:val="center"/>
          </w:tcPr>
          <w:p w14:paraId="4307941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14:paraId="4C3236F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运行记录和运行分析报告</w:t>
            </w:r>
          </w:p>
        </w:tc>
        <w:tc>
          <w:tcPr>
            <w:tcW w:w="3960" w:type="dxa"/>
            <w:tcBorders>
              <w:top w:val="single" w:color="auto" w:sz="4" w:space="0"/>
              <w:left w:val="nil"/>
              <w:bottom w:val="single" w:color="auto" w:sz="4" w:space="0"/>
              <w:right w:val="single" w:color="auto" w:sz="4" w:space="0"/>
            </w:tcBorders>
            <w:shd w:val="clear" w:color="auto" w:fill="auto"/>
            <w:vAlign w:val="center"/>
          </w:tcPr>
          <w:p w14:paraId="5F6C667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应包括智能化系统自控系统设备运行情况、日常维护与运行记录、系统异常情况记录、异常原因分析等　</w:t>
            </w:r>
          </w:p>
        </w:tc>
        <w:tc>
          <w:tcPr>
            <w:tcW w:w="800" w:type="dxa"/>
            <w:tcBorders>
              <w:top w:val="single" w:color="auto" w:sz="4" w:space="0"/>
              <w:left w:val="nil"/>
              <w:bottom w:val="single" w:color="auto" w:sz="4" w:space="0"/>
              <w:right w:val="single" w:color="auto" w:sz="4" w:space="0"/>
            </w:tcBorders>
            <w:shd w:val="clear" w:color="auto" w:fill="auto"/>
            <w:vAlign w:val="center"/>
          </w:tcPr>
          <w:p w14:paraId="514A737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76CCFD9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CFCEFFE">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14:paraId="5745A794">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66EF970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施工变更文件及验收报告</w:t>
            </w:r>
          </w:p>
        </w:tc>
        <w:tc>
          <w:tcPr>
            <w:tcW w:w="3960" w:type="dxa"/>
            <w:tcBorders>
              <w:top w:val="single" w:color="auto" w:sz="4" w:space="0"/>
              <w:left w:val="nil"/>
              <w:bottom w:val="single" w:color="auto" w:sz="4" w:space="0"/>
              <w:right w:val="single" w:color="auto" w:sz="4" w:space="0"/>
            </w:tcBorders>
            <w:shd w:val="clear" w:color="auto" w:fill="auto"/>
            <w:vAlign w:val="center"/>
          </w:tcPr>
          <w:p w14:paraId="7CFEECA6">
            <w:pPr>
              <w:widowControl/>
              <w:jc w:val="left"/>
              <w:rPr>
                <w:rFonts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14:paraId="748C43A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478FFE7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318442C3"/>
    <w:p w14:paraId="642E0B26">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1749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2" w:hRule="atLeast"/>
          <w:jc w:val="center"/>
        </w:trPr>
        <w:tc>
          <w:tcPr>
            <w:tcW w:w="8414" w:type="dxa"/>
          </w:tcPr>
          <w:p w14:paraId="08288E3B">
            <w:pPr>
              <w:spacing w:line="288" w:lineRule="auto"/>
            </w:pPr>
          </w:p>
        </w:tc>
      </w:tr>
    </w:tbl>
    <w:p w14:paraId="0452F156"/>
    <w:p w14:paraId="526CE4B0"/>
    <w:p w14:paraId="34F951B5"/>
    <w:p w14:paraId="670D04FD"/>
    <w:p w14:paraId="4F4E7D44"/>
    <w:p w14:paraId="22D4E418"/>
    <w:p w14:paraId="7FFCE9B1"/>
    <w:p w14:paraId="53C0771E"/>
    <w:p w14:paraId="6A2F1000"/>
    <w:p w14:paraId="1F37E79E"/>
    <w:p w14:paraId="4825BC57"/>
    <w:p w14:paraId="5F54BFD2"/>
    <w:p w14:paraId="46263889"/>
    <w:p w14:paraId="3C40B7A4"/>
    <w:p w14:paraId="7AF439E1"/>
    <w:p w14:paraId="0BCD5366"/>
    <w:p w14:paraId="0431A926"/>
    <w:p w14:paraId="511865E7"/>
    <w:p w14:paraId="13FE4F22"/>
    <w:p w14:paraId="2F80DCAB"/>
    <w:p w14:paraId="03DB4FE2"/>
    <w:p w14:paraId="60023B2E"/>
    <w:p w14:paraId="767860C8"/>
    <w:p w14:paraId="4C8B2045"/>
    <w:p w14:paraId="4520ACDB"/>
    <w:p w14:paraId="4EDF3D95"/>
    <w:p w14:paraId="039995D2"/>
    <w:p w14:paraId="5A08D21E"/>
    <w:p w14:paraId="49FE25A0"/>
    <w:p w14:paraId="583ACF93"/>
    <w:p w14:paraId="3F5A0D63">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6.1.7 建筑内外均应设置便于识别和使用、与环境相协调的标识系统。</w:t>
      </w:r>
    </w:p>
    <w:p w14:paraId="776B57A6">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4C331261">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4D764414">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2C0EFAE1">
      <w:pPr>
        <w:spacing w:line="360" w:lineRule="auto"/>
        <w:ind w:left="210" w:leftChars="100" w:firstLine="0" w:firstLineChars="0"/>
        <w:rPr>
          <w:rFonts w:hint="default"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简要说明建筑内外均应设置便于识别和使用、与环境相协调的标识系统</w:t>
      </w:r>
      <w:r>
        <w:rPr>
          <w:rFonts w:hint="eastAsia" w:cs="Times New Roman"/>
          <w:bCs/>
          <w:color w:val="000000"/>
          <w:szCs w:val="24"/>
          <w:lang w:val="en-US" w:eastAsia="zh-CN"/>
        </w:rPr>
        <w:t>分布点。（200字以内）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28D80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4" w:hRule="atLeast"/>
          <w:jc w:val="center"/>
        </w:trPr>
        <w:tc>
          <w:tcPr>
            <w:tcW w:w="8414" w:type="dxa"/>
          </w:tcPr>
          <w:p w14:paraId="0DC24929">
            <w:pPr>
              <w:spacing w:line="288" w:lineRule="auto"/>
              <w:ind w:firstLine="420" w:firstLineChars="200"/>
              <w:rPr>
                <w:szCs w:val="21"/>
              </w:rPr>
            </w:pPr>
          </w:p>
        </w:tc>
      </w:tr>
    </w:tbl>
    <w:p w14:paraId="7A81F235">
      <w:pPr>
        <w:rPr>
          <w:rFonts w:hint="eastAsia"/>
        </w:rPr>
      </w:pPr>
    </w:p>
    <w:p w14:paraId="672A3C05">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713CE6F9">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62C5D682">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15DB526D">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037E371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583D40D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14E6D08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69038B8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6A8EF50F">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0AA7DF1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single" w:color="auto" w:sz="4" w:space="0"/>
              <w:left w:val="nil"/>
              <w:bottom w:val="single" w:color="auto" w:sz="4" w:space="0"/>
              <w:right w:val="single" w:color="auto" w:sz="4" w:space="0"/>
            </w:tcBorders>
            <w:shd w:val="clear" w:color="auto" w:fill="auto"/>
            <w:vAlign w:val="center"/>
          </w:tcPr>
          <w:p w14:paraId="1EB715F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标识系统设计文件</w:t>
            </w:r>
          </w:p>
        </w:tc>
        <w:tc>
          <w:tcPr>
            <w:tcW w:w="3960" w:type="dxa"/>
            <w:tcBorders>
              <w:top w:val="single" w:color="auto" w:sz="4" w:space="0"/>
              <w:left w:val="nil"/>
              <w:bottom w:val="single" w:color="auto" w:sz="4" w:space="0"/>
              <w:right w:val="single" w:color="auto" w:sz="4" w:space="0"/>
            </w:tcBorders>
            <w:shd w:val="clear" w:color="auto" w:fill="auto"/>
            <w:vAlign w:val="center"/>
          </w:tcPr>
          <w:p w14:paraId="443D6AF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应包括设计说明、车库划线图、建筑与环境标识系统图</w:t>
            </w:r>
          </w:p>
        </w:tc>
        <w:tc>
          <w:tcPr>
            <w:tcW w:w="800" w:type="dxa"/>
            <w:tcBorders>
              <w:top w:val="single" w:color="auto" w:sz="4" w:space="0"/>
              <w:left w:val="nil"/>
              <w:bottom w:val="single" w:color="auto" w:sz="4" w:space="0"/>
              <w:right w:val="single" w:color="auto" w:sz="4" w:space="0"/>
            </w:tcBorders>
            <w:shd w:val="clear" w:color="auto" w:fill="auto"/>
            <w:vAlign w:val="center"/>
          </w:tcPr>
          <w:p w14:paraId="11640C0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nil"/>
              <w:right w:val="single" w:color="auto" w:sz="4" w:space="0"/>
            </w:tcBorders>
            <w:shd w:val="clear" w:color="auto" w:fill="auto"/>
            <w:vAlign w:val="center"/>
          </w:tcPr>
          <w:p w14:paraId="4533E16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2E138FA">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right w:val="single" w:color="auto" w:sz="4" w:space="0"/>
            </w:tcBorders>
            <w:shd w:val="clear" w:color="auto" w:fill="auto"/>
            <w:vAlign w:val="center"/>
          </w:tcPr>
          <w:p w14:paraId="03808B0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14:paraId="582296F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运行记录和运行分析报告</w:t>
            </w:r>
          </w:p>
        </w:tc>
        <w:tc>
          <w:tcPr>
            <w:tcW w:w="3960" w:type="dxa"/>
            <w:tcBorders>
              <w:top w:val="single" w:color="auto" w:sz="4" w:space="0"/>
              <w:left w:val="nil"/>
              <w:bottom w:val="single" w:color="auto" w:sz="4" w:space="0"/>
              <w:right w:val="single" w:color="auto" w:sz="4" w:space="0"/>
            </w:tcBorders>
            <w:shd w:val="clear" w:color="auto" w:fill="auto"/>
            <w:vAlign w:val="center"/>
          </w:tcPr>
          <w:p w14:paraId="6D35BFB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应包括智能化系统自控系统设备运行情况、日常维护与运行记录、系统异常情况记录、异常原因分析等　</w:t>
            </w:r>
          </w:p>
        </w:tc>
        <w:tc>
          <w:tcPr>
            <w:tcW w:w="800" w:type="dxa"/>
            <w:tcBorders>
              <w:top w:val="single" w:color="auto" w:sz="4" w:space="0"/>
              <w:left w:val="nil"/>
              <w:bottom w:val="single" w:color="auto" w:sz="4" w:space="0"/>
              <w:right w:val="single" w:color="auto" w:sz="4" w:space="0"/>
            </w:tcBorders>
            <w:shd w:val="clear" w:color="auto" w:fill="auto"/>
            <w:vAlign w:val="center"/>
          </w:tcPr>
          <w:p w14:paraId="32786AF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0C51B1F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C4C23D8">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14:paraId="474993B9">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364A08E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施工变更文件及验收报告</w:t>
            </w:r>
          </w:p>
        </w:tc>
        <w:tc>
          <w:tcPr>
            <w:tcW w:w="3960" w:type="dxa"/>
            <w:tcBorders>
              <w:top w:val="single" w:color="auto" w:sz="4" w:space="0"/>
              <w:left w:val="nil"/>
              <w:bottom w:val="single" w:color="auto" w:sz="4" w:space="0"/>
              <w:right w:val="single" w:color="auto" w:sz="4" w:space="0"/>
            </w:tcBorders>
            <w:shd w:val="clear" w:color="auto" w:fill="auto"/>
            <w:vAlign w:val="center"/>
          </w:tcPr>
          <w:p w14:paraId="6B6AE635">
            <w:pPr>
              <w:widowControl/>
              <w:jc w:val="left"/>
              <w:rPr>
                <w:rFonts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14:paraId="350CAD1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301CDFC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0300E214"/>
    <w:p w14:paraId="22A9915D">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6D86A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9" w:hRule="atLeast"/>
          <w:jc w:val="center"/>
        </w:trPr>
        <w:tc>
          <w:tcPr>
            <w:tcW w:w="8414" w:type="dxa"/>
          </w:tcPr>
          <w:p w14:paraId="63243655">
            <w:pPr>
              <w:spacing w:line="288" w:lineRule="auto"/>
            </w:pPr>
          </w:p>
        </w:tc>
      </w:tr>
    </w:tbl>
    <w:p w14:paraId="5E5F0C83"/>
    <w:p w14:paraId="25DC59E9">
      <w:pPr>
        <w:rPr>
          <w:rFonts w:hint="eastAsia" w:eastAsia="宋体"/>
          <w:lang w:eastAsia="zh-CN"/>
        </w:rPr>
      </w:pPr>
    </w:p>
    <w:p w14:paraId="32D476D8">
      <w:pPr>
        <w:rPr>
          <w:rFonts w:hint="eastAsia" w:eastAsia="宋体"/>
          <w:lang w:eastAsia="zh-CN"/>
        </w:rPr>
      </w:pPr>
    </w:p>
    <w:p w14:paraId="69365D75">
      <w:pPr>
        <w:rPr>
          <w:rFonts w:hint="eastAsia" w:eastAsia="宋体"/>
          <w:lang w:eastAsia="zh-CN"/>
        </w:rPr>
      </w:pPr>
    </w:p>
    <w:p w14:paraId="73BE4971">
      <w:pPr>
        <w:rPr>
          <w:rFonts w:hint="eastAsia" w:eastAsia="宋体"/>
          <w:lang w:eastAsia="zh-CN"/>
        </w:rPr>
      </w:pPr>
    </w:p>
    <w:p w14:paraId="3C736D05">
      <w:pPr>
        <w:pStyle w:val="2"/>
        <w:bidi w:val="0"/>
        <w:rPr>
          <w:rFonts w:hint="eastAsia"/>
        </w:rPr>
      </w:pPr>
      <w:bookmarkStart w:id="49" w:name="_Toc35364742"/>
      <w:bookmarkStart w:id="50" w:name="_Toc22221575"/>
      <w:r>
        <w:rPr>
          <w:rFonts w:hint="eastAsia"/>
        </w:rPr>
        <w:t>6.2 评分项</w:t>
      </w:r>
      <w:bookmarkEnd w:id="49"/>
      <w:bookmarkEnd w:id="50"/>
    </w:p>
    <w:p w14:paraId="5A60E0E2">
      <w:pPr>
        <w:pStyle w:val="3"/>
        <w:spacing w:line="288" w:lineRule="auto"/>
        <w:jc w:val="center"/>
        <w:rPr>
          <w:rFonts w:hint="eastAsia" w:ascii="宋体" w:hAnsi="宋体" w:eastAsia="宋体" w:cs="宋体"/>
        </w:rPr>
      </w:pPr>
      <w:bookmarkStart w:id="51" w:name="_Toc35364743"/>
      <w:bookmarkStart w:id="52" w:name="_Toc22221576"/>
      <w:r>
        <w:rPr>
          <w:rFonts w:hint="eastAsia" w:ascii="宋体" w:hAnsi="宋体" w:eastAsia="宋体" w:cs="宋体"/>
        </w:rPr>
        <w:t>I 出行与无障碍</w:t>
      </w:r>
      <w:bookmarkEnd w:id="51"/>
      <w:bookmarkEnd w:id="52"/>
    </w:p>
    <w:p w14:paraId="20305377">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6.2.1 场地与公共交通站点联系便捷。</w:t>
      </w:r>
    </w:p>
    <w:p w14:paraId="53F5204C">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3669C620">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7DD9CF2A">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14:paraId="461862C2">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场地出入口到达公共交通站点的步行距离不超过500m，或到达轨道交通站的步行距离不大于800m，</w:t>
      </w:r>
      <w:r>
        <w:rPr>
          <w:rFonts w:hint="eastAsia" w:ascii="宋体" w:hAnsi="宋体"/>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2分；场地出入口到达公共交通站点的步行距离不超过300m，或到达轨道交通站的步行距离不大于500m，</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4分；</w:t>
      </w:r>
    </w:p>
    <w:p w14:paraId="536D34C8">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场地出入口步行距离800m范围内设有不少于2条线路的公共交通站点，</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4分。</w:t>
      </w:r>
    </w:p>
    <w:p w14:paraId="34B3E9FD">
      <w:pPr>
        <w:pStyle w:val="13"/>
        <w:numPr>
          <w:ilvl w:val="0"/>
          <w:numId w:val="0"/>
        </w:numPr>
        <w:spacing w:line="288" w:lineRule="auto"/>
        <w:ind w:leftChars="-100" w:firstLine="210" w:firstLineChars="100"/>
        <w:rPr>
          <w:rFonts w:hint="eastAsia" w:ascii="Times New Roman" w:hAnsi="Times New Roman" w:eastAsia="宋体" w:cs="Times New Roman"/>
          <w:bCs/>
          <w:color w:val="000000"/>
          <w:kern w:val="2"/>
          <w:sz w:val="21"/>
          <w:szCs w:val="24"/>
          <w:lang w:val="zh-CN" w:eastAsia="zh-CN" w:bidi="ar-SA"/>
        </w:rPr>
      </w:pPr>
      <w:r>
        <w:rPr>
          <w:rFonts w:hint="eastAsia" w:ascii="Times New Roman" w:hAnsi="Times New Roman" w:eastAsia="宋体" w:cs="Times New Roman"/>
          <w:bCs/>
          <w:color w:val="000000"/>
          <w:kern w:val="2"/>
          <w:sz w:val="21"/>
          <w:szCs w:val="24"/>
          <w:lang w:val="zh-CN" w:eastAsia="zh-CN" w:bidi="ar-SA"/>
        </w:rPr>
        <w:t>场地出入口到达公共交通站点步行距离:</w:t>
      </w:r>
    </w:p>
    <w:p w14:paraId="5E54DD7E">
      <w:pPr>
        <w:tabs>
          <w:tab w:val="left" w:pos="2702"/>
        </w:tabs>
        <w:spacing w:line="288" w:lineRule="auto"/>
        <w:rPr>
          <w:rFonts w:hint="eastAsia" w:ascii="Times New Roman" w:hAnsi="Times New Roman" w:eastAsia="宋体" w:cs="Times New Roman"/>
          <w:bCs/>
          <w:color w:val="000000"/>
          <w:kern w:val="2"/>
          <w:sz w:val="21"/>
          <w:szCs w:val="24"/>
          <w:lang w:val="zh-CN" w:eastAsia="zh-CN" w:bidi="ar-SA"/>
        </w:rPr>
      </w:pPr>
      <w:r>
        <w:rPr>
          <w:rFonts w:hint="eastAsia" w:ascii="Times New Roman" w:hAnsi="Times New Roman" w:eastAsia="宋体" w:cs="Times New Roman"/>
          <w:bCs/>
          <w:color w:val="000000"/>
          <w:kern w:val="2"/>
          <w:sz w:val="21"/>
          <w:szCs w:val="24"/>
          <w:lang w:val="zh-CN" w:eastAsia="zh-CN" w:bidi="ar-SA"/>
        </w:rPr>
        <w:t>场地出入口到达公共汽车站步行距离____m</w:t>
      </w:r>
    </w:p>
    <w:p w14:paraId="3C8753A5">
      <w:pPr>
        <w:tabs>
          <w:tab w:val="left" w:pos="2702"/>
        </w:tabs>
        <w:spacing w:line="288" w:lineRule="auto"/>
        <w:rPr>
          <w:rFonts w:hint="eastAsia" w:ascii="Times New Roman" w:hAnsi="Times New Roman" w:eastAsia="宋体" w:cs="Times New Roman"/>
          <w:bCs/>
          <w:color w:val="000000"/>
          <w:kern w:val="2"/>
          <w:sz w:val="21"/>
          <w:szCs w:val="24"/>
          <w:lang w:val="zh-CN" w:eastAsia="zh-CN" w:bidi="ar-SA"/>
        </w:rPr>
      </w:pPr>
      <w:r>
        <w:rPr>
          <w:rFonts w:hint="eastAsia" w:ascii="Times New Roman" w:hAnsi="Times New Roman" w:eastAsia="宋体" w:cs="Times New Roman"/>
          <w:bCs/>
          <w:color w:val="000000"/>
          <w:kern w:val="2"/>
          <w:sz w:val="21"/>
          <w:szCs w:val="24"/>
          <w:lang w:val="zh-CN" w:eastAsia="zh-CN" w:bidi="ar-SA"/>
        </w:rPr>
        <w:t>场地出入口到达轨道交通站步行距离____m</w:t>
      </w:r>
    </w:p>
    <w:p w14:paraId="520289F1">
      <w:pPr>
        <w:pStyle w:val="13"/>
        <w:numPr>
          <w:ilvl w:val="0"/>
          <w:numId w:val="0"/>
        </w:numPr>
        <w:spacing w:line="288" w:lineRule="auto"/>
        <w:ind w:leftChars="-100" w:firstLine="210" w:firstLineChars="100"/>
        <w:rPr>
          <w:rFonts w:hint="eastAsia" w:ascii="Times New Roman" w:hAnsi="Times New Roman" w:eastAsia="宋体" w:cs="Times New Roman"/>
          <w:bCs/>
          <w:color w:val="000000"/>
          <w:kern w:val="2"/>
          <w:sz w:val="21"/>
          <w:szCs w:val="24"/>
          <w:lang w:val="zh-CN" w:eastAsia="zh-CN" w:bidi="ar-SA"/>
        </w:rPr>
      </w:pPr>
      <w:r>
        <w:rPr>
          <w:rFonts w:hint="eastAsia" w:ascii="Times New Roman" w:hAnsi="Times New Roman" w:eastAsia="宋体" w:cs="Times New Roman"/>
          <w:bCs/>
          <w:color w:val="000000"/>
          <w:kern w:val="2"/>
          <w:sz w:val="21"/>
          <w:szCs w:val="24"/>
          <w:lang w:val="zh-CN" w:eastAsia="zh-CN" w:bidi="ar-SA"/>
        </w:rPr>
        <w:t>步行距离800m范围内公共交通站点线路数量:</w:t>
      </w:r>
    </w:p>
    <w:p w14:paraId="59AC55D7">
      <w:pPr>
        <w:tabs>
          <w:tab w:val="left" w:pos="2702"/>
        </w:tabs>
        <w:spacing w:line="288" w:lineRule="auto"/>
        <w:rPr>
          <w:rFonts w:hint="eastAsia" w:ascii="Times New Roman" w:hAnsi="Times New Roman" w:eastAsia="宋体" w:cs="Times New Roman"/>
          <w:bCs/>
          <w:color w:val="000000"/>
          <w:kern w:val="2"/>
          <w:sz w:val="21"/>
          <w:szCs w:val="24"/>
          <w:lang w:val="zh-CN" w:eastAsia="zh-CN" w:bidi="ar-SA"/>
        </w:rPr>
      </w:pPr>
      <w:r>
        <w:rPr>
          <w:rFonts w:hint="eastAsia" w:ascii="Times New Roman" w:hAnsi="Times New Roman" w:eastAsia="宋体" w:cs="Times New Roman"/>
          <w:bCs/>
          <w:color w:val="000000"/>
          <w:kern w:val="2"/>
          <w:sz w:val="21"/>
          <w:szCs w:val="24"/>
          <w:lang w:val="zh-CN" w:eastAsia="zh-CN" w:bidi="ar-SA"/>
        </w:rPr>
        <w:t>场地出入口步行距离800m范围内设有__条线路的公共交通站点（含公共汽车站和轨道交通站）。</w:t>
      </w:r>
    </w:p>
    <w:p w14:paraId="1CC13746">
      <w:pPr>
        <w:tabs>
          <w:tab w:val="left" w:pos="2702"/>
        </w:tabs>
        <w:spacing w:line="288" w:lineRule="auto"/>
        <w:rPr>
          <w:rFonts w:hint="eastAsia" w:ascii="Times New Roman" w:hAnsi="Times New Roman" w:eastAsia="宋体" w:cs="Times New Roman"/>
          <w:b/>
          <w:bCs w:val="0"/>
          <w:color w:val="000000"/>
          <w:kern w:val="2"/>
          <w:sz w:val="21"/>
          <w:szCs w:val="24"/>
          <w:lang w:val="zh-CN" w:eastAsia="zh-CN" w:bidi="ar-SA"/>
        </w:rPr>
      </w:pPr>
      <w:r>
        <w:rPr>
          <w:rFonts w:hint="eastAsia" w:ascii="Times New Roman" w:hAnsi="Times New Roman" w:eastAsia="宋体" w:cs="Times New Roman"/>
          <w:b/>
          <w:bCs w:val="0"/>
          <w:color w:val="000000"/>
          <w:kern w:val="2"/>
          <w:sz w:val="21"/>
          <w:szCs w:val="24"/>
          <w:lang w:val="zh-CN" w:eastAsia="zh-CN" w:bidi="ar-SA"/>
        </w:rPr>
        <w:t>公共汽车站统计表：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685"/>
        <w:gridCol w:w="1985"/>
        <w:gridCol w:w="1326"/>
      </w:tblGrid>
      <w:tr w14:paraId="5E8CC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526" w:type="dxa"/>
          </w:tcPr>
          <w:p w14:paraId="0AE1CAC5">
            <w:pPr>
              <w:tabs>
                <w:tab w:val="left" w:pos="2702"/>
              </w:tabs>
              <w:spacing w:line="288" w:lineRule="auto"/>
              <w:jc w:val="center"/>
              <w:rPr>
                <w:lang w:val="zh-CN"/>
              </w:rPr>
            </w:pPr>
            <w:r>
              <w:rPr>
                <w:rFonts w:hint="eastAsia"/>
                <w:lang w:val="zh-CN"/>
              </w:rPr>
              <w:t>公交站名称</w:t>
            </w:r>
          </w:p>
        </w:tc>
        <w:tc>
          <w:tcPr>
            <w:tcW w:w="3685" w:type="dxa"/>
          </w:tcPr>
          <w:p w14:paraId="16276F21">
            <w:pPr>
              <w:tabs>
                <w:tab w:val="left" w:pos="2702"/>
              </w:tabs>
              <w:spacing w:line="288" w:lineRule="auto"/>
              <w:rPr>
                <w:lang w:val="zh-CN"/>
              </w:rPr>
            </w:pPr>
            <w:r>
              <w:rPr>
                <w:rFonts w:hint="eastAsia"/>
                <w:lang w:val="zh-CN"/>
              </w:rPr>
              <w:t>场地出入口步行至公交站的距离（</w:t>
            </w:r>
            <w:r>
              <w:rPr>
                <w:lang w:val="zh-CN"/>
              </w:rPr>
              <w:t>m</w:t>
            </w:r>
            <w:r>
              <w:rPr>
                <w:rFonts w:hint="eastAsia"/>
                <w:lang w:val="zh-CN"/>
              </w:rPr>
              <w:t>）</w:t>
            </w:r>
          </w:p>
        </w:tc>
        <w:tc>
          <w:tcPr>
            <w:tcW w:w="1985" w:type="dxa"/>
          </w:tcPr>
          <w:p w14:paraId="70F6D555">
            <w:pPr>
              <w:tabs>
                <w:tab w:val="left" w:pos="2702"/>
              </w:tabs>
              <w:spacing w:line="288" w:lineRule="auto"/>
              <w:jc w:val="center"/>
              <w:rPr>
                <w:lang w:val="zh-CN"/>
              </w:rPr>
            </w:pPr>
            <w:r>
              <w:rPr>
                <w:rFonts w:hint="eastAsia"/>
                <w:lang w:val="zh-CN"/>
              </w:rPr>
              <w:t>公交汽车线路名称</w:t>
            </w:r>
          </w:p>
        </w:tc>
        <w:tc>
          <w:tcPr>
            <w:tcW w:w="1326" w:type="dxa"/>
          </w:tcPr>
          <w:p w14:paraId="3D5FE238">
            <w:pPr>
              <w:tabs>
                <w:tab w:val="left" w:pos="2702"/>
              </w:tabs>
              <w:spacing w:line="288" w:lineRule="auto"/>
              <w:jc w:val="center"/>
              <w:rPr>
                <w:lang w:val="zh-CN"/>
              </w:rPr>
            </w:pPr>
            <w:r>
              <w:rPr>
                <w:rFonts w:hint="eastAsia"/>
                <w:lang w:val="zh-CN"/>
              </w:rPr>
              <w:t>已建</w:t>
            </w:r>
            <w:r>
              <w:rPr>
                <w:lang w:val="zh-CN"/>
              </w:rPr>
              <w:t>/</w:t>
            </w:r>
            <w:r>
              <w:rPr>
                <w:rFonts w:hint="eastAsia"/>
                <w:lang w:val="zh-CN"/>
              </w:rPr>
              <w:t>规划</w:t>
            </w:r>
          </w:p>
        </w:tc>
      </w:tr>
      <w:tr w14:paraId="0280C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6" w:type="dxa"/>
          </w:tcPr>
          <w:p w14:paraId="77F81109">
            <w:pPr>
              <w:adjustRightInd w:val="0"/>
              <w:snapToGrid w:val="0"/>
              <w:spacing w:line="288" w:lineRule="auto"/>
              <w:jc w:val="center"/>
              <w:rPr>
                <w:bCs/>
                <w:lang w:val="zh-CN"/>
              </w:rPr>
            </w:pPr>
          </w:p>
        </w:tc>
        <w:tc>
          <w:tcPr>
            <w:tcW w:w="3685" w:type="dxa"/>
          </w:tcPr>
          <w:p w14:paraId="34F211BD">
            <w:pPr>
              <w:adjustRightInd w:val="0"/>
              <w:snapToGrid w:val="0"/>
              <w:spacing w:line="288" w:lineRule="auto"/>
              <w:jc w:val="center"/>
              <w:rPr>
                <w:bCs/>
                <w:lang w:val="zh-CN"/>
              </w:rPr>
            </w:pPr>
          </w:p>
        </w:tc>
        <w:tc>
          <w:tcPr>
            <w:tcW w:w="1985" w:type="dxa"/>
          </w:tcPr>
          <w:p w14:paraId="2E963918">
            <w:pPr>
              <w:adjustRightInd w:val="0"/>
              <w:snapToGrid w:val="0"/>
              <w:spacing w:line="288" w:lineRule="auto"/>
              <w:jc w:val="center"/>
              <w:rPr>
                <w:bCs/>
                <w:lang w:val="zh-CN"/>
              </w:rPr>
            </w:pPr>
          </w:p>
        </w:tc>
        <w:tc>
          <w:tcPr>
            <w:tcW w:w="1326" w:type="dxa"/>
          </w:tcPr>
          <w:p w14:paraId="2853CEC6">
            <w:pPr>
              <w:adjustRightInd w:val="0"/>
              <w:snapToGrid w:val="0"/>
              <w:spacing w:line="288" w:lineRule="auto"/>
              <w:jc w:val="center"/>
              <w:rPr>
                <w:bCs/>
                <w:lang w:val="zh-CN"/>
              </w:rPr>
            </w:pPr>
          </w:p>
        </w:tc>
      </w:tr>
      <w:tr w14:paraId="6A500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26" w:type="dxa"/>
          </w:tcPr>
          <w:p w14:paraId="709E06C1">
            <w:pPr>
              <w:adjustRightInd w:val="0"/>
              <w:snapToGrid w:val="0"/>
              <w:spacing w:line="288" w:lineRule="auto"/>
              <w:jc w:val="center"/>
              <w:rPr>
                <w:bCs/>
                <w:lang w:val="zh-CN"/>
              </w:rPr>
            </w:pPr>
          </w:p>
        </w:tc>
        <w:tc>
          <w:tcPr>
            <w:tcW w:w="3685" w:type="dxa"/>
          </w:tcPr>
          <w:p w14:paraId="712A8E88">
            <w:pPr>
              <w:adjustRightInd w:val="0"/>
              <w:snapToGrid w:val="0"/>
              <w:spacing w:line="288" w:lineRule="auto"/>
              <w:jc w:val="center"/>
              <w:rPr>
                <w:bCs/>
                <w:lang w:val="zh-CN"/>
              </w:rPr>
            </w:pPr>
          </w:p>
        </w:tc>
        <w:tc>
          <w:tcPr>
            <w:tcW w:w="1985" w:type="dxa"/>
          </w:tcPr>
          <w:p w14:paraId="0709CDFA">
            <w:pPr>
              <w:adjustRightInd w:val="0"/>
              <w:snapToGrid w:val="0"/>
              <w:spacing w:line="288" w:lineRule="auto"/>
              <w:jc w:val="center"/>
              <w:rPr>
                <w:bCs/>
                <w:lang w:val="zh-CN"/>
              </w:rPr>
            </w:pPr>
          </w:p>
        </w:tc>
        <w:tc>
          <w:tcPr>
            <w:tcW w:w="1326" w:type="dxa"/>
          </w:tcPr>
          <w:p w14:paraId="09513091">
            <w:pPr>
              <w:adjustRightInd w:val="0"/>
              <w:snapToGrid w:val="0"/>
              <w:spacing w:line="288" w:lineRule="auto"/>
              <w:jc w:val="center"/>
              <w:rPr>
                <w:bCs/>
                <w:lang w:val="zh-CN"/>
              </w:rPr>
            </w:pPr>
          </w:p>
        </w:tc>
      </w:tr>
    </w:tbl>
    <w:p w14:paraId="31B504F3">
      <w:pPr>
        <w:tabs>
          <w:tab w:val="left" w:pos="2702"/>
        </w:tabs>
        <w:spacing w:line="288" w:lineRule="auto"/>
        <w:rPr>
          <w:lang w:val="zh-CN"/>
        </w:rPr>
      </w:pPr>
      <w:r>
        <w:rPr>
          <w:rFonts w:hint="eastAsia"/>
          <w:lang w:val="zh-CN"/>
        </w:rPr>
        <w:t>轨道交通站统计表：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2"/>
        <w:gridCol w:w="4116"/>
        <w:gridCol w:w="1488"/>
        <w:gridCol w:w="1326"/>
      </w:tblGrid>
      <w:tr w14:paraId="6202E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1592" w:type="dxa"/>
          </w:tcPr>
          <w:p w14:paraId="4ACB591B">
            <w:pPr>
              <w:tabs>
                <w:tab w:val="left" w:pos="2702"/>
              </w:tabs>
              <w:spacing w:line="288" w:lineRule="auto"/>
              <w:jc w:val="center"/>
              <w:rPr>
                <w:lang w:val="zh-CN"/>
              </w:rPr>
            </w:pPr>
            <w:r>
              <w:rPr>
                <w:rFonts w:hint="eastAsia"/>
                <w:lang w:val="zh-CN"/>
              </w:rPr>
              <w:t>轨道交通站</w:t>
            </w:r>
          </w:p>
          <w:p w14:paraId="5C556DB1">
            <w:pPr>
              <w:tabs>
                <w:tab w:val="left" w:pos="2702"/>
              </w:tabs>
              <w:spacing w:line="288" w:lineRule="auto"/>
              <w:jc w:val="center"/>
              <w:rPr>
                <w:lang w:val="zh-CN"/>
              </w:rPr>
            </w:pPr>
            <w:r>
              <w:rPr>
                <w:rFonts w:hint="eastAsia"/>
                <w:lang w:val="zh-CN"/>
              </w:rPr>
              <w:t>名称</w:t>
            </w:r>
          </w:p>
        </w:tc>
        <w:tc>
          <w:tcPr>
            <w:tcW w:w="4116" w:type="dxa"/>
          </w:tcPr>
          <w:p w14:paraId="7ECBC374">
            <w:pPr>
              <w:tabs>
                <w:tab w:val="left" w:pos="2702"/>
              </w:tabs>
              <w:spacing w:line="288" w:lineRule="auto"/>
              <w:rPr>
                <w:lang w:val="zh-CN"/>
              </w:rPr>
            </w:pPr>
            <w:r>
              <w:rPr>
                <w:rFonts w:hint="eastAsia"/>
                <w:lang w:val="zh-CN"/>
              </w:rPr>
              <w:t>场地出入口步行至轨道交通站的距离（</w:t>
            </w:r>
            <w:r>
              <w:rPr>
                <w:lang w:val="zh-CN"/>
              </w:rPr>
              <w:t>m</w:t>
            </w:r>
            <w:r>
              <w:rPr>
                <w:rFonts w:hint="eastAsia"/>
                <w:lang w:val="zh-CN"/>
              </w:rPr>
              <w:t>）</w:t>
            </w:r>
          </w:p>
        </w:tc>
        <w:tc>
          <w:tcPr>
            <w:tcW w:w="1488" w:type="dxa"/>
          </w:tcPr>
          <w:p w14:paraId="5D45FD3D">
            <w:pPr>
              <w:tabs>
                <w:tab w:val="left" w:pos="2702"/>
              </w:tabs>
              <w:spacing w:line="288" w:lineRule="auto"/>
              <w:jc w:val="center"/>
              <w:rPr>
                <w:lang w:val="zh-CN"/>
              </w:rPr>
            </w:pPr>
            <w:r>
              <w:rPr>
                <w:rFonts w:hint="eastAsia"/>
                <w:lang w:val="zh-CN"/>
              </w:rPr>
              <w:t>轨道线路名称</w:t>
            </w:r>
          </w:p>
        </w:tc>
        <w:tc>
          <w:tcPr>
            <w:tcW w:w="1326" w:type="dxa"/>
          </w:tcPr>
          <w:p w14:paraId="26D1E5DF">
            <w:pPr>
              <w:tabs>
                <w:tab w:val="left" w:pos="2702"/>
              </w:tabs>
              <w:spacing w:line="288" w:lineRule="auto"/>
              <w:jc w:val="center"/>
              <w:rPr>
                <w:lang w:val="zh-CN"/>
              </w:rPr>
            </w:pPr>
            <w:r>
              <w:rPr>
                <w:rFonts w:hint="eastAsia"/>
                <w:lang w:val="zh-CN"/>
              </w:rPr>
              <w:t>已建</w:t>
            </w:r>
            <w:r>
              <w:rPr>
                <w:lang w:val="zh-CN"/>
              </w:rPr>
              <w:t>/</w:t>
            </w:r>
            <w:r>
              <w:rPr>
                <w:rFonts w:hint="eastAsia"/>
                <w:lang w:val="zh-CN"/>
              </w:rPr>
              <w:t>规划</w:t>
            </w:r>
          </w:p>
        </w:tc>
      </w:tr>
      <w:tr w14:paraId="0DC8D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92" w:type="dxa"/>
          </w:tcPr>
          <w:p w14:paraId="626E5812">
            <w:pPr>
              <w:tabs>
                <w:tab w:val="left" w:pos="2702"/>
              </w:tabs>
              <w:spacing w:line="288" w:lineRule="auto"/>
              <w:jc w:val="center"/>
              <w:rPr>
                <w:lang w:val="zh-CN"/>
              </w:rPr>
            </w:pPr>
          </w:p>
        </w:tc>
        <w:tc>
          <w:tcPr>
            <w:tcW w:w="4116" w:type="dxa"/>
          </w:tcPr>
          <w:p w14:paraId="7B7E755D">
            <w:pPr>
              <w:tabs>
                <w:tab w:val="left" w:pos="2702"/>
              </w:tabs>
              <w:spacing w:line="288" w:lineRule="auto"/>
              <w:jc w:val="center"/>
              <w:rPr>
                <w:lang w:val="zh-CN"/>
              </w:rPr>
            </w:pPr>
          </w:p>
        </w:tc>
        <w:tc>
          <w:tcPr>
            <w:tcW w:w="1488" w:type="dxa"/>
          </w:tcPr>
          <w:p w14:paraId="2C24712D">
            <w:pPr>
              <w:tabs>
                <w:tab w:val="left" w:pos="2702"/>
              </w:tabs>
              <w:spacing w:line="288" w:lineRule="auto"/>
              <w:jc w:val="center"/>
              <w:rPr>
                <w:lang w:val="zh-CN"/>
              </w:rPr>
            </w:pPr>
          </w:p>
        </w:tc>
        <w:tc>
          <w:tcPr>
            <w:tcW w:w="1326" w:type="dxa"/>
          </w:tcPr>
          <w:p w14:paraId="1CB7F013">
            <w:pPr>
              <w:tabs>
                <w:tab w:val="left" w:pos="2702"/>
              </w:tabs>
              <w:spacing w:line="288" w:lineRule="auto"/>
              <w:jc w:val="center"/>
              <w:rPr>
                <w:lang w:val="zh-CN"/>
              </w:rPr>
            </w:pPr>
          </w:p>
        </w:tc>
      </w:tr>
      <w:tr w14:paraId="6A4362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trPr>
        <w:tc>
          <w:tcPr>
            <w:tcW w:w="1592" w:type="dxa"/>
          </w:tcPr>
          <w:p w14:paraId="51074CEC">
            <w:pPr>
              <w:tabs>
                <w:tab w:val="left" w:pos="2702"/>
              </w:tabs>
              <w:spacing w:line="288" w:lineRule="auto"/>
              <w:jc w:val="center"/>
              <w:rPr>
                <w:lang w:val="zh-CN"/>
              </w:rPr>
            </w:pPr>
          </w:p>
        </w:tc>
        <w:tc>
          <w:tcPr>
            <w:tcW w:w="4116" w:type="dxa"/>
          </w:tcPr>
          <w:p w14:paraId="41FB26CC">
            <w:pPr>
              <w:tabs>
                <w:tab w:val="left" w:pos="2702"/>
              </w:tabs>
              <w:spacing w:line="288" w:lineRule="auto"/>
              <w:jc w:val="center"/>
              <w:rPr>
                <w:lang w:val="zh-CN"/>
              </w:rPr>
            </w:pPr>
          </w:p>
        </w:tc>
        <w:tc>
          <w:tcPr>
            <w:tcW w:w="1488" w:type="dxa"/>
          </w:tcPr>
          <w:p w14:paraId="038596AC">
            <w:pPr>
              <w:tabs>
                <w:tab w:val="left" w:pos="2702"/>
              </w:tabs>
              <w:spacing w:line="288" w:lineRule="auto"/>
              <w:jc w:val="center"/>
              <w:rPr>
                <w:lang w:val="zh-CN"/>
              </w:rPr>
            </w:pPr>
          </w:p>
        </w:tc>
        <w:tc>
          <w:tcPr>
            <w:tcW w:w="1326" w:type="dxa"/>
          </w:tcPr>
          <w:p w14:paraId="43F28A0C">
            <w:pPr>
              <w:tabs>
                <w:tab w:val="left" w:pos="2702"/>
              </w:tabs>
              <w:spacing w:line="288" w:lineRule="auto"/>
              <w:jc w:val="center"/>
              <w:rPr>
                <w:lang w:val="zh-CN"/>
              </w:rPr>
            </w:pPr>
          </w:p>
        </w:tc>
      </w:tr>
    </w:tbl>
    <w:p w14:paraId="61CB337E">
      <w:pPr>
        <w:pStyle w:val="13"/>
        <w:numPr>
          <w:ilvl w:val="0"/>
          <w:numId w:val="0"/>
        </w:numPr>
        <w:spacing w:line="288" w:lineRule="auto"/>
        <w:ind w:leftChars="-100" w:firstLine="211" w:firstLineChars="100"/>
        <w:rPr>
          <w:rFonts w:hint="eastAsia" w:ascii="Times New Roman" w:hAnsi="Times New Roman" w:eastAsia="宋体" w:cs="Times New Roman"/>
          <w:b/>
          <w:bCs w:val="0"/>
          <w:color w:val="000000"/>
          <w:kern w:val="2"/>
          <w:sz w:val="21"/>
          <w:szCs w:val="24"/>
          <w:lang w:val="zh-CN" w:eastAsia="zh-CN" w:bidi="ar-SA"/>
        </w:rPr>
      </w:pPr>
      <w:r>
        <w:rPr>
          <w:rFonts w:hint="eastAsia" w:ascii="Times New Roman" w:hAnsi="Times New Roman" w:eastAsia="宋体" w:cs="Times New Roman"/>
          <w:b/>
          <w:bCs w:val="0"/>
          <w:color w:val="000000"/>
          <w:kern w:val="2"/>
          <w:sz w:val="21"/>
          <w:szCs w:val="24"/>
          <w:lang w:val="zh-CN" w:eastAsia="zh-CN" w:bidi="ar-SA"/>
        </w:rPr>
        <w:t>有便捷的人行通道联系公共交通站点:</w:t>
      </w:r>
    </w:p>
    <w:p w14:paraId="0AFDF43B">
      <w:pPr>
        <w:tabs>
          <w:tab w:val="left" w:pos="2702"/>
        </w:tabs>
        <w:spacing w:line="288" w:lineRule="auto"/>
        <w:rPr>
          <w:lang w:val="zh-CN"/>
        </w:rPr>
      </w:pPr>
      <w:r>
        <w:rPr>
          <w:rFonts w:hint="eastAsia"/>
          <w:lang w:val="zh-CN"/>
        </w:rPr>
        <w:t>请对交通组织进行简要分析。（如有便捷的人行通道联系公共交通站点，为减少到达公共交通站点的绕行距离设置了专用的人行通道等，请对此情况进行描述，</w:t>
      </w:r>
      <w:r>
        <w:rPr>
          <w:lang w:val="zh-CN"/>
        </w:rPr>
        <w:t>300</w:t>
      </w:r>
      <w:r>
        <w:rPr>
          <w:rFonts w:hint="eastAsia"/>
          <w:lang w:val="zh-CN"/>
        </w:rPr>
        <w:t>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05C1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14:paraId="3C4BA650">
            <w:pPr>
              <w:spacing w:line="288" w:lineRule="auto"/>
              <w:ind w:firstLine="482" w:firstLineChars="200"/>
              <w:outlineLvl w:val="8"/>
              <w:rPr>
                <w:rFonts w:ascii="宋体" w:eastAsia="黑体"/>
                <w:b/>
                <w:bCs/>
                <w:kern w:val="44"/>
                <w:sz w:val="24"/>
              </w:rPr>
            </w:pPr>
          </w:p>
        </w:tc>
      </w:tr>
    </w:tbl>
    <w:p w14:paraId="522DBA2C">
      <w:pPr>
        <w:rPr>
          <w:rFonts w:hint="eastAsia" w:eastAsia="宋体"/>
          <w:lang w:eastAsia="zh-CN"/>
        </w:rPr>
      </w:pPr>
    </w:p>
    <w:p w14:paraId="62FAA294">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3A846885">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361541AD">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7D15C17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780F252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04B8ADB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682273A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3AAA1E3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20C7703A">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7B679C06">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14:paraId="66D3753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规划设计总平面图</w:t>
            </w:r>
          </w:p>
        </w:tc>
        <w:tc>
          <w:tcPr>
            <w:tcW w:w="3960" w:type="dxa"/>
            <w:tcBorders>
              <w:top w:val="nil"/>
              <w:left w:val="nil"/>
              <w:bottom w:val="single" w:color="auto" w:sz="4" w:space="0"/>
              <w:right w:val="single" w:color="auto" w:sz="4" w:space="0"/>
            </w:tcBorders>
            <w:shd w:val="clear" w:color="auto" w:fill="auto"/>
            <w:vAlign w:val="center"/>
          </w:tcPr>
          <w:p w14:paraId="7FD816C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应体现场地步行入口与公共交通站点的有机联系，创造便捷的公共交通使用条件</w:t>
            </w:r>
          </w:p>
        </w:tc>
        <w:tc>
          <w:tcPr>
            <w:tcW w:w="800" w:type="dxa"/>
            <w:tcBorders>
              <w:top w:val="nil"/>
              <w:left w:val="nil"/>
              <w:bottom w:val="single" w:color="auto" w:sz="4" w:space="0"/>
              <w:right w:val="single" w:color="auto" w:sz="4" w:space="0"/>
            </w:tcBorders>
            <w:shd w:val="clear" w:color="auto" w:fill="auto"/>
            <w:vAlign w:val="center"/>
          </w:tcPr>
          <w:p w14:paraId="58AB0E0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3803C35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1B4442F">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668A09A8">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5297AF1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场地周边公共交通设施布局示意图</w:t>
            </w:r>
          </w:p>
        </w:tc>
        <w:tc>
          <w:tcPr>
            <w:tcW w:w="3960" w:type="dxa"/>
            <w:tcBorders>
              <w:top w:val="nil"/>
              <w:left w:val="nil"/>
              <w:bottom w:val="single" w:color="auto" w:sz="4" w:space="0"/>
              <w:right w:val="single" w:color="auto" w:sz="4" w:space="0"/>
            </w:tcBorders>
            <w:shd w:val="clear" w:color="auto" w:fill="auto"/>
            <w:vAlign w:val="center"/>
          </w:tcPr>
          <w:p w14:paraId="37E0C43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应体现场地到达公交站点的步行路线、场地出入口到达公交站点的距离</w:t>
            </w:r>
          </w:p>
        </w:tc>
        <w:tc>
          <w:tcPr>
            <w:tcW w:w="800" w:type="dxa"/>
            <w:tcBorders>
              <w:top w:val="nil"/>
              <w:left w:val="nil"/>
              <w:bottom w:val="single" w:color="auto" w:sz="4" w:space="0"/>
              <w:right w:val="single" w:color="auto" w:sz="4" w:space="0"/>
            </w:tcBorders>
            <w:shd w:val="clear" w:color="auto" w:fill="auto"/>
            <w:vAlign w:val="center"/>
          </w:tcPr>
          <w:p w14:paraId="4EF27AE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0E6A43A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F9903BE">
        <w:tblPrEx>
          <w:tblCellMar>
            <w:top w:w="0" w:type="dxa"/>
            <w:left w:w="108" w:type="dxa"/>
            <w:bottom w:w="0" w:type="dxa"/>
            <w:right w:w="108" w:type="dxa"/>
          </w:tblCellMar>
        </w:tblPrEx>
        <w:trPr>
          <w:trHeight w:val="108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643C175C">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26D2784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专用接驳车服务的实施方案</w:t>
            </w:r>
          </w:p>
        </w:tc>
        <w:tc>
          <w:tcPr>
            <w:tcW w:w="3960" w:type="dxa"/>
            <w:tcBorders>
              <w:top w:val="nil"/>
              <w:left w:val="nil"/>
              <w:bottom w:val="single" w:color="auto" w:sz="4" w:space="0"/>
              <w:right w:val="single" w:color="auto" w:sz="4" w:space="0"/>
            </w:tcBorders>
            <w:shd w:val="clear" w:color="auto" w:fill="auto"/>
            <w:vAlign w:val="center"/>
          </w:tcPr>
          <w:p w14:paraId="539B666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当项目确因地处新建区暂时无法提供公共交通服务时，应配备专用接驳车联系公共交通站点，以方便建筑使用者利用公交出行</w:t>
            </w:r>
          </w:p>
        </w:tc>
        <w:tc>
          <w:tcPr>
            <w:tcW w:w="800" w:type="dxa"/>
            <w:tcBorders>
              <w:top w:val="nil"/>
              <w:left w:val="nil"/>
              <w:bottom w:val="single" w:color="auto" w:sz="4" w:space="0"/>
              <w:right w:val="single" w:color="auto" w:sz="4" w:space="0"/>
            </w:tcBorders>
            <w:shd w:val="clear" w:color="auto" w:fill="auto"/>
            <w:vAlign w:val="center"/>
          </w:tcPr>
          <w:p w14:paraId="382C45C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4B8E2C9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D2462A1">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14:paraId="4E448568">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6D04BBB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公共交通站点或专用接驳车运行的影像资料</w:t>
            </w:r>
          </w:p>
        </w:tc>
        <w:tc>
          <w:tcPr>
            <w:tcW w:w="3960" w:type="dxa"/>
            <w:tcBorders>
              <w:top w:val="nil"/>
              <w:left w:val="nil"/>
              <w:bottom w:val="single" w:color="auto" w:sz="4" w:space="0"/>
              <w:right w:val="single" w:color="auto" w:sz="4" w:space="0"/>
            </w:tcBorders>
            <w:shd w:val="clear" w:color="auto" w:fill="auto"/>
            <w:vAlign w:val="center"/>
          </w:tcPr>
          <w:p w14:paraId="3737B7A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59776FA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56C249A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134CA463">
      <w:pPr>
        <w:spacing w:before="156" w:beforeLines="50" w:after="156" w:afterLines="50" w:line="288" w:lineRule="auto"/>
        <w:rPr>
          <w:rFonts w:hint="eastAsia"/>
          <w:b/>
        </w:rPr>
      </w:pPr>
    </w:p>
    <w:p w14:paraId="3A1E4101">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125A8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64" w:type="dxa"/>
          </w:tcPr>
          <w:p w14:paraId="7948ACF3">
            <w:pPr>
              <w:spacing w:line="288" w:lineRule="auto"/>
            </w:pPr>
          </w:p>
        </w:tc>
      </w:tr>
    </w:tbl>
    <w:p w14:paraId="518ABF11"/>
    <w:p w14:paraId="17003601"/>
    <w:p w14:paraId="52D2AE48"/>
    <w:p w14:paraId="26CAF5D5"/>
    <w:p w14:paraId="074D804E"/>
    <w:p w14:paraId="3A90CEDE"/>
    <w:p w14:paraId="1C76705B"/>
    <w:p w14:paraId="2A07477B"/>
    <w:p w14:paraId="7D4FC0B4"/>
    <w:p w14:paraId="4E6EF58A"/>
    <w:p w14:paraId="5403C019"/>
    <w:p w14:paraId="764FCE63"/>
    <w:p w14:paraId="0D0F084A"/>
    <w:p w14:paraId="5A56F096"/>
    <w:p w14:paraId="3871F4EE"/>
    <w:p w14:paraId="54A0CC2C"/>
    <w:p w14:paraId="72100D96"/>
    <w:p w14:paraId="5BD73D94"/>
    <w:p w14:paraId="4D2DF62E"/>
    <w:p w14:paraId="54B69FC3"/>
    <w:p w14:paraId="51DA3986">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6.2.2 建筑室内外公共区域满足全龄化设计要求。</w:t>
      </w:r>
    </w:p>
    <w:p w14:paraId="559A6338">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27245242">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5E4CDFC3">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14:paraId="0BBF14F9">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建筑室内公共区域、室外公共活动场地及道路均满足无障碍设计要求，</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14:paraId="356E6589">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建筑室内公共区域的墙、柱等处的阳角均为圆角，并设有安全抓杆或扶手，</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14:paraId="13C5D1A1">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设有可容纳担架的无障碍电梯，</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2分。</w:t>
      </w:r>
    </w:p>
    <w:p w14:paraId="23362A08">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是否设有可容纳担架的无障碍电梯：□是、□否</w:t>
      </w:r>
    </w:p>
    <w:p w14:paraId="441F3026">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建筑室内公共区域是否设有安全抓杆或扶手：□是、□否</w:t>
      </w:r>
    </w:p>
    <w:p w14:paraId="61B53D7E">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建筑室内公共区域的墙、柱等处的阳角形状：____</w:t>
      </w:r>
    </w:p>
    <w:p w14:paraId="146E3595">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简要说明建筑室内公共区域、室外公共活动场地及道路的无障碍设计情况。（200字以内）。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13B3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8522" w:type="dxa"/>
          </w:tcPr>
          <w:p w14:paraId="1CD26CB9">
            <w:pPr>
              <w:spacing w:line="288" w:lineRule="auto"/>
              <w:ind w:firstLine="482" w:firstLineChars="200"/>
              <w:outlineLvl w:val="8"/>
              <w:rPr>
                <w:rFonts w:ascii="宋体" w:eastAsia="黑体"/>
                <w:b/>
                <w:bCs/>
                <w:kern w:val="44"/>
                <w:sz w:val="24"/>
              </w:rPr>
            </w:pPr>
          </w:p>
        </w:tc>
      </w:tr>
    </w:tbl>
    <w:p w14:paraId="58155746">
      <w:pPr>
        <w:rPr>
          <w:rFonts w:hint="eastAsia" w:eastAsia="宋体"/>
          <w:lang w:eastAsia="zh-CN"/>
        </w:rPr>
      </w:pPr>
    </w:p>
    <w:p w14:paraId="27AAC6D6">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1E37DF36">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08CC88C7">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5BE9302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36F4B71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390781A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0F33370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68144A3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7507FC6E">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6AC51818">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14:paraId="486A431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建筑设计说明</w:t>
            </w:r>
          </w:p>
        </w:tc>
        <w:tc>
          <w:tcPr>
            <w:tcW w:w="3960" w:type="dxa"/>
            <w:tcBorders>
              <w:top w:val="nil"/>
              <w:left w:val="nil"/>
              <w:bottom w:val="single" w:color="auto" w:sz="4" w:space="0"/>
              <w:right w:val="single" w:color="auto" w:sz="4" w:space="0"/>
            </w:tcBorders>
            <w:shd w:val="clear" w:color="auto" w:fill="auto"/>
            <w:vAlign w:val="center"/>
          </w:tcPr>
          <w:p w14:paraId="4E37682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应包括室内公共区域、室外公共活动场地及道路等无障碍设计的详细说明，并与无障碍设计详图吻合</w:t>
            </w:r>
          </w:p>
        </w:tc>
        <w:tc>
          <w:tcPr>
            <w:tcW w:w="800" w:type="dxa"/>
            <w:tcBorders>
              <w:top w:val="nil"/>
              <w:left w:val="nil"/>
              <w:bottom w:val="single" w:color="auto" w:sz="4" w:space="0"/>
              <w:right w:val="single" w:color="auto" w:sz="4" w:space="0"/>
            </w:tcBorders>
            <w:shd w:val="clear" w:color="auto" w:fill="auto"/>
            <w:vAlign w:val="center"/>
          </w:tcPr>
          <w:p w14:paraId="28ECAE2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5CCF964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5941745">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09AFE9AF">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53518AC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总平面图</w:t>
            </w:r>
          </w:p>
        </w:tc>
        <w:tc>
          <w:tcPr>
            <w:tcW w:w="3960" w:type="dxa"/>
            <w:tcBorders>
              <w:top w:val="nil"/>
              <w:left w:val="nil"/>
              <w:bottom w:val="single" w:color="auto" w:sz="4" w:space="0"/>
              <w:right w:val="single" w:color="auto" w:sz="4" w:space="0"/>
            </w:tcBorders>
            <w:shd w:val="clear" w:color="auto" w:fill="auto"/>
            <w:vAlign w:val="center"/>
          </w:tcPr>
          <w:p w14:paraId="1923210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1DBFCAB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586D081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7B466D7">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14:paraId="5B4F1E72">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35D83FD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建筑出入口及其他室内公共区域平面图</w:t>
            </w:r>
          </w:p>
        </w:tc>
        <w:tc>
          <w:tcPr>
            <w:tcW w:w="3960" w:type="dxa"/>
            <w:tcBorders>
              <w:top w:val="nil"/>
              <w:left w:val="nil"/>
              <w:bottom w:val="single" w:color="auto" w:sz="4" w:space="0"/>
              <w:right w:val="single" w:color="auto" w:sz="4" w:space="0"/>
            </w:tcBorders>
            <w:shd w:val="clear" w:color="auto" w:fill="auto"/>
            <w:vAlign w:val="center"/>
          </w:tcPr>
          <w:p w14:paraId="3139828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应体现室内公共区域、室外公共活动场地及道路等无障碍设计的内容</w:t>
            </w:r>
          </w:p>
        </w:tc>
        <w:tc>
          <w:tcPr>
            <w:tcW w:w="800" w:type="dxa"/>
            <w:tcBorders>
              <w:top w:val="nil"/>
              <w:left w:val="nil"/>
              <w:bottom w:val="single" w:color="auto" w:sz="4" w:space="0"/>
              <w:right w:val="single" w:color="auto" w:sz="4" w:space="0"/>
            </w:tcBorders>
            <w:shd w:val="clear" w:color="auto" w:fill="auto"/>
            <w:vAlign w:val="center"/>
          </w:tcPr>
          <w:p w14:paraId="1614459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054877F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DC57AB4">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522AFA23">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43E505E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无障碍设计详图</w:t>
            </w:r>
          </w:p>
        </w:tc>
        <w:tc>
          <w:tcPr>
            <w:tcW w:w="3960" w:type="dxa"/>
            <w:tcBorders>
              <w:top w:val="nil"/>
              <w:left w:val="nil"/>
              <w:bottom w:val="single" w:color="auto" w:sz="4" w:space="0"/>
              <w:right w:val="single" w:color="auto" w:sz="4" w:space="0"/>
            </w:tcBorders>
            <w:shd w:val="clear" w:color="auto" w:fill="auto"/>
            <w:vAlign w:val="center"/>
          </w:tcPr>
          <w:p w14:paraId="7C38462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0CAE479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A66EFA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2A2322A">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02FA2A33">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E1AF0A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电梯详图</w:t>
            </w:r>
          </w:p>
        </w:tc>
        <w:tc>
          <w:tcPr>
            <w:tcW w:w="3960" w:type="dxa"/>
            <w:tcBorders>
              <w:top w:val="nil"/>
              <w:left w:val="nil"/>
              <w:bottom w:val="single" w:color="auto" w:sz="4" w:space="0"/>
              <w:right w:val="single" w:color="auto" w:sz="4" w:space="0"/>
            </w:tcBorders>
            <w:shd w:val="clear" w:color="auto" w:fill="auto"/>
            <w:vAlign w:val="center"/>
          </w:tcPr>
          <w:p w14:paraId="21D8496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226A792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4B147C7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2E5DC09">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6B1BE0A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景观设计</w:t>
            </w:r>
          </w:p>
        </w:tc>
        <w:tc>
          <w:tcPr>
            <w:tcW w:w="2020" w:type="dxa"/>
            <w:tcBorders>
              <w:top w:val="nil"/>
              <w:left w:val="nil"/>
              <w:bottom w:val="single" w:color="auto" w:sz="4" w:space="0"/>
              <w:right w:val="single" w:color="auto" w:sz="4" w:space="0"/>
            </w:tcBorders>
            <w:shd w:val="clear" w:color="auto" w:fill="auto"/>
            <w:vAlign w:val="center"/>
          </w:tcPr>
          <w:p w14:paraId="50AE7BF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设计说明</w:t>
            </w:r>
          </w:p>
        </w:tc>
        <w:tc>
          <w:tcPr>
            <w:tcW w:w="3960" w:type="dxa"/>
            <w:tcBorders>
              <w:top w:val="nil"/>
              <w:left w:val="nil"/>
              <w:bottom w:val="single" w:color="auto" w:sz="4" w:space="0"/>
              <w:right w:val="single" w:color="auto" w:sz="4" w:space="0"/>
            </w:tcBorders>
            <w:shd w:val="clear" w:color="auto" w:fill="auto"/>
            <w:vAlign w:val="center"/>
          </w:tcPr>
          <w:p w14:paraId="6DD8476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32E708C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F39D2A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79251AE">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405354D7">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590A396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景观总平面图</w:t>
            </w:r>
          </w:p>
        </w:tc>
        <w:tc>
          <w:tcPr>
            <w:tcW w:w="3960" w:type="dxa"/>
            <w:tcBorders>
              <w:top w:val="nil"/>
              <w:left w:val="nil"/>
              <w:bottom w:val="single" w:color="auto" w:sz="4" w:space="0"/>
              <w:right w:val="single" w:color="auto" w:sz="4" w:space="0"/>
            </w:tcBorders>
            <w:shd w:val="clear" w:color="auto" w:fill="auto"/>
            <w:vAlign w:val="center"/>
          </w:tcPr>
          <w:p w14:paraId="4226A73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应体现室内公共区域、室外公共活动场地与外部城市道路连接的竖向关系</w:t>
            </w:r>
          </w:p>
        </w:tc>
        <w:tc>
          <w:tcPr>
            <w:tcW w:w="800" w:type="dxa"/>
            <w:tcBorders>
              <w:top w:val="nil"/>
              <w:left w:val="nil"/>
              <w:bottom w:val="single" w:color="auto" w:sz="4" w:space="0"/>
              <w:right w:val="single" w:color="auto" w:sz="4" w:space="0"/>
            </w:tcBorders>
            <w:shd w:val="clear" w:color="auto" w:fill="auto"/>
            <w:vAlign w:val="center"/>
          </w:tcPr>
          <w:p w14:paraId="0A736EB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3615228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E9E1A71">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354A230C">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5B062C3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室外公共活动场地及道路设计</w:t>
            </w:r>
          </w:p>
        </w:tc>
        <w:tc>
          <w:tcPr>
            <w:tcW w:w="3960" w:type="dxa"/>
            <w:tcBorders>
              <w:top w:val="nil"/>
              <w:left w:val="nil"/>
              <w:bottom w:val="single" w:color="auto" w:sz="4" w:space="0"/>
              <w:right w:val="single" w:color="auto" w:sz="4" w:space="0"/>
            </w:tcBorders>
            <w:shd w:val="clear" w:color="auto" w:fill="auto"/>
            <w:vAlign w:val="center"/>
          </w:tcPr>
          <w:p w14:paraId="7E04D36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应体现室内公共区域、室外公共活动场地及道路等无障碍设计的内容</w:t>
            </w:r>
          </w:p>
        </w:tc>
        <w:tc>
          <w:tcPr>
            <w:tcW w:w="800" w:type="dxa"/>
            <w:tcBorders>
              <w:top w:val="nil"/>
              <w:left w:val="nil"/>
              <w:bottom w:val="single" w:color="auto" w:sz="4" w:space="0"/>
              <w:right w:val="single" w:color="auto" w:sz="4" w:space="0"/>
            </w:tcBorders>
            <w:shd w:val="clear" w:color="auto" w:fill="auto"/>
            <w:vAlign w:val="center"/>
          </w:tcPr>
          <w:p w14:paraId="2282BA0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4E3529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9726822">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6FC3125E">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3382990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无障碍设计详图</w:t>
            </w:r>
          </w:p>
        </w:tc>
        <w:tc>
          <w:tcPr>
            <w:tcW w:w="3960" w:type="dxa"/>
            <w:tcBorders>
              <w:top w:val="nil"/>
              <w:left w:val="nil"/>
              <w:bottom w:val="single" w:color="auto" w:sz="4" w:space="0"/>
              <w:right w:val="single" w:color="auto" w:sz="4" w:space="0"/>
            </w:tcBorders>
            <w:shd w:val="clear" w:color="auto" w:fill="auto"/>
            <w:vAlign w:val="center"/>
          </w:tcPr>
          <w:p w14:paraId="098B905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5D0312D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7654D3D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B057010">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1D9A1E7B">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2020" w:type="dxa"/>
            <w:tcBorders>
              <w:top w:val="nil"/>
              <w:left w:val="nil"/>
              <w:bottom w:val="single" w:color="auto" w:sz="4" w:space="0"/>
              <w:right w:val="single" w:color="auto" w:sz="4" w:space="0"/>
            </w:tcBorders>
            <w:shd w:val="clear" w:color="auto" w:fill="auto"/>
            <w:vAlign w:val="center"/>
          </w:tcPr>
          <w:p w14:paraId="7EC763A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装修设计说明</w:t>
            </w:r>
          </w:p>
        </w:tc>
        <w:tc>
          <w:tcPr>
            <w:tcW w:w="3960" w:type="dxa"/>
            <w:tcBorders>
              <w:top w:val="nil"/>
              <w:left w:val="nil"/>
              <w:bottom w:val="single" w:color="auto" w:sz="4" w:space="0"/>
              <w:right w:val="single" w:color="auto" w:sz="4" w:space="0"/>
            </w:tcBorders>
            <w:shd w:val="clear" w:color="auto" w:fill="auto"/>
            <w:vAlign w:val="center"/>
          </w:tcPr>
          <w:p w14:paraId="1243310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5EFE659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9349AD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43981AF">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0CAE653F">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47F0E54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装修设计施工图</w:t>
            </w:r>
          </w:p>
        </w:tc>
        <w:tc>
          <w:tcPr>
            <w:tcW w:w="3960" w:type="dxa"/>
            <w:tcBorders>
              <w:top w:val="nil"/>
              <w:left w:val="nil"/>
              <w:bottom w:val="single" w:color="auto" w:sz="4" w:space="0"/>
              <w:right w:val="single" w:color="auto" w:sz="4" w:space="0"/>
            </w:tcBorders>
            <w:shd w:val="clear" w:color="auto" w:fill="auto"/>
            <w:vAlign w:val="center"/>
          </w:tcPr>
          <w:p w14:paraId="374FF42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224F1A0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2664D0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829E5EC">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205B6D0F">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0E0E853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室内公共区域装修平面图</w:t>
            </w:r>
          </w:p>
        </w:tc>
        <w:tc>
          <w:tcPr>
            <w:tcW w:w="3960" w:type="dxa"/>
            <w:tcBorders>
              <w:top w:val="nil"/>
              <w:left w:val="nil"/>
              <w:bottom w:val="single" w:color="auto" w:sz="4" w:space="0"/>
              <w:right w:val="single" w:color="auto" w:sz="4" w:space="0"/>
            </w:tcBorders>
            <w:shd w:val="clear" w:color="auto" w:fill="auto"/>
            <w:vAlign w:val="center"/>
          </w:tcPr>
          <w:p w14:paraId="35DD7E3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7B9D94D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4F4720A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5D6B442">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41C7C720">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9233DB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墙柱等阳角节点设计详图</w:t>
            </w:r>
          </w:p>
        </w:tc>
        <w:tc>
          <w:tcPr>
            <w:tcW w:w="3960" w:type="dxa"/>
            <w:tcBorders>
              <w:top w:val="nil"/>
              <w:left w:val="nil"/>
              <w:bottom w:val="single" w:color="auto" w:sz="4" w:space="0"/>
              <w:right w:val="single" w:color="auto" w:sz="4" w:space="0"/>
            </w:tcBorders>
            <w:shd w:val="clear" w:color="auto" w:fill="auto"/>
            <w:vAlign w:val="center"/>
          </w:tcPr>
          <w:p w14:paraId="144B3FA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38996CF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347CA04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3B0A4F1">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14:paraId="2C322CB4">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03737D2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室内抓杆或扶手节点等无障碍设计详图</w:t>
            </w:r>
          </w:p>
        </w:tc>
        <w:tc>
          <w:tcPr>
            <w:tcW w:w="3960" w:type="dxa"/>
            <w:tcBorders>
              <w:top w:val="nil"/>
              <w:left w:val="nil"/>
              <w:bottom w:val="single" w:color="auto" w:sz="4" w:space="0"/>
              <w:right w:val="single" w:color="auto" w:sz="4" w:space="0"/>
            </w:tcBorders>
            <w:shd w:val="clear" w:color="auto" w:fill="auto"/>
            <w:vAlign w:val="center"/>
          </w:tcPr>
          <w:p w14:paraId="2A0FB46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124CA7D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134DF6B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BEDCB2E">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372ECD79">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5B0D452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无障碍电梯室内设计详图</w:t>
            </w:r>
          </w:p>
        </w:tc>
        <w:tc>
          <w:tcPr>
            <w:tcW w:w="3960" w:type="dxa"/>
            <w:tcBorders>
              <w:top w:val="nil"/>
              <w:left w:val="nil"/>
              <w:bottom w:val="single" w:color="auto" w:sz="4" w:space="0"/>
              <w:right w:val="single" w:color="auto" w:sz="4" w:space="0"/>
            </w:tcBorders>
            <w:shd w:val="clear" w:color="auto" w:fill="auto"/>
            <w:vAlign w:val="center"/>
          </w:tcPr>
          <w:p w14:paraId="272D439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2A07FFB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BFE318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45200A4">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shd w:val="clear" w:color="auto" w:fill="auto"/>
            <w:vAlign w:val="center"/>
          </w:tcPr>
          <w:p w14:paraId="36229C7F">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3E6EC60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装修设计材料表</w:t>
            </w:r>
          </w:p>
        </w:tc>
        <w:tc>
          <w:tcPr>
            <w:tcW w:w="3960" w:type="dxa"/>
            <w:tcBorders>
              <w:top w:val="nil"/>
              <w:left w:val="nil"/>
              <w:bottom w:val="single" w:color="auto" w:sz="4" w:space="0"/>
              <w:right w:val="single" w:color="auto" w:sz="4" w:space="0"/>
            </w:tcBorders>
            <w:shd w:val="clear" w:color="auto" w:fill="auto"/>
            <w:vAlign w:val="center"/>
          </w:tcPr>
          <w:p w14:paraId="6C0AE92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5D82019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18C0B7D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BE5EE5B">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14:paraId="1ABC0C99">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3D13D7A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电梯产品说明书</w:t>
            </w:r>
          </w:p>
        </w:tc>
        <w:tc>
          <w:tcPr>
            <w:tcW w:w="3960" w:type="dxa"/>
            <w:tcBorders>
              <w:top w:val="single" w:color="auto" w:sz="4" w:space="0"/>
              <w:left w:val="nil"/>
              <w:bottom w:val="single" w:color="auto" w:sz="4" w:space="0"/>
              <w:right w:val="single" w:color="auto" w:sz="4" w:space="0"/>
            </w:tcBorders>
            <w:shd w:val="clear" w:color="auto" w:fill="auto"/>
            <w:vAlign w:val="center"/>
          </w:tcPr>
          <w:p w14:paraId="523EAF8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single" w:color="auto" w:sz="4" w:space="0"/>
              <w:left w:val="nil"/>
              <w:bottom w:val="single" w:color="auto" w:sz="4" w:space="0"/>
              <w:right w:val="single" w:color="auto" w:sz="4" w:space="0"/>
            </w:tcBorders>
            <w:shd w:val="clear" w:color="auto" w:fill="auto"/>
            <w:vAlign w:val="center"/>
          </w:tcPr>
          <w:p w14:paraId="6EDA2E0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3A0C385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3584943">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vAlign w:val="center"/>
          </w:tcPr>
          <w:p w14:paraId="2B9C1674">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75A3CEE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现场实景影像</w:t>
            </w:r>
          </w:p>
        </w:tc>
        <w:tc>
          <w:tcPr>
            <w:tcW w:w="3960" w:type="dxa"/>
            <w:tcBorders>
              <w:top w:val="single" w:color="auto" w:sz="4" w:space="0"/>
              <w:left w:val="nil"/>
              <w:bottom w:val="single" w:color="auto" w:sz="4" w:space="0"/>
              <w:right w:val="single" w:color="auto" w:sz="4" w:space="0"/>
            </w:tcBorders>
            <w:shd w:val="clear" w:color="auto" w:fill="auto"/>
            <w:vAlign w:val="center"/>
          </w:tcPr>
          <w:p w14:paraId="5295812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全龄化设计相关的图片及视频</w:t>
            </w:r>
          </w:p>
        </w:tc>
        <w:tc>
          <w:tcPr>
            <w:tcW w:w="800" w:type="dxa"/>
            <w:tcBorders>
              <w:top w:val="single" w:color="auto" w:sz="4" w:space="0"/>
              <w:left w:val="nil"/>
              <w:bottom w:val="single" w:color="auto" w:sz="4" w:space="0"/>
              <w:right w:val="single" w:color="auto" w:sz="4" w:space="0"/>
            </w:tcBorders>
            <w:shd w:val="clear" w:color="auto" w:fill="auto"/>
            <w:vAlign w:val="center"/>
          </w:tcPr>
          <w:p w14:paraId="6BCDF94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4723FDE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7020D3AB">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7E847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1" w:hRule="atLeast"/>
          <w:jc w:val="center"/>
        </w:trPr>
        <w:tc>
          <w:tcPr>
            <w:tcW w:w="8364" w:type="dxa"/>
          </w:tcPr>
          <w:p w14:paraId="124424A9">
            <w:pPr>
              <w:spacing w:line="288" w:lineRule="auto"/>
            </w:pPr>
          </w:p>
        </w:tc>
      </w:tr>
    </w:tbl>
    <w:p w14:paraId="25E6C733"/>
    <w:p w14:paraId="39103385">
      <w:pPr>
        <w:pStyle w:val="3"/>
        <w:spacing w:line="288" w:lineRule="auto"/>
        <w:jc w:val="center"/>
        <w:rPr>
          <w:rFonts w:hint="eastAsia" w:ascii="宋体" w:hAnsi="宋体" w:eastAsia="宋体" w:cs="宋体"/>
        </w:rPr>
      </w:pPr>
      <w:bookmarkStart w:id="53" w:name="_Toc35364744"/>
      <w:bookmarkStart w:id="54" w:name="_Toc22221577"/>
      <w:r>
        <w:rPr>
          <w:rFonts w:hint="eastAsia" w:ascii="宋体" w:hAnsi="宋体" w:eastAsia="宋体" w:cs="宋体"/>
        </w:rPr>
        <w:t>Ⅱ 服务设施</w:t>
      </w:r>
      <w:bookmarkEnd w:id="53"/>
      <w:bookmarkEnd w:id="54"/>
    </w:p>
    <w:p w14:paraId="71230224">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6.2.3 提供便利的公共服务。</w:t>
      </w:r>
    </w:p>
    <w:p w14:paraId="15E5D734">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6C61CCA9">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6A146503">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14:paraId="4BDC0E1D">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住宅建筑，满足下列要求中的4项，</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5分；满足6项及以上，</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10分。</w:t>
      </w:r>
    </w:p>
    <w:p w14:paraId="2AB35AA7">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场地人行出入口到达幼儿园的步行距离不大于300m；</w:t>
      </w:r>
      <w:r>
        <w:rPr>
          <w:rFonts w:hint="eastAsia" w:ascii="Times New Roman" w:hAnsi="Times New Roman" w:eastAsia="宋体" w:cs="Times New Roman"/>
          <w:bCs/>
          <w:color w:val="000000"/>
          <w:szCs w:val="24"/>
          <w:lang w:val="zh-CN" w:eastAsia="zh-CN"/>
        </w:rPr>
        <w:t>□</w:t>
      </w:r>
    </w:p>
    <w:p w14:paraId="6C4066E9">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场地人行出入口到达小学的步行距离不大于500m；</w:t>
      </w:r>
      <w:r>
        <w:rPr>
          <w:rFonts w:hint="eastAsia" w:ascii="Times New Roman" w:hAnsi="Times New Roman" w:eastAsia="宋体" w:cs="Times New Roman"/>
          <w:bCs/>
          <w:color w:val="000000"/>
          <w:szCs w:val="24"/>
          <w:lang w:val="zh-CN" w:eastAsia="zh-CN"/>
        </w:rPr>
        <w:t>□</w:t>
      </w:r>
    </w:p>
    <w:p w14:paraId="1BE9B421">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场地人行出入口到达中学的步行距离不大于1000m；</w:t>
      </w:r>
      <w:r>
        <w:rPr>
          <w:rFonts w:hint="eastAsia" w:ascii="Times New Roman" w:hAnsi="Times New Roman" w:eastAsia="宋体" w:cs="Times New Roman"/>
          <w:bCs/>
          <w:color w:val="000000"/>
          <w:szCs w:val="24"/>
          <w:lang w:val="zh-CN" w:eastAsia="zh-CN"/>
        </w:rPr>
        <w:t>□</w:t>
      </w:r>
    </w:p>
    <w:p w14:paraId="63FEC36C">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4） 场地人行出入口到达医院的步行距离不大于1000m；</w:t>
      </w:r>
      <w:r>
        <w:rPr>
          <w:rFonts w:hint="eastAsia" w:ascii="Times New Roman" w:hAnsi="Times New Roman" w:eastAsia="宋体" w:cs="Times New Roman"/>
          <w:bCs/>
          <w:color w:val="000000"/>
          <w:szCs w:val="24"/>
          <w:lang w:val="zh-CN" w:eastAsia="zh-CN"/>
        </w:rPr>
        <w:t>□</w:t>
      </w:r>
    </w:p>
    <w:p w14:paraId="0AB41B4F">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5） 场地人行出入口到达群众文化活动设施的步行距离不大于800m；</w:t>
      </w:r>
      <w:r>
        <w:rPr>
          <w:rFonts w:hint="eastAsia" w:ascii="Times New Roman" w:hAnsi="Times New Roman" w:eastAsia="宋体" w:cs="Times New Roman"/>
          <w:bCs/>
          <w:color w:val="000000"/>
          <w:szCs w:val="24"/>
          <w:lang w:val="zh-CN" w:eastAsia="zh-CN"/>
        </w:rPr>
        <w:t>□</w:t>
      </w:r>
    </w:p>
    <w:p w14:paraId="5F35DDA2">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6） 场地人行出入口到达老年人日间照料设施的步行距离不大于500m；</w:t>
      </w:r>
      <w:r>
        <w:rPr>
          <w:rFonts w:hint="eastAsia" w:ascii="Times New Roman" w:hAnsi="Times New Roman" w:eastAsia="宋体" w:cs="Times New Roman"/>
          <w:bCs/>
          <w:color w:val="000000"/>
          <w:szCs w:val="24"/>
          <w:lang w:val="zh-CN" w:eastAsia="zh-CN"/>
        </w:rPr>
        <w:t>□</w:t>
      </w:r>
    </w:p>
    <w:p w14:paraId="38233827">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7） 场地周边500m范围内具有不少于3种商业服务设施。</w:t>
      </w:r>
      <w:r>
        <w:rPr>
          <w:rFonts w:hint="eastAsia" w:ascii="Times New Roman" w:hAnsi="Times New Roman" w:eastAsia="宋体" w:cs="Times New Roman"/>
          <w:bCs/>
          <w:color w:val="000000"/>
          <w:szCs w:val="24"/>
          <w:lang w:val="zh-CN" w:eastAsia="zh-CN"/>
        </w:rPr>
        <w:t>□</w:t>
      </w:r>
    </w:p>
    <w:p w14:paraId="30C3FB1B">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公共建筑，满足下列要求中的3项，</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5分；满足5项，</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10分。</w:t>
      </w:r>
    </w:p>
    <w:p w14:paraId="5C2CDB26">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建筑内至少兼容2种面向社会的公共服务功能；</w:t>
      </w:r>
      <w:r>
        <w:rPr>
          <w:rFonts w:hint="eastAsia" w:ascii="Times New Roman" w:hAnsi="Times New Roman" w:eastAsia="宋体" w:cs="Times New Roman"/>
          <w:bCs/>
          <w:color w:val="000000"/>
          <w:szCs w:val="24"/>
          <w:lang w:val="zh-CN" w:eastAsia="zh-CN"/>
        </w:rPr>
        <w:t>□</w:t>
      </w:r>
    </w:p>
    <w:p w14:paraId="2C27E284">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建筑向社会公众提供一定面积的、开放的公共活动空间；</w:t>
      </w:r>
      <w:r>
        <w:rPr>
          <w:rFonts w:hint="eastAsia" w:ascii="Times New Roman" w:hAnsi="Times New Roman" w:eastAsia="宋体" w:cs="Times New Roman"/>
          <w:bCs/>
          <w:color w:val="000000"/>
          <w:szCs w:val="24"/>
          <w:lang w:val="zh-CN" w:eastAsia="zh-CN"/>
        </w:rPr>
        <w:t>□</w:t>
      </w:r>
    </w:p>
    <w:p w14:paraId="231E9A08">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场地周边500m范围内设有社会公共停车场(库)；</w:t>
      </w:r>
      <w:r>
        <w:rPr>
          <w:rFonts w:hint="eastAsia" w:ascii="Times New Roman" w:hAnsi="Times New Roman" w:eastAsia="宋体" w:cs="Times New Roman"/>
          <w:bCs/>
          <w:color w:val="000000"/>
          <w:szCs w:val="24"/>
          <w:lang w:val="zh-CN" w:eastAsia="zh-CN"/>
        </w:rPr>
        <w:t>□</w:t>
      </w:r>
    </w:p>
    <w:p w14:paraId="3DFE7DD0">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4） 场地不封闭或场地内步行公共通道向社会开放。</w:t>
      </w:r>
      <w:r>
        <w:rPr>
          <w:rFonts w:hint="eastAsia" w:ascii="Times New Roman" w:hAnsi="Times New Roman" w:eastAsia="宋体" w:cs="Times New Roman"/>
          <w:bCs/>
          <w:color w:val="000000"/>
          <w:szCs w:val="24"/>
          <w:lang w:val="zh-CN" w:eastAsia="zh-CN"/>
        </w:rPr>
        <w:t>□</w:t>
      </w:r>
    </w:p>
    <w:p w14:paraId="216072A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5） 电动汽车充电车位建成数量占总车位数的比例在国家和当地规定的最低要求的基础上至少提升5个百分点。</w:t>
      </w:r>
      <w:r>
        <w:rPr>
          <w:rFonts w:hint="eastAsia" w:ascii="Times New Roman" w:hAnsi="Times New Roman" w:eastAsia="宋体" w:cs="Times New Roman"/>
          <w:bCs/>
          <w:color w:val="000000"/>
          <w:szCs w:val="24"/>
          <w:lang w:val="zh-CN" w:eastAsia="zh-CN"/>
        </w:rPr>
        <w:t>□</w:t>
      </w:r>
    </w:p>
    <w:p w14:paraId="72060AD5">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
          <w:bCs w:val="0"/>
          <w:color w:val="000000"/>
          <w:szCs w:val="24"/>
          <w:lang w:val="en-US" w:eastAsia="zh-CN"/>
        </w:rPr>
        <w:t>住宅建筑</w:t>
      </w:r>
    </w:p>
    <w:p w14:paraId="7BBD6D3E">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场地出入口到达周边建筑的步行距离:</w:t>
      </w:r>
    </w:p>
    <w:p w14:paraId="3ADE4DAD">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场地出入口到达</w:t>
      </w:r>
      <w:r>
        <w:rPr>
          <w:rFonts w:hint="eastAsia" w:ascii="Times New Roman" w:hAnsi="Times New Roman" w:eastAsia="宋体" w:cs="Times New Roman"/>
          <w:bCs/>
          <w:color w:val="000000"/>
          <w:szCs w:val="24"/>
          <w:lang w:val="en-US" w:eastAsia="zh-CN"/>
        </w:rPr>
        <w:t>幼儿园的</w:t>
      </w:r>
      <w:r>
        <w:rPr>
          <w:rFonts w:hint="eastAsia" w:ascii="Times New Roman" w:hAnsi="Times New Roman" w:eastAsia="宋体" w:cs="Times New Roman"/>
          <w:bCs/>
          <w:color w:val="000000"/>
          <w:szCs w:val="24"/>
          <w:lang w:val="zh-CN" w:eastAsia="zh-CN"/>
        </w:rPr>
        <w:t>步行距离____m</w:t>
      </w:r>
    </w:p>
    <w:p w14:paraId="1A431AB6">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场地出入口到达</w:t>
      </w:r>
      <w:r>
        <w:rPr>
          <w:rFonts w:hint="eastAsia" w:ascii="Times New Roman" w:hAnsi="Times New Roman" w:eastAsia="宋体" w:cs="Times New Roman"/>
          <w:bCs/>
          <w:color w:val="000000"/>
          <w:szCs w:val="24"/>
          <w:lang w:val="en-US" w:eastAsia="zh-CN"/>
        </w:rPr>
        <w:t>小学的</w:t>
      </w:r>
      <w:r>
        <w:rPr>
          <w:rFonts w:hint="eastAsia" w:ascii="Times New Roman" w:hAnsi="Times New Roman" w:eastAsia="宋体" w:cs="Times New Roman"/>
          <w:bCs/>
          <w:color w:val="000000"/>
          <w:szCs w:val="24"/>
          <w:lang w:val="zh-CN" w:eastAsia="zh-CN"/>
        </w:rPr>
        <w:t>步行距离____m</w:t>
      </w:r>
    </w:p>
    <w:p w14:paraId="6BC52ABD">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场地出入口到达</w:t>
      </w:r>
      <w:r>
        <w:rPr>
          <w:rFonts w:hint="eastAsia" w:ascii="Times New Roman" w:hAnsi="Times New Roman" w:eastAsia="宋体" w:cs="Times New Roman"/>
          <w:bCs/>
          <w:color w:val="000000"/>
          <w:szCs w:val="24"/>
          <w:lang w:val="en-US" w:eastAsia="zh-CN"/>
        </w:rPr>
        <w:t>中学的</w:t>
      </w:r>
      <w:r>
        <w:rPr>
          <w:rFonts w:hint="eastAsia" w:ascii="Times New Roman" w:hAnsi="Times New Roman" w:eastAsia="宋体" w:cs="Times New Roman"/>
          <w:bCs/>
          <w:color w:val="000000"/>
          <w:szCs w:val="24"/>
          <w:lang w:val="zh-CN" w:eastAsia="zh-CN"/>
        </w:rPr>
        <w:t>步行距离____m</w:t>
      </w:r>
    </w:p>
    <w:p w14:paraId="3EBC3BAA">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场地出入口到达</w:t>
      </w:r>
      <w:r>
        <w:rPr>
          <w:rFonts w:hint="eastAsia" w:ascii="Times New Roman" w:hAnsi="Times New Roman" w:eastAsia="宋体" w:cs="Times New Roman"/>
          <w:bCs/>
          <w:color w:val="000000"/>
          <w:szCs w:val="24"/>
          <w:lang w:val="en-US" w:eastAsia="zh-CN"/>
        </w:rPr>
        <w:t>医院的</w:t>
      </w:r>
      <w:r>
        <w:rPr>
          <w:rFonts w:hint="eastAsia" w:ascii="Times New Roman" w:hAnsi="Times New Roman" w:eastAsia="宋体" w:cs="Times New Roman"/>
          <w:bCs/>
          <w:color w:val="000000"/>
          <w:szCs w:val="24"/>
          <w:lang w:val="zh-CN" w:eastAsia="zh-CN"/>
        </w:rPr>
        <w:t>步行距离____m</w:t>
      </w:r>
    </w:p>
    <w:p w14:paraId="2EB04C34">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场地出入口到达</w:t>
      </w:r>
      <w:r>
        <w:rPr>
          <w:rFonts w:hint="eastAsia" w:ascii="Times New Roman" w:hAnsi="Times New Roman" w:eastAsia="宋体" w:cs="Times New Roman"/>
          <w:bCs/>
          <w:color w:val="000000"/>
          <w:szCs w:val="24"/>
          <w:lang w:val="en-US" w:eastAsia="zh-CN"/>
        </w:rPr>
        <w:t>群众文化活动设施的</w:t>
      </w:r>
      <w:r>
        <w:rPr>
          <w:rFonts w:hint="eastAsia" w:ascii="Times New Roman" w:hAnsi="Times New Roman" w:eastAsia="宋体" w:cs="Times New Roman"/>
          <w:bCs/>
          <w:color w:val="000000"/>
          <w:szCs w:val="24"/>
          <w:lang w:val="zh-CN" w:eastAsia="zh-CN"/>
        </w:rPr>
        <w:t>步行距离____m</w:t>
      </w:r>
    </w:p>
    <w:p w14:paraId="0ECE4F17">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场地出入口到达</w:t>
      </w:r>
      <w:r>
        <w:rPr>
          <w:rFonts w:hint="eastAsia" w:ascii="Times New Roman" w:hAnsi="Times New Roman" w:eastAsia="宋体" w:cs="Times New Roman"/>
          <w:bCs/>
          <w:color w:val="000000"/>
          <w:szCs w:val="24"/>
          <w:lang w:val="en-US" w:eastAsia="zh-CN"/>
        </w:rPr>
        <w:t>老年人日间照料设施的</w:t>
      </w:r>
      <w:r>
        <w:rPr>
          <w:rFonts w:hint="eastAsia" w:ascii="Times New Roman" w:hAnsi="Times New Roman" w:eastAsia="宋体" w:cs="Times New Roman"/>
          <w:bCs/>
          <w:color w:val="000000"/>
          <w:szCs w:val="24"/>
          <w:lang w:val="zh-CN" w:eastAsia="zh-CN"/>
        </w:rPr>
        <w:t>步行距离____m</w:t>
      </w:r>
    </w:p>
    <w:p w14:paraId="51BD619D">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场地周边 500m 范围内具有商业服务设施的种类</w:t>
      </w:r>
      <w:r>
        <w:rPr>
          <w:rFonts w:hint="eastAsia" w:ascii="Times New Roman" w:hAnsi="Times New Roman" w:eastAsia="宋体" w:cs="Times New Roman"/>
          <w:bCs/>
          <w:color w:val="000000"/>
          <w:szCs w:val="24"/>
          <w:lang w:val="zh-CN" w:eastAsia="zh-CN"/>
        </w:rPr>
        <w:t>:___种</w:t>
      </w:r>
    </w:p>
    <w:p w14:paraId="34A193D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
          <w:bCs w:val="0"/>
          <w:color w:val="000000"/>
          <w:szCs w:val="24"/>
          <w:lang w:val="en-US" w:eastAsia="zh-CN"/>
        </w:rPr>
        <w:t>公共建筑</w:t>
      </w:r>
    </w:p>
    <w:p w14:paraId="3B57CD25">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建筑内兼容面向社会的公共服务功能的种类</w:t>
      </w:r>
      <w:r>
        <w:rPr>
          <w:rFonts w:hint="eastAsia" w:ascii="Times New Roman" w:hAnsi="Times New Roman" w:eastAsia="宋体" w:cs="Times New Roman"/>
          <w:bCs/>
          <w:color w:val="000000"/>
          <w:szCs w:val="24"/>
          <w:lang w:val="zh-CN" w:eastAsia="zh-CN"/>
        </w:rPr>
        <w:t>：___种</w:t>
      </w:r>
      <w:r>
        <w:rPr>
          <w:rFonts w:hint="eastAsia" w:ascii="Times New Roman" w:hAnsi="Times New Roman" w:eastAsia="宋体" w:cs="Times New Roman"/>
          <w:bCs/>
          <w:color w:val="000000"/>
          <w:szCs w:val="24"/>
          <w:lang w:val="en-US" w:eastAsia="zh-CN"/>
        </w:rPr>
        <w:br w:type="textWrapping"/>
      </w:r>
      <w:r>
        <w:rPr>
          <w:rFonts w:hint="eastAsia" w:ascii="Times New Roman" w:hAnsi="Times New Roman" w:eastAsia="宋体" w:cs="Times New Roman"/>
          <w:bCs/>
          <w:color w:val="000000"/>
          <w:szCs w:val="24"/>
          <w:lang w:val="en-US" w:eastAsia="zh-CN"/>
        </w:rPr>
        <w:t>建筑是否向社会公众提供开放的公共活动空间：</w:t>
      </w:r>
      <w:r>
        <w:rPr>
          <w:rFonts w:hint="eastAsia" w:ascii="Times New Roman" w:hAnsi="Times New Roman" w:eastAsia="宋体" w:cs="Times New Roman"/>
          <w:bCs/>
          <w:color w:val="000000"/>
          <w:szCs w:val="24"/>
          <w:lang w:val="zh-CN" w:eastAsia="zh-CN"/>
        </w:rPr>
        <w:t>□是 □否</w:t>
      </w:r>
      <w:r>
        <w:rPr>
          <w:rFonts w:hint="eastAsia" w:ascii="Times New Roman" w:hAnsi="Times New Roman" w:eastAsia="宋体" w:cs="Times New Roman"/>
          <w:bCs/>
          <w:color w:val="000000"/>
          <w:szCs w:val="24"/>
          <w:lang w:val="en-US" w:eastAsia="zh-CN"/>
        </w:rPr>
        <w:br w:type="textWrapping"/>
      </w:r>
      <w:r>
        <w:rPr>
          <w:rFonts w:hint="eastAsia" w:ascii="Times New Roman" w:hAnsi="Times New Roman" w:eastAsia="宋体" w:cs="Times New Roman"/>
          <w:bCs/>
          <w:color w:val="000000"/>
          <w:szCs w:val="24"/>
          <w:lang w:val="en-US" w:eastAsia="zh-CN"/>
        </w:rPr>
        <w:t>电动汽车充电桩的车位数占总车位数的比例</w:t>
      </w:r>
      <w:r>
        <w:rPr>
          <w:rFonts w:hint="eastAsia" w:ascii="Times New Roman" w:hAnsi="Times New Roman" w:eastAsia="宋体" w:cs="Times New Roman"/>
          <w:bCs/>
          <w:color w:val="000000"/>
          <w:szCs w:val="24"/>
          <w:lang w:val="zh-CN" w:eastAsia="zh-CN"/>
        </w:rPr>
        <w:t>：___%</w:t>
      </w:r>
    </w:p>
    <w:p w14:paraId="372EABC4">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周边 500m 范围内是否设有社会公共停车场（库）：</w:t>
      </w:r>
      <w:r>
        <w:rPr>
          <w:rFonts w:hint="eastAsia" w:ascii="Times New Roman" w:hAnsi="Times New Roman" w:eastAsia="宋体" w:cs="Times New Roman"/>
          <w:bCs/>
          <w:color w:val="000000"/>
          <w:szCs w:val="24"/>
          <w:lang w:val="zh-CN" w:eastAsia="zh-CN"/>
        </w:rPr>
        <w:t>□是 □否</w:t>
      </w:r>
      <w:r>
        <w:rPr>
          <w:rFonts w:hint="eastAsia" w:ascii="Times New Roman" w:hAnsi="Times New Roman" w:eastAsia="宋体" w:cs="Times New Roman"/>
          <w:bCs/>
          <w:color w:val="000000"/>
          <w:szCs w:val="24"/>
          <w:lang w:val="en-US" w:eastAsia="zh-CN"/>
        </w:rPr>
        <w:br w:type="textWrapping"/>
      </w:r>
      <w:r>
        <w:rPr>
          <w:rFonts w:hint="eastAsia" w:ascii="Times New Roman" w:hAnsi="Times New Roman" w:eastAsia="宋体" w:cs="Times New Roman"/>
          <w:bCs/>
          <w:color w:val="000000"/>
          <w:szCs w:val="24"/>
          <w:lang w:val="en-US" w:eastAsia="zh-CN"/>
        </w:rPr>
        <w:t>场地不封闭或场地内步行公共通道是否向社会开放：</w:t>
      </w:r>
      <w:r>
        <w:rPr>
          <w:rFonts w:hint="eastAsia" w:ascii="Times New Roman" w:hAnsi="Times New Roman" w:eastAsia="宋体" w:cs="Times New Roman"/>
          <w:bCs/>
          <w:color w:val="000000"/>
          <w:szCs w:val="24"/>
          <w:lang w:val="zh-CN" w:eastAsia="zh-CN"/>
        </w:rPr>
        <w:t>□是 □否</w:t>
      </w:r>
    </w:p>
    <w:p w14:paraId="31139165"/>
    <w:p w14:paraId="618197AE">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27DAB20D">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3DAABD77">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1732D923">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06C29CB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1742D1E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6FA7F74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0736009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0B25BF65">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1921AE84">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14:paraId="3030AF3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建筑总平面施工图</w:t>
            </w:r>
          </w:p>
        </w:tc>
        <w:tc>
          <w:tcPr>
            <w:tcW w:w="3960" w:type="dxa"/>
            <w:tcBorders>
              <w:top w:val="nil"/>
              <w:left w:val="nil"/>
              <w:bottom w:val="single" w:color="auto" w:sz="4" w:space="0"/>
              <w:right w:val="single" w:color="auto" w:sz="4" w:space="0"/>
            </w:tcBorders>
            <w:shd w:val="clear" w:color="auto" w:fill="auto"/>
            <w:vAlign w:val="center"/>
          </w:tcPr>
          <w:p w14:paraId="2BCF64B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应标明清晰的红线，以及能反映本地块与周边地块及建筑的空间相邻关系，包括建筑的使用功能、距离、高度等</w:t>
            </w:r>
          </w:p>
        </w:tc>
        <w:tc>
          <w:tcPr>
            <w:tcW w:w="800" w:type="dxa"/>
            <w:tcBorders>
              <w:top w:val="nil"/>
              <w:left w:val="nil"/>
              <w:bottom w:val="single" w:color="auto" w:sz="4" w:space="0"/>
              <w:right w:val="single" w:color="auto" w:sz="4" w:space="0"/>
            </w:tcBorders>
            <w:shd w:val="clear" w:color="auto" w:fill="auto"/>
            <w:vAlign w:val="center"/>
          </w:tcPr>
          <w:p w14:paraId="14FF85F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2ED362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5E3DB3C">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12453A9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14:paraId="104104D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公共服务设施布局图</w:t>
            </w:r>
          </w:p>
        </w:tc>
        <w:tc>
          <w:tcPr>
            <w:tcW w:w="3960" w:type="dxa"/>
            <w:tcBorders>
              <w:top w:val="nil"/>
              <w:left w:val="nil"/>
              <w:bottom w:val="single" w:color="auto" w:sz="4" w:space="0"/>
              <w:right w:val="single" w:color="auto" w:sz="4" w:space="0"/>
            </w:tcBorders>
            <w:shd w:val="clear" w:color="auto" w:fill="auto"/>
            <w:vAlign w:val="center"/>
          </w:tcPr>
          <w:p w14:paraId="1829DA3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应标明公共服务设施的使用功能、相互设施之间的距离、高度等</w:t>
            </w:r>
          </w:p>
        </w:tc>
        <w:tc>
          <w:tcPr>
            <w:tcW w:w="800" w:type="dxa"/>
            <w:tcBorders>
              <w:top w:val="nil"/>
              <w:left w:val="nil"/>
              <w:bottom w:val="single" w:color="auto" w:sz="4" w:space="0"/>
              <w:right w:val="single" w:color="auto" w:sz="4" w:space="0"/>
            </w:tcBorders>
            <w:shd w:val="clear" w:color="auto" w:fill="auto"/>
            <w:vAlign w:val="center"/>
          </w:tcPr>
          <w:p w14:paraId="467976C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328C5C5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6E3D8D3">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5FF27297">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CD725F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公共服务位置标识图</w:t>
            </w:r>
          </w:p>
        </w:tc>
        <w:tc>
          <w:tcPr>
            <w:tcW w:w="3960" w:type="dxa"/>
            <w:tcBorders>
              <w:top w:val="nil"/>
              <w:left w:val="nil"/>
              <w:bottom w:val="single" w:color="auto" w:sz="4" w:space="0"/>
              <w:right w:val="single" w:color="auto" w:sz="4" w:space="0"/>
            </w:tcBorders>
            <w:shd w:val="clear" w:color="auto" w:fill="auto"/>
            <w:vAlign w:val="center"/>
          </w:tcPr>
          <w:p w14:paraId="34DE415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应标明公共服务设施的使用功能、相互设施之间的距离、高度等</w:t>
            </w:r>
          </w:p>
        </w:tc>
        <w:tc>
          <w:tcPr>
            <w:tcW w:w="800" w:type="dxa"/>
            <w:tcBorders>
              <w:top w:val="nil"/>
              <w:left w:val="nil"/>
              <w:bottom w:val="single" w:color="auto" w:sz="4" w:space="0"/>
              <w:right w:val="single" w:color="auto" w:sz="4" w:space="0"/>
            </w:tcBorders>
            <w:shd w:val="clear" w:color="auto" w:fill="auto"/>
            <w:vAlign w:val="center"/>
          </w:tcPr>
          <w:p w14:paraId="61670F8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530974B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35C4142">
        <w:tblPrEx>
          <w:tblCellMar>
            <w:top w:w="0" w:type="dxa"/>
            <w:left w:w="108" w:type="dxa"/>
            <w:bottom w:w="0" w:type="dxa"/>
            <w:right w:w="108" w:type="dxa"/>
          </w:tblCellMar>
        </w:tblPrEx>
        <w:trPr>
          <w:trHeight w:val="1080" w:hRule="atLeast"/>
        </w:trPr>
        <w:tc>
          <w:tcPr>
            <w:tcW w:w="740" w:type="dxa"/>
            <w:vMerge w:val="restart"/>
            <w:tcBorders>
              <w:top w:val="single" w:color="auto" w:sz="4" w:space="0"/>
              <w:left w:val="single" w:color="auto" w:sz="4" w:space="0"/>
              <w:right w:val="single" w:color="auto" w:sz="4" w:space="0"/>
            </w:tcBorders>
            <w:shd w:val="clear" w:color="auto" w:fill="auto"/>
            <w:vAlign w:val="center"/>
          </w:tcPr>
          <w:p w14:paraId="63A5D116">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14:paraId="3EC686C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设施向社会共享的管理办法、实施方案、使用说明、工作记录等</w:t>
            </w:r>
          </w:p>
        </w:tc>
        <w:tc>
          <w:tcPr>
            <w:tcW w:w="3960" w:type="dxa"/>
            <w:tcBorders>
              <w:top w:val="single" w:color="auto" w:sz="4" w:space="0"/>
              <w:left w:val="nil"/>
              <w:bottom w:val="single" w:color="auto" w:sz="4" w:space="0"/>
              <w:right w:val="single" w:color="auto" w:sz="4" w:space="0"/>
            </w:tcBorders>
            <w:shd w:val="clear" w:color="auto" w:fill="auto"/>
            <w:vAlign w:val="center"/>
          </w:tcPr>
          <w:p w14:paraId="6E36FAC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应明确公共服务设施向社会共享的时间方式</w:t>
            </w:r>
          </w:p>
        </w:tc>
        <w:tc>
          <w:tcPr>
            <w:tcW w:w="800" w:type="dxa"/>
            <w:tcBorders>
              <w:top w:val="single" w:color="auto" w:sz="4" w:space="0"/>
              <w:left w:val="nil"/>
              <w:bottom w:val="single" w:color="auto" w:sz="4" w:space="0"/>
              <w:right w:val="single" w:color="auto" w:sz="4" w:space="0"/>
            </w:tcBorders>
            <w:shd w:val="clear" w:color="auto" w:fill="auto"/>
            <w:vAlign w:val="center"/>
          </w:tcPr>
          <w:p w14:paraId="6339E1B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423900B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E601696">
        <w:tblPrEx>
          <w:tblCellMar>
            <w:top w:w="0" w:type="dxa"/>
            <w:left w:w="108" w:type="dxa"/>
            <w:bottom w:w="0" w:type="dxa"/>
            <w:right w:w="108" w:type="dxa"/>
          </w:tblCellMar>
        </w:tblPrEx>
        <w:trPr>
          <w:trHeight w:val="108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14:paraId="625C0F6E">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5DC174C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现场实景影像</w:t>
            </w:r>
          </w:p>
        </w:tc>
        <w:tc>
          <w:tcPr>
            <w:tcW w:w="3960" w:type="dxa"/>
            <w:tcBorders>
              <w:top w:val="single" w:color="auto" w:sz="4" w:space="0"/>
              <w:left w:val="nil"/>
              <w:bottom w:val="single" w:color="auto" w:sz="4" w:space="0"/>
              <w:right w:val="single" w:color="auto" w:sz="4" w:space="0"/>
            </w:tcBorders>
            <w:shd w:val="clear" w:color="auto" w:fill="auto"/>
            <w:vAlign w:val="center"/>
          </w:tcPr>
          <w:p w14:paraId="244421A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相关照片或视频</w:t>
            </w:r>
          </w:p>
        </w:tc>
        <w:tc>
          <w:tcPr>
            <w:tcW w:w="800" w:type="dxa"/>
            <w:tcBorders>
              <w:top w:val="single" w:color="auto" w:sz="4" w:space="0"/>
              <w:left w:val="nil"/>
              <w:bottom w:val="single" w:color="auto" w:sz="4" w:space="0"/>
              <w:right w:val="single" w:color="auto" w:sz="4" w:space="0"/>
            </w:tcBorders>
            <w:shd w:val="clear" w:color="auto" w:fill="auto"/>
            <w:vAlign w:val="center"/>
          </w:tcPr>
          <w:p w14:paraId="4E0A583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5E85E36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39ABF8A9">
      <w:pPr>
        <w:spacing w:before="156" w:beforeLines="50" w:after="156" w:afterLines="50" w:line="288" w:lineRule="auto"/>
        <w:rPr>
          <w:rFonts w:hint="eastAsia"/>
          <w:b/>
        </w:rPr>
      </w:pPr>
    </w:p>
    <w:p w14:paraId="43418E15">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49154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8364" w:type="dxa"/>
          </w:tcPr>
          <w:p w14:paraId="19847ECE">
            <w:pPr>
              <w:spacing w:line="288" w:lineRule="auto"/>
            </w:pPr>
          </w:p>
        </w:tc>
      </w:tr>
    </w:tbl>
    <w:p w14:paraId="09626C31"/>
    <w:p w14:paraId="0E7BC97D"/>
    <w:p w14:paraId="416D0714"/>
    <w:p w14:paraId="5C61ABB7">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6.2.4 城市绿地、广场及公共运动场地等开敞空间，步行可达。</w:t>
      </w:r>
    </w:p>
    <w:p w14:paraId="6AA335A7">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5DC9FA79">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2DA8097E">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评价总分值为5分</w:t>
      </w:r>
      <w:r>
        <w:rPr>
          <w:rFonts w:hint="eastAsia" w:ascii="宋体" w:hAnsi="宋体"/>
          <w:b/>
          <w:kern w:val="0"/>
          <w:sz w:val="24"/>
          <w:lang w:eastAsia="zh-CN"/>
        </w:rPr>
        <w:t>）</w:t>
      </w:r>
    </w:p>
    <w:p w14:paraId="7561E7EA">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场地出入口到达城市公园绿地、居住区公园、广场的步行距离不大于300m，</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3分；</w:t>
      </w:r>
    </w:p>
    <w:p w14:paraId="6C518A37">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到达中型多功能运动场地的步行距离不大于500m，</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2分。</w:t>
      </w:r>
    </w:p>
    <w:p w14:paraId="21B379A2">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场地出入口到达城市公园绿地、居住区公园、广场的步行距离：</w:t>
      </w:r>
      <w:r>
        <w:rPr>
          <w:rFonts w:hint="eastAsia" w:ascii="Times New Roman" w:hAnsi="Times New Roman" w:eastAsia="宋体" w:cs="Times New Roman"/>
          <w:bCs/>
          <w:color w:val="000000"/>
          <w:szCs w:val="24"/>
          <w:lang w:val="zh-CN" w:eastAsia="zh-CN"/>
        </w:rPr>
        <w:t>____</w:t>
      </w:r>
      <w:r>
        <w:rPr>
          <w:rFonts w:hint="eastAsia" w:ascii="Times New Roman" w:hAnsi="Times New Roman" w:eastAsia="宋体" w:cs="Times New Roman"/>
          <w:bCs/>
          <w:color w:val="000000"/>
          <w:szCs w:val="24"/>
          <w:lang w:val="en-US" w:eastAsia="zh-CN"/>
        </w:rPr>
        <w:t>m</w:t>
      </w:r>
    </w:p>
    <w:p w14:paraId="5BD8ADCD">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场地出入口到达中型多功能运动场地的步行距离：</w:t>
      </w:r>
      <w:r>
        <w:rPr>
          <w:rFonts w:hint="eastAsia" w:ascii="Times New Roman" w:hAnsi="Times New Roman" w:eastAsia="宋体" w:cs="Times New Roman"/>
          <w:bCs/>
          <w:color w:val="000000"/>
          <w:szCs w:val="24"/>
          <w:lang w:val="zh-CN" w:eastAsia="zh-CN"/>
        </w:rPr>
        <w:t>____</w:t>
      </w:r>
      <w:r>
        <w:rPr>
          <w:rFonts w:hint="eastAsia" w:ascii="Times New Roman" w:hAnsi="Times New Roman" w:eastAsia="宋体" w:cs="Times New Roman"/>
          <w:bCs/>
          <w:color w:val="000000"/>
          <w:szCs w:val="24"/>
          <w:lang w:val="en-US" w:eastAsia="zh-CN"/>
        </w:rPr>
        <w:t>m</w:t>
      </w:r>
    </w:p>
    <w:p w14:paraId="35C97BDD">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155ABD02">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3D66A913">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6315756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07B94FB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376316F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10ED8FD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33DCC74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398D3D5D">
        <w:tblPrEx>
          <w:tblCellMar>
            <w:top w:w="0" w:type="dxa"/>
            <w:left w:w="108" w:type="dxa"/>
            <w:bottom w:w="0" w:type="dxa"/>
            <w:right w:w="108" w:type="dxa"/>
          </w:tblCellMar>
        </w:tblPrEx>
        <w:trPr>
          <w:trHeight w:val="810" w:hRule="atLeast"/>
        </w:trPr>
        <w:tc>
          <w:tcPr>
            <w:tcW w:w="740" w:type="dxa"/>
            <w:tcBorders>
              <w:top w:val="nil"/>
              <w:left w:val="single" w:color="auto" w:sz="4" w:space="0"/>
              <w:bottom w:val="nil"/>
              <w:right w:val="single" w:color="auto" w:sz="4" w:space="0"/>
            </w:tcBorders>
            <w:shd w:val="clear" w:color="auto" w:fill="auto"/>
            <w:vAlign w:val="center"/>
          </w:tcPr>
          <w:p w14:paraId="425007ED">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nil"/>
              <w:right w:val="single" w:color="auto" w:sz="4" w:space="0"/>
            </w:tcBorders>
            <w:shd w:val="clear" w:color="auto" w:fill="auto"/>
            <w:vAlign w:val="center"/>
          </w:tcPr>
          <w:p w14:paraId="315D247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建筑总平面施工图</w:t>
            </w:r>
          </w:p>
        </w:tc>
        <w:tc>
          <w:tcPr>
            <w:tcW w:w="3960" w:type="dxa"/>
            <w:tcBorders>
              <w:top w:val="nil"/>
              <w:left w:val="nil"/>
              <w:bottom w:val="single" w:color="auto" w:sz="4" w:space="0"/>
              <w:right w:val="single" w:color="auto" w:sz="4" w:space="0"/>
            </w:tcBorders>
            <w:shd w:val="clear" w:color="auto" w:fill="auto"/>
            <w:vAlign w:val="center"/>
          </w:tcPr>
          <w:p w14:paraId="6E3E17F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应标明清晰的红线，以及能反映本地块与周边地块及建筑的空间相邻关系，包括建筑的使用功能、距离、高度等</w:t>
            </w:r>
          </w:p>
        </w:tc>
        <w:tc>
          <w:tcPr>
            <w:tcW w:w="800" w:type="dxa"/>
            <w:tcBorders>
              <w:top w:val="nil"/>
              <w:left w:val="nil"/>
              <w:bottom w:val="nil"/>
              <w:right w:val="single" w:color="auto" w:sz="4" w:space="0"/>
            </w:tcBorders>
            <w:shd w:val="clear" w:color="auto" w:fill="auto"/>
            <w:vAlign w:val="center"/>
          </w:tcPr>
          <w:p w14:paraId="03158B5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3DD5026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792C3F7">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E2488F3">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single" w:color="auto" w:sz="4" w:space="0"/>
              <w:left w:val="nil"/>
              <w:bottom w:val="single" w:color="auto" w:sz="4" w:space="0"/>
              <w:right w:val="single" w:color="auto" w:sz="4" w:space="0"/>
            </w:tcBorders>
            <w:shd w:val="clear" w:color="auto" w:fill="auto"/>
            <w:vAlign w:val="center"/>
          </w:tcPr>
          <w:p w14:paraId="00D3AAD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场地周边公共设施布局图/规划图</w:t>
            </w:r>
          </w:p>
        </w:tc>
        <w:tc>
          <w:tcPr>
            <w:tcW w:w="3960" w:type="dxa"/>
            <w:tcBorders>
              <w:top w:val="nil"/>
              <w:left w:val="nil"/>
              <w:bottom w:val="single" w:color="auto" w:sz="4" w:space="0"/>
              <w:right w:val="single" w:color="auto" w:sz="4" w:space="0"/>
            </w:tcBorders>
            <w:shd w:val="clear" w:color="auto" w:fill="auto"/>
            <w:vAlign w:val="center"/>
          </w:tcPr>
          <w:p w14:paraId="4DBAE58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应标明公共服务设施的使用功能、相互设施之间的距离、高度等</w:t>
            </w:r>
          </w:p>
        </w:tc>
        <w:tc>
          <w:tcPr>
            <w:tcW w:w="800" w:type="dxa"/>
            <w:tcBorders>
              <w:top w:val="single" w:color="auto" w:sz="4" w:space="0"/>
              <w:left w:val="nil"/>
              <w:bottom w:val="single" w:color="auto" w:sz="4" w:space="0"/>
              <w:right w:val="single" w:color="auto" w:sz="4" w:space="0"/>
            </w:tcBorders>
            <w:shd w:val="clear" w:color="auto" w:fill="auto"/>
            <w:vAlign w:val="center"/>
          </w:tcPr>
          <w:p w14:paraId="21FAF78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7CDDD14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84E4F31">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5BF769E6">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357A309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场地周边公共设施步行路线图</w:t>
            </w:r>
          </w:p>
        </w:tc>
        <w:tc>
          <w:tcPr>
            <w:tcW w:w="3960" w:type="dxa"/>
            <w:tcBorders>
              <w:top w:val="nil"/>
              <w:left w:val="nil"/>
              <w:bottom w:val="single" w:color="auto" w:sz="4" w:space="0"/>
              <w:right w:val="single" w:color="auto" w:sz="4" w:space="0"/>
            </w:tcBorders>
            <w:shd w:val="clear" w:color="auto" w:fill="auto"/>
            <w:vAlign w:val="center"/>
          </w:tcPr>
          <w:p w14:paraId="6AD8779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应标明公共服务设施的使用功能、相互设施之间的距离、高度等</w:t>
            </w:r>
          </w:p>
        </w:tc>
        <w:tc>
          <w:tcPr>
            <w:tcW w:w="800" w:type="dxa"/>
            <w:tcBorders>
              <w:top w:val="nil"/>
              <w:left w:val="nil"/>
              <w:bottom w:val="single" w:color="auto" w:sz="4" w:space="0"/>
              <w:right w:val="single" w:color="auto" w:sz="4" w:space="0"/>
            </w:tcBorders>
            <w:shd w:val="clear" w:color="auto" w:fill="auto"/>
            <w:vAlign w:val="center"/>
          </w:tcPr>
          <w:p w14:paraId="13AFCD8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1D528B5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063A208">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66AAF36E">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78A5AE7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场地周边公共设施位置标识图</w:t>
            </w:r>
          </w:p>
        </w:tc>
        <w:tc>
          <w:tcPr>
            <w:tcW w:w="3960" w:type="dxa"/>
            <w:tcBorders>
              <w:top w:val="nil"/>
              <w:left w:val="nil"/>
              <w:bottom w:val="single" w:color="auto" w:sz="4" w:space="0"/>
              <w:right w:val="single" w:color="auto" w:sz="4" w:space="0"/>
            </w:tcBorders>
            <w:shd w:val="clear" w:color="auto" w:fill="auto"/>
            <w:vAlign w:val="center"/>
          </w:tcPr>
          <w:p w14:paraId="164B38F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应标明公共服务设施的使用功能、相互设施之间的距离、高度等</w:t>
            </w:r>
          </w:p>
        </w:tc>
        <w:tc>
          <w:tcPr>
            <w:tcW w:w="800" w:type="dxa"/>
            <w:tcBorders>
              <w:top w:val="nil"/>
              <w:left w:val="nil"/>
              <w:bottom w:val="single" w:color="auto" w:sz="4" w:space="0"/>
              <w:right w:val="single" w:color="auto" w:sz="4" w:space="0"/>
            </w:tcBorders>
            <w:shd w:val="clear" w:color="auto" w:fill="auto"/>
            <w:vAlign w:val="center"/>
          </w:tcPr>
          <w:p w14:paraId="4A20A2D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1E1CB2E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5D134B3">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330CF79B">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3A32FC8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开敞空间出入口照片</w:t>
            </w:r>
          </w:p>
        </w:tc>
        <w:tc>
          <w:tcPr>
            <w:tcW w:w="3960" w:type="dxa"/>
            <w:tcBorders>
              <w:top w:val="nil"/>
              <w:left w:val="nil"/>
              <w:bottom w:val="single" w:color="auto" w:sz="4" w:space="0"/>
              <w:right w:val="single" w:color="auto" w:sz="4" w:space="0"/>
            </w:tcBorders>
            <w:shd w:val="clear" w:color="auto" w:fill="auto"/>
            <w:vAlign w:val="center"/>
          </w:tcPr>
          <w:p w14:paraId="101EE7D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54375E1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3CD1EC5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3E401D8D">
      <w:pPr>
        <w:spacing w:before="156" w:beforeLines="50" w:after="156" w:afterLines="50" w:line="288" w:lineRule="auto"/>
        <w:rPr>
          <w:rFonts w:hint="eastAsia"/>
          <w:b/>
        </w:rPr>
      </w:pPr>
    </w:p>
    <w:p w14:paraId="34822B2B">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68988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jc w:val="center"/>
        </w:trPr>
        <w:tc>
          <w:tcPr>
            <w:tcW w:w="8364" w:type="dxa"/>
          </w:tcPr>
          <w:p w14:paraId="4CF5E12F">
            <w:pPr>
              <w:spacing w:line="288" w:lineRule="auto"/>
            </w:pPr>
          </w:p>
        </w:tc>
      </w:tr>
    </w:tbl>
    <w:p w14:paraId="00C61881">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14:paraId="7F974CD9"/>
    <w:p w14:paraId="44CE6CD8"/>
    <w:p w14:paraId="72F40814"/>
    <w:p w14:paraId="55853140">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 xml:space="preserve">6.2.5 </w:t>
      </w:r>
      <w:bookmarkStart w:id="55" w:name="_Hlk25521667"/>
      <w:r>
        <w:rPr>
          <w:rFonts w:hint="eastAsia" w:ascii="黑体" w:hAnsi="黑体" w:eastAsia="黑体" w:cs="Times New Roman"/>
          <w:kern w:val="0"/>
          <w:sz w:val="24"/>
          <w:lang w:val="en-US" w:eastAsia="zh-CN"/>
        </w:rPr>
        <w:t>合理设置健身场地和空间</w:t>
      </w:r>
      <w:bookmarkEnd w:id="55"/>
      <w:r>
        <w:rPr>
          <w:rFonts w:hint="eastAsia" w:ascii="黑体" w:hAnsi="黑体" w:eastAsia="黑体" w:cs="Times New Roman"/>
          <w:kern w:val="0"/>
          <w:sz w:val="24"/>
          <w:lang w:val="en-US" w:eastAsia="zh-CN"/>
        </w:rPr>
        <w:t>，</w:t>
      </w:r>
      <w:bookmarkStart w:id="56" w:name="_Hlk25521654"/>
      <w:r>
        <w:rPr>
          <w:rFonts w:hint="eastAsia" w:ascii="黑体" w:hAnsi="黑体" w:eastAsia="黑体" w:cs="Times New Roman"/>
          <w:kern w:val="0"/>
          <w:sz w:val="24"/>
          <w:lang w:val="en-US" w:eastAsia="zh-CN"/>
        </w:rPr>
        <w:t>设置必要的运动设施</w:t>
      </w:r>
      <w:bookmarkEnd w:id="56"/>
      <w:r>
        <w:rPr>
          <w:rFonts w:hint="eastAsia" w:ascii="黑体" w:hAnsi="黑体" w:eastAsia="黑体" w:cs="Times New Roman"/>
          <w:kern w:val="0"/>
          <w:sz w:val="24"/>
          <w:lang w:val="en-US" w:eastAsia="zh-CN"/>
        </w:rPr>
        <w:t>。</w:t>
      </w:r>
    </w:p>
    <w:p w14:paraId="7F4AD3AC">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23D899D4">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798A6E59">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14:paraId="606FA455">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场地内室外健身场地面积不少于总用地面积的0.5％，</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3分；</w:t>
      </w:r>
    </w:p>
    <w:p w14:paraId="6AD4A1CE">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场地内设置宽度不少于1.25m的专用健身慢行道，健身慢行道长度不少于用地红线周长的1/4且不少于100m，</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2分；</w:t>
      </w:r>
    </w:p>
    <w:p w14:paraId="49EDE85B">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场地内室内健身空间的面积不少于地上建筑面积的0.3％且不少于60m2，</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3分；</w:t>
      </w:r>
    </w:p>
    <w:p w14:paraId="63B5D50C">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4 建筑内楼梯间具有天然采光和良好的视野，且距离主入口的距离不大于15m，</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2分。</w:t>
      </w:r>
    </w:p>
    <w:p w14:paraId="2582E775">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是否设置了健身场地和空间：</w:t>
      </w:r>
      <w:r>
        <w:rPr>
          <w:rFonts w:hint="eastAsia" w:ascii="Times New Roman" w:hAnsi="Times New Roman" w:eastAsia="宋体" w:cs="Times New Roman"/>
          <w:bCs/>
          <w:color w:val="000000"/>
          <w:szCs w:val="24"/>
          <w:lang w:val="zh-CN" w:eastAsia="zh-CN"/>
        </w:rPr>
        <w:t>□是 □否</w:t>
      </w:r>
    </w:p>
    <w:p w14:paraId="6F577408">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室外健身场地面积：</w:t>
      </w:r>
      <w:r>
        <w:rPr>
          <w:rFonts w:hint="eastAsia" w:ascii="Times New Roman" w:hAnsi="Times New Roman" w:eastAsia="宋体" w:cs="Times New Roman"/>
          <w:bCs/>
          <w:color w:val="000000"/>
          <w:szCs w:val="24"/>
          <w:lang w:val="zh-CN" w:eastAsia="zh-CN"/>
        </w:rPr>
        <w:t>____m2</w:t>
      </w:r>
    </w:p>
    <w:p w14:paraId="74AAC03E">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室外健身场地与总用地面积比例：</w:t>
      </w:r>
      <w:r>
        <w:rPr>
          <w:rFonts w:hint="eastAsia" w:ascii="Times New Roman" w:hAnsi="Times New Roman" w:eastAsia="宋体" w:cs="Times New Roman"/>
          <w:bCs/>
          <w:color w:val="000000"/>
          <w:szCs w:val="24"/>
          <w:lang w:val="en-US" w:eastAsia="zh-CN"/>
        </w:rPr>
        <w:t>____</w:t>
      </w:r>
      <w:r>
        <w:rPr>
          <w:rFonts w:hint="eastAsia" w:ascii="Times New Roman" w:hAnsi="Times New Roman" w:eastAsia="宋体" w:cs="Times New Roman"/>
          <w:bCs/>
          <w:color w:val="000000"/>
          <w:szCs w:val="24"/>
          <w:lang w:val="zh-CN" w:eastAsia="zh-CN"/>
        </w:rPr>
        <w:t>%</w:t>
      </w:r>
    </w:p>
    <w:p w14:paraId="09946FBD">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室内健身空间的面积：</w:t>
      </w:r>
      <w:r>
        <w:rPr>
          <w:rFonts w:hint="eastAsia" w:ascii="Times New Roman" w:hAnsi="Times New Roman" w:eastAsia="宋体" w:cs="Times New Roman"/>
          <w:bCs/>
          <w:color w:val="000000"/>
          <w:szCs w:val="24"/>
          <w:lang w:val="zh-CN" w:eastAsia="zh-CN"/>
        </w:rPr>
        <w:t>____m2</w:t>
      </w:r>
    </w:p>
    <w:p w14:paraId="656727B2">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室内健身空间与地上建筑面积比例</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____</w:t>
      </w:r>
      <w:r>
        <w:rPr>
          <w:rFonts w:hint="eastAsia" w:ascii="Times New Roman" w:hAnsi="Times New Roman" w:eastAsia="宋体" w:cs="Times New Roman"/>
          <w:bCs/>
          <w:color w:val="000000"/>
          <w:szCs w:val="24"/>
          <w:lang w:val="zh-CN" w:eastAsia="zh-CN"/>
        </w:rPr>
        <w:t>%</w:t>
      </w:r>
    </w:p>
    <w:p w14:paraId="32CDEA9E">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健身慢行道宽度：</w:t>
      </w:r>
      <w:r>
        <w:rPr>
          <w:rFonts w:hint="eastAsia" w:ascii="Times New Roman" w:hAnsi="Times New Roman" w:eastAsia="宋体" w:cs="Times New Roman"/>
          <w:bCs/>
          <w:color w:val="000000"/>
          <w:szCs w:val="24"/>
          <w:lang w:val="zh-CN" w:eastAsia="zh-CN"/>
        </w:rPr>
        <w:t>____m</w:t>
      </w:r>
    </w:p>
    <w:p w14:paraId="1A490935">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健身慢行道长度：</w:t>
      </w:r>
      <w:r>
        <w:rPr>
          <w:rFonts w:hint="eastAsia" w:ascii="Times New Roman" w:hAnsi="Times New Roman" w:eastAsia="宋体" w:cs="Times New Roman"/>
          <w:bCs/>
          <w:color w:val="000000"/>
          <w:szCs w:val="24"/>
          <w:lang w:val="zh-CN" w:eastAsia="zh-CN"/>
        </w:rPr>
        <w:t>____m</w:t>
      </w:r>
    </w:p>
    <w:p w14:paraId="4A412644">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用地红线周长：</w:t>
      </w:r>
      <w:r>
        <w:rPr>
          <w:rFonts w:hint="eastAsia" w:ascii="Times New Roman" w:hAnsi="Times New Roman" w:eastAsia="宋体" w:cs="Times New Roman"/>
          <w:bCs/>
          <w:color w:val="000000"/>
          <w:szCs w:val="24"/>
          <w:lang w:val="zh-CN" w:eastAsia="zh-CN"/>
        </w:rPr>
        <w:t>____m</w:t>
      </w:r>
    </w:p>
    <w:p w14:paraId="15EFACA9">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楼梯间是否具有天然采光和良好的视野：</w:t>
      </w:r>
      <w:r>
        <w:rPr>
          <w:rFonts w:hint="eastAsia" w:ascii="Times New Roman" w:hAnsi="Times New Roman" w:eastAsia="宋体" w:cs="Times New Roman"/>
          <w:bCs/>
          <w:color w:val="000000"/>
          <w:szCs w:val="24"/>
          <w:lang w:val="zh-CN" w:eastAsia="zh-CN"/>
        </w:rPr>
        <w:t>□是 □否</w:t>
      </w:r>
    </w:p>
    <w:p w14:paraId="35139C4E">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楼梯间距离主入口的距离：</w:t>
      </w:r>
      <w:r>
        <w:rPr>
          <w:rFonts w:hint="eastAsia" w:ascii="Times New Roman" w:hAnsi="Times New Roman" w:eastAsia="宋体" w:cs="Times New Roman"/>
          <w:bCs/>
          <w:color w:val="000000"/>
          <w:szCs w:val="24"/>
          <w:lang w:val="zh-CN" w:eastAsia="zh-CN"/>
        </w:rPr>
        <w:t>____m</w:t>
      </w:r>
    </w:p>
    <w:p w14:paraId="25F0D9CD">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46F04506">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6F2477CB">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11470B06">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47E1158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577FD98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581AC6D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55FA18A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321FE20A">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8B4333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single" w:color="auto" w:sz="4" w:space="0"/>
              <w:left w:val="nil"/>
              <w:bottom w:val="single" w:color="auto" w:sz="4" w:space="0"/>
              <w:right w:val="single" w:color="auto" w:sz="4" w:space="0"/>
            </w:tcBorders>
            <w:shd w:val="clear" w:color="auto" w:fill="auto"/>
            <w:vAlign w:val="center"/>
          </w:tcPr>
          <w:p w14:paraId="0DE0CC6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总平面施工图</w:t>
            </w:r>
          </w:p>
        </w:tc>
        <w:tc>
          <w:tcPr>
            <w:tcW w:w="3960" w:type="dxa"/>
            <w:tcBorders>
              <w:top w:val="single" w:color="auto" w:sz="4" w:space="0"/>
              <w:left w:val="nil"/>
              <w:bottom w:val="single" w:color="auto" w:sz="4" w:space="0"/>
              <w:right w:val="single" w:color="auto" w:sz="4" w:space="0"/>
            </w:tcBorders>
            <w:shd w:val="clear" w:color="auto" w:fill="auto"/>
            <w:vAlign w:val="center"/>
          </w:tcPr>
          <w:p w14:paraId="07E23D6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05D8654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09EA7E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1B3F7ED">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5C27EC">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2C0C0AB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景观施工图</w:t>
            </w:r>
          </w:p>
        </w:tc>
        <w:tc>
          <w:tcPr>
            <w:tcW w:w="3960" w:type="dxa"/>
            <w:tcBorders>
              <w:top w:val="single" w:color="auto" w:sz="4" w:space="0"/>
              <w:left w:val="nil"/>
              <w:bottom w:val="single" w:color="auto" w:sz="4" w:space="0"/>
              <w:right w:val="single" w:color="auto" w:sz="4" w:space="0"/>
            </w:tcBorders>
            <w:shd w:val="clear" w:color="auto" w:fill="auto"/>
            <w:vAlign w:val="center"/>
          </w:tcPr>
          <w:p w14:paraId="63F465B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含健身设施布局、健身慢行道路线、健身设施场地布置</w:t>
            </w:r>
          </w:p>
        </w:tc>
        <w:tc>
          <w:tcPr>
            <w:tcW w:w="800" w:type="dxa"/>
            <w:tcBorders>
              <w:top w:val="nil"/>
              <w:left w:val="nil"/>
              <w:bottom w:val="single" w:color="auto" w:sz="4" w:space="0"/>
              <w:right w:val="single" w:color="auto" w:sz="4" w:space="0"/>
            </w:tcBorders>
            <w:shd w:val="clear" w:color="auto" w:fill="auto"/>
            <w:vAlign w:val="center"/>
          </w:tcPr>
          <w:p w14:paraId="2403752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01003BC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9AC0CA3">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5F78C5D4">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5004FD5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建筑施工图</w:t>
            </w:r>
          </w:p>
        </w:tc>
        <w:tc>
          <w:tcPr>
            <w:tcW w:w="3960" w:type="dxa"/>
            <w:tcBorders>
              <w:top w:val="single" w:color="auto" w:sz="4" w:space="0"/>
              <w:left w:val="nil"/>
              <w:bottom w:val="single" w:color="auto" w:sz="4" w:space="0"/>
              <w:right w:val="single" w:color="auto" w:sz="4" w:space="0"/>
            </w:tcBorders>
            <w:shd w:val="clear" w:color="auto" w:fill="auto"/>
            <w:vAlign w:val="center"/>
          </w:tcPr>
          <w:p w14:paraId="39CE486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含平面功能布局、楼梯间位置</w:t>
            </w:r>
          </w:p>
        </w:tc>
        <w:tc>
          <w:tcPr>
            <w:tcW w:w="800" w:type="dxa"/>
            <w:tcBorders>
              <w:top w:val="nil"/>
              <w:left w:val="nil"/>
              <w:bottom w:val="single" w:color="auto" w:sz="4" w:space="0"/>
              <w:right w:val="single" w:color="auto" w:sz="4" w:space="0"/>
            </w:tcBorders>
            <w:shd w:val="clear" w:color="auto" w:fill="auto"/>
            <w:vAlign w:val="center"/>
          </w:tcPr>
          <w:p w14:paraId="19F50BF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72F4053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F661F87">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2E4CB5A3">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2020" w:type="dxa"/>
            <w:tcBorders>
              <w:top w:val="single" w:color="auto" w:sz="4" w:space="0"/>
              <w:left w:val="nil"/>
              <w:bottom w:val="single" w:color="auto" w:sz="4" w:space="0"/>
              <w:right w:val="single" w:color="auto" w:sz="4" w:space="0"/>
            </w:tcBorders>
            <w:shd w:val="clear" w:color="auto" w:fill="auto"/>
            <w:vAlign w:val="center"/>
          </w:tcPr>
          <w:p w14:paraId="36E27FA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电气施工图</w:t>
            </w:r>
          </w:p>
        </w:tc>
        <w:tc>
          <w:tcPr>
            <w:tcW w:w="3960" w:type="dxa"/>
            <w:tcBorders>
              <w:top w:val="single" w:color="auto" w:sz="4" w:space="0"/>
              <w:left w:val="nil"/>
              <w:bottom w:val="single" w:color="auto" w:sz="4" w:space="0"/>
              <w:right w:val="single" w:color="auto" w:sz="4" w:space="0"/>
            </w:tcBorders>
            <w:shd w:val="clear" w:color="auto" w:fill="auto"/>
            <w:vAlign w:val="center"/>
          </w:tcPr>
          <w:p w14:paraId="00B2670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含楼梯间及楼梯间照明系统设计</w:t>
            </w:r>
          </w:p>
        </w:tc>
        <w:tc>
          <w:tcPr>
            <w:tcW w:w="800" w:type="dxa"/>
            <w:tcBorders>
              <w:top w:val="nil"/>
              <w:left w:val="nil"/>
              <w:bottom w:val="single" w:color="auto" w:sz="4" w:space="0"/>
              <w:right w:val="single" w:color="auto" w:sz="4" w:space="0"/>
            </w:tcBorders>
            <w:shd w:val="clear" w:color="auto" w:fill="auto"/>
            <w:vAlign w:val="center"/>
          </w:tcPr>
          <w:p w14:paraId="50CFBDA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07FF35C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C181939">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right w:val="single" w:color="auto" w:sz="4" w:space="0"/>
            </w:tcBorders>
            <w:shd w:val="clear" w:color="auto" w:fill="auto"/>
            <w:vAlign w:val="center"/>
          </w:tcPr>
          <w:p w14:paraId="4C5C7E9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14:paraId="65C445B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相关产品说明书</w:t>
            </w:r>
          </w:p>
        </w:tc>
        <w:tc>
          <w:tcPr>
            <w:tcW w:w="3960" w:type="dxa"/>
            <w:tcBorders>
              <w:top w:val="single" w:color="auto" w:sz="4" w:space="0"/>
              <w:left w:val="nil"/>
              <w:bottom w:val="single" w:color="auto" w:sz="4" w:space="0"/>
              <w:right w:val="single" w:color="auto" w:sz="4" w:space="0"/>
            </w:tcBorders>
            <w:shd w:val="clear" w:color="auto" w:fill="auto"/>
            <w:vAlign w:val="center"/>
          </w:tcPr>
          <w:p w14:paraId="78CAAE0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single" w:color="auto" w:sz="4" w:space="0"/>
              <w:left w:val="nil"/>
              <w:bottom w:val="single" w:color="auto" w:sz="4" w:space="0"/>
              <w:right w:val="single" w:color="auto" w:sz="4" w:space="0"/>
            </w:tcBorders>
            <w:shd w:val="clear" w:color="auto" w:fill="auto"/>
            <w:vAlign w:val="center"/>
          </w:tcPr>
          <w:p w14:paraId="3DC0850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13B748C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59C4E60">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14:paraId="0F893465">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4368F42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现场实景影像资料</w:t>
            </w:r>
          </w:p>
        </w:tc>
        <w:tc>
          <w:tcPr>
            <w:tcW w:w="3960" w:type="dxa"/>
            <w:tcBorders>
              <w:top w:val="single" w:color="auto" w:sz="4" w:space="0"/>
              <w:left w:val="nil"/>
              <w:bottom w:val="single" w:color="auto" w:sz="4" w:space="0"/>
              <w:right w:val="single" w:color="auto" w:sz="4" w:space="0"/>
            </w:tcBorders>
            <w:shd w:val="clear" w:color="auto" w:fill="auto"/>
            <w:vAlign w:val="center"/>
          </w:tcPr>
          <w:p w14:paraId="1989D97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各公共服务设施的照片或视频</w:t>
            </w:r>
          </w:p>
        </w:tc>
        <w:tc>
          <w:tcPr>
            <w:tcW w:w="800" w:type="dxa"/>
            <w:tcBorders>
              <w:top w:val="single" w:color="auto" w:sz="4" w:space="0"/>
              <w:left w:val="nil"/>
              <w:bottom w:val="single" w:color="auto" w:sz="4" w:space="0"/>
              <w:right w:val="single" w:color="auto" w:sz="4" w:space="0"/>
            </w:tcBorders>
            <w:shd w:val="clear" w:color="auto" w:fill="auto"/>
            <w:vAlign w:val="center"/>
          </w:tcPr>
          <w:p w14:paraId="795FB66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47CEA9D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38749588">
      <w:pPr>
        <w:spacing w:before="156" w:beforeLines="50" w:after="156" w:afterLines="50" w:line="288" w:lineRule="auto"/>
        <w:rPr>
          <w:rFonts w:hint="eastAsia"/>
          <w:b/>
        </w:rPr>
      </w:pPr>
    </w:p>
    <w:p w14:paraId="47922B97">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1CE45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8364" w:type="dxa"/>
          </w:tcPr>
          <w:p w14:paraId="37A9D66D">
            <w:pPr>
              <w:spacing w:line="288" w:lineRule="auto"/>
            </w:pPr>
          </w:p>
        </w:tc>
      </w:tr>
    </w:tbl>
    <w:p w14:paraId="0447988B"/>
    <w:p w14:paraId="6B837667"/>
    <w:p w14:paraId="1F242D57"/>
    <w:p w14:paraId="30E24650"/>
    <w:p w14:paraId="0CFAEBD5"/>
    <w:p w14:paraId="25C7CC4C"/>
    <w:p w14:paraId="1B94DE88"/>
    <w:p w14:paraId="5990EBE3"/>
    <w:p w14:paraId="25DA316C"/>
    <w:p w14:paraId="1CFE040E"/>
    <w:p w14:paraId="1DE29ECF"/>
    <w:p w14:paraId="207D5873"/>
    <w:p w14:paraId="4DBF460A"/>
    <w:p w14:paraId="020B6CC9"/>
    <w:p w14:paraId="6A844863"/>
    <w:p w14:paraId="71EB3F7B"/>
    <w:p w14:paraId="52B174E2"/>
    <w:p w14:paraId="3D89F105"/>
    <w:p w14:paraId="231B1069"/>
    <w:p w14:paraId="47926747"/>
    <w:p w14:paraId="76287E94"/>
    <w:p w14:paraId="7008BBA7"/>
    <w:p w14:paraId="495910A7"/>
    <w:p w14:paraId="0DD33F69"/>
    <w:p w14:paraId="2120E1BF"/>
    <w:p w14:paraId="45C4FE24"/>
    <w:p w14:paraId="25F074A7"/>
    <w:p w14:paraId="41553455">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6.2.6设置自动体外除颤器、简易呼吸器、氧气瓶、自动洗胃机等急救医疗设施，并对相关物业、安保等服务人员进行专业培训。</w:t>
      </w:r>
    </w:p>
    <w:p w14:paraId="0349BE92">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340D2639">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5EA62038">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评价总分值为3分</w:t>
      </w:r>
      <w:r>
        <w:rPr>
          <w:rFonts w:hint="eastAsia" w:ascii="宋体" w:hAnsi="宋体"/>
          <w:b/>
          <w:kern w:val="0"/>
          <w:sz w:val="24"/>
          <w:lang w:eastAsia="zh-CN"/>
        </w:rPr>
        <w:t>）</w:t>
      </w:r>
    </w:p>
    <w:p w14:paraId="6782D397">
      <w:pPr>
        <w:spacing w:line="360" w:lineRule="auto"/>
        <w:ind w:left="210" w:leftChars="100" w:firstLine="0" w:firstLineChars="0"/>
        <w:rPr>
          <w:rFonts w:hint="default"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设置自动体外除颤器、简易呼吸器、氧气瓶、自动洗胃机等急救医疗设施，并对相关物业、安保等服务人员进行专业培训</w:t>
      </w:r>
      <w:r>
        <w:rPr>
          <w:rFonts w:hint="eastAsia" w:cs="Times New Roman"/>
          <w:bCs/>
          <w:color w:val="000000"/>
          <w:szCs w:val="24"/>
          <w:lang w:val="en-US" w:eastAsia="zh-CN"/>
        </w:rPr>
        <w:t>；</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r>
        <w:rPr>
          <w:rFonts w:hint="eastAsia" w:cs="Times New Roman"/>
          <w:bCs/>
          <w:color w:val="000000"/>
          <w:szCs w:val="24"/>
          <w:lang w:val="en-US" w:eastAsia="zh-CN"/>
        </w:rPr>
        <w:t>。</w:t>
      </w:r>
    </w:p>
    <w:p w14:paraId="61B9E8A9">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简要说明是否选用质量合格的专业设备，并有定期检查记录；对物业人员是否定期培训考核达标。（200字以内）。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5AC3D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14:paraId="1A06D109">
            <w:pPr>
              <w:spacing w:line="288" w:lineRule="auto"/>
              <w:ind w:firstLine="482" w:firstLineChars="200"/>
              <w:outlineLvl w:val="8"/>
              <w:rPr>
                <w:rFonts w:ascii="宋体" w:eastAsia="黑体"/>
                <w:b/>
                <w:bCs/>
                <w:kern w:val="44"/>
                <w:sz w:val="24"/>
              </w:rPr>
            </w:pPr>
          </w:p>
        </w:tc>
      </w:tr>
    </w:tbl>
    <w:p w14:paraId="1265C6ED">
      <w:pPr>
        <w:rPr>
          <w:rFonts w:hint="eastAsia" w:eastAsia="宋体"/>
          <w:lang w:eastAsia="zh-CN"/>
        </w:rPr>
      </w:pPr>
    </w:p>
    <w:p w14:paraId="67AA690C">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20FA46AB">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52112BDC">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383F150D">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581C753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79B0A1C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135E59B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341E3BC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6E135518">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2A0A672B">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single" w:color="auto" w:sz="4" w:space="0"/>
              <w:left w:val="nil"/>
              <w:bottom w:val="single" w:color="auto" w:sz="4" w:space="0"/>
              <w:right w:val="single" w:color="auto" w:sz="4" w:space="0"/>
            </w:tcBorders>
            <w:shd w:val="clear" w:color="auto" w:fill="auto"/>
            <w:vAlign w:val="center"/>
          </w:tcPr>
          <w:p w14:paraId="125BF76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平面位置图</w:t>
            </w:r>
          </w:p>
        </w:tc>
        <w:tc>
          <w:tcPr>
            <w:tcW w:w="3960" w:type="dxa"/>
            <w:tcBorders>
              <w:top w:val="single" w:color="auto" w:sz="4" w:space="0"/>
              <w:left w:val="nil"/>
              <w:bottom w:val="single" w:color="auto" w:sz="4" w:space="0"/>
              <w:right w:val="single" w:color="auto" w:sz="4" w:space="0"/>
            </w:tcBorders>
            <w:shd w:val="clear" w:color="auto" w:fill="auto"/>
            <w:vAlign w:val="center"/>
          </w:tcPr>
          <w:p w14:paraId="488932F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应标明技术设施在平面上的位置布置</w:t>
            </w:r>
          </w:p>
        </w:tc>
        <w:tc>
          <w:tcPr>
            <w:tcW w:w="800" w:type="dxa"/>
            <w:tcBorders>
              <w:top w:val="single" w:color="auto" w:sz="4" w:space="0"/>
              <w:left w:val="nil"/>
              <w:bottom w:val="single" w:color="auto" w:sz="4" w:space="0"/>
              <w:right w:val="single" w:color="auto" w:sz="4" w:space="0"/>
            </w:tcBorders>
            <w:shd w:val="clear" w:color="auto" w:fill="auto"/>
            <w:vAlign w:val="center"/>
          </w:tcPr>
          <w:p w14:paraId="1D766DE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140A30E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14E216C">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721D20E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14:paraId="0DBEDDD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相关产品说明书</w:t>
            </w:r>
          </w:p>
        </w:tc>
        <w:tc>
          <w:tcPr>
            <w:tcW w:w="3960" w:type="dxa"/>
            <w:tcBorders>
              <w:top w:val="single" w:color="auto" w:sz="4" w:space="0"/>
              <w:left w:val="nil"/>
              <w:bottom w:val="single" w:color="auto" w:sz="4" w:space="0"/>
              <w:right w:val="single" w:color="auto" w:sz="4" w:space="0"/>
            </w:tcBorders>
            <w:shd w:val="clear" w:color="auto" w:fill="auto"/>
            <w:vAlign w:val="center"/>
          </w:tcPr>
          <w:p w14:paraId="1B4DE62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自动体外除颤器、简易呼吸器、氧气瓶、自动洗胃机等急救医疗设施产品</w:t>
            </w:r>
          </w:p>
        </w:tc>
        <w:tc>
          <w:tcPr>
            <w:tcW w:w="800" w:type="dxa"/>
            <w:tcBorders>
              <w:top w:val="single" w:color="auto" w:sz="4" w:space="0"/>
              <w:left w:val="nil"/>
              <w:bottom w:val="single" w:color="auto" w:sz="4" w:space="0"/>
              <w:right w:val="single" w:color="auto" w:sz="4" w:space="0"/>
            </w:tcBorders>
            <w:shd w:val="clear" w:color="auto" w:fill="auto"/>
            <w:vAlign w:val="center"/>
          </w:tcPr>
          <w:p w14:paraId="0EBA6EF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384DD1C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C4C6F79">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0E87208F">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3C56949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物业人员的培训记录</w:t>
            </w:r>
          </w:p>
        </w:tc>
        <w:tc>
          <w:tcPr>
            <w:tcW w:w="3960" w:type="dxa"/>
            <w:tcBorders>
              <w:top w:val="single" w:color="auto" w:sz="4" w:space="0"/>
              <w:left w:val="nil"/>
              <w:bottom w:val="single" w:color="auto" w:sz="4" w:space="0"/>
              <w:right w:val="single" w:color="auto" w:sz="4" w:space="0"/>
            </w:tcBorders>
            <w:shd w:val="clear" w:color="auto" w:fill="auto"/>
            <w:vAlign w:val="center"/>
          </w:tcPr>
          <w:p w14:paraId="6BBC1E92">
            <w:pPr>
              <w:widowControl/>
              <w:jc w:val="left"/>
              <w:rPr>
                <w:rFonts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14:paraId="408E0A0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13D4221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58FF5BA">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570B1567">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411BF2F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现场实物影像</w:t>
            </w:r>
          </w:p>
        </w:tc>
        <w:tc>
          <w:tcPr>
            <w:tcW w:w="3960" w:type="dxa"/>
            <w:tcBorders>
              <w:top w:val="single" w:color="auto" w:sz="4" w:space="0"/>
              <w:left w:val="nil"/>
              <w:bottom w:val="single" w:color="auto" w:sz="4" w:space="0"/>
              <w:right w:val="single" w:color="auto" w:sz="4" w:space="0"/>
            </w:tcBorders>
            <w:shd w:val="clear" w:color="auto" w:fill="auto"/>
            <w:vAlign w:val="center"/>
          </w:tcPr>
          <w:p w14:paraId="2BE8EA4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自动体外除颤器、简易呼吸器、氧气瓶、自动洗胃机等急救医疗设施实物照片或视频</w:t>
            </w:r>
          </w:p>
        </w:tc>
        <w:tc>
          <w:tcPr>
            <w:tcW w:w="800" w:type="dxa"/>
            <w:tcBorders>
              <w:top w:val="single" w:color="auto" w:sz="4" w:space="0"/>
              <w:left w:val="nil"/>
              <w:bottom w:val="single" w:color="auto" w:sz="4" w:space="0"/>
              <w:right w:val="single" w:color="auto" w:sz="4" w:space="0"/>
            </w:tcBorders>
            <w:shd w:val="clear" w:color="auto" w:fill="auto"/>
            <w:vAlign w:val="center"/>
          </w:tcPr>
          <w:p w14:paraId="36091C7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1ACEEA5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1DC9B4F8">
      <w:pPr>
        <w:spacing w:before="156" w:beforeLines="50" w:after="156" w:afterLines="50" w:line="288" w:lineRule="auto"/>
        <w:rPr>
          <w:rFonts w:hint="eastAsia"/>
          <w:b/>
        </w:rPr>
      </w:pPr>
    </w:p>
    <w:p w14:paraId="6A6AC628">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1CEA6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8364" w:type="dxa"/>
          </w:tcPr>
          <w:p w14:paraId="5C3F09E7">
            <w:pPr>
              <w:spacing w:line="288" w:lineRule="auto"/>
            </w:pPr>
          </w:p>
        </w:tc>
      </w:tr>
    </w:tbl>
    <w:p w14:paraId="37051540"/>
    <w:p w14:paraId="1D83716C"/>
    <w:p w14:paraId="58E5C347">
      <w:pPr>
        <w:pStyle w:val="3"/>
        <w:spacing w:line="288" w:lineRule="auto"/>
        <w:jc w:val="center"/>
        <w:rPr>
          <w:rFonts w:hint="eastAsia" w:ascii="宋体" w:hAnsi="宋体" w:eastAsia="宋体" w:cs="宋体"/>
        </w:rPr>
      </w:pPr>
      <w:bookmarkStart w:id="57" w:name="_Toc22221578"/>
      <w:bookmarkStart w:id="58" w:name="_Toc35364745"/>
      <w:r>
        <w:rPr>
          <w:rFonts w:hint="eastAsia" w:ascii="宋体" w:hAnsi="宋体" w:eastAsia="宋体" w:cs="宋体"/>
        </w:rPr>
        <w:t>Ⅲ 智慧运行</w:t>
      </w:r>
      <w:bookmarkEnd w:id="57"/>
      <w:bookmarkEnd w:id="58"/>
    </w:p>
    <w:p w14:paraId="35473F0F">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6.2.7 设置分类、分级用能自动远传计量系统，且设置能源管理系统实现对建筑能耗的监测、数据分析和管理。</w:t>
      </w:r>
    </w:p>
    <w:p w14:paraId="1DCBD7BB">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30C5389A">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57125636">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14:paraId="30EEA076">
      <w:pPr>
        <w:spacing w:line="360" w:lineRule="auto"/>
        <w:ind w:left="210" w:leftChars="100" w:firstLine="0" w:firstLineChars="0"/>
        <w:rPr>
          <w:rFonts w:hint="default"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设置分类、分级用能自动远传计量系统，且设置能源管理系统实现对建筑能耗的监测、数据分析和管理；</w:t>
      </w:r>
      <w:r>
        <w:rPr>
          <w:rFonts w:hint="eastAsia" w:ascii="宋体" w:hAnsi="宋体"/>
          <w:b/>
          <w:bCs/>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8分。</w:t>
      </w:r>
    </w:p>
    <w:p w14:paraId="6702975D">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简要说明分类、分级用能自动远传计量系统及能源管理系统的设置情况。（200字以内）。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62F4E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1" w:hRule="atLeast"/>
          <w:jc w:val="center"/>
        </w:trPr>
        <w:tc>
          <w:tcPr>
            <w:tcW w:w="8522" w:type="dxa"/>
          </w:tcPr>
          <w:p w14:paraId="35E18E96">
            <w:pPr>
              <w:spacing w:line="288" w:lineRule="auto"/>
              <w:ind w:firstLine="482" w:firstLineChars="200"/>
              <w:outlineLvl w:val="8"/>
              <w:rPr>
                <w:rFonts w:ascii="宋体" w:eastAsia="黑体"/>
                <w:b/>
                <w:bCs/>
                <w:kern w:val="44"/>
                <w:sz w:val="24"/>
              </w:rPr>
            </w:pPr>
          </w:p>
        </w:tc>
      </w:tr>
    </w:tbl>
    <w:p w14:paraId="334F0EAF">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09DDC5D1">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6CB90D37">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56AA37FD">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70F303B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4FE47C7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592F619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708C72A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318B1487">
        <w:tblPrEx>
          <w:tblCellMar>
            <w:top w:w="0" w:type="dxa"/>
            <w:left w:w="108" w:type="dxa"/>
            <w:bottom w:w="0" w:type="dxa"/>
            <w:right w:w="108" w:type="dxa"/>
          </w:tblCellMar>
        </w:tblPrEx>
        <w:trPr>
          <w:trHeight w:val="736"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565B0954">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2020" w:type="dxa"/>
            <w:tcBorders>
              <w:top w:val="nil"/>
              <w:left w:val="nil"/>
              <w:bottom w:val="single" w:color="auto" w:sz="4" w:space="0"/>
              <w:right w:val="single" w:color="auto" w:sz="4" w:space="0"/>
            </w:tcBorders>
            <w:shd w:val="clear" w:color="auto" w:fill="auto"/>
            <w:vAlign w:val="center"/>
          </w:tcPr>
          <w:p w14:paraId="6B04347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用能系统设计说明</w:t>
            </w:r>
          </w:p>
        </w:tc>
        <w:tc>
          <w:tcPr>
            <w:tcW w:w="3960" w:type="dxa"/>
            <w:tcBorders>
              <w:top w:val="nil"/>
              <w:left w:val="nil"/>
              <w:bottom w:val="single" w:color="auto" w:sz="4" w:space="0"/>
              <w:right w:val="single" w:color="auto" w:sz="4" w:space="0"/>
            </w:tcBorders>
            <w:shd w:val="clear" w:color="auto" w:fill="auto"/>
            <w:vAlign w:val="center"/>
          </w:tcPr>
          <w:p w14:paraId="2A755A4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6D7DF52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521C9CF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D00480A">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0B1B7096">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DC0222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自动远传计量系统设计说明</w:t>
            </w:r>
          </w:p>
        </w:tc>
        <w:tc>
          <w:tcPr>
            <w:tcW w:w="3960" w:type="dxa"/>
            <w:tcBorders>
              <w:top w:val="nil"/>
              <w:left w:val="nil"/>
              <w:bottom w:val="single" w:color="auto" w:sz="4" w:space="0"/>
              <w:right w:val="single" w:color="auto" w:sz="4" w:space="0"/>
            </w:tcBorders>
            <w:shd w:val="clear" w:color="auto" w:fill="auto"/>
            <w:vAlign w:val="center"/>
          </w:tcPr>
          <w:p w14:paraId="027DEA0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1E486AD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36B7F7B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D92E468">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6361E457">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665EFF6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能源管理系统设计说明</w:t>
            </w:r>
          </w:p>
        </w:tc>
        <w:tc>
          <w:tcPr>
            <w:tcW w:w="3960" w:type="dxa"/>
            <w:tcBorders>
              <w:top w:val="nil"/>
              <w:left w:val="nil"/>
              <w:bottom w:val="single" w:color="auto" w:sz="4" w:space="0"/>
              <w:right w:val="single" w:color="auto" w:sz="4" w:space="0"/>
            </w:tcBorders>
            <w:shd w:val="clear" w:color="auto" w:fill="auto"/>
            <w:vAlign w:val="center"/>
          </w:tcPr>
          <w:p w14:paraId="1DD01CC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应体现数据传输、存储（可存储数据不少于一年）、分析功能</w:t>
            </w:r>
          </w:p>
        </w:tc>
        <w:tc>
          <w:tcPr>
            <w:tcW w:w="800" w:type="dxa"/>
            <w:tcBorders>
              <w:top w:val="nil"/>
              <w:left w:val="nil"/>
              <w:bottom w:val="single" w:color="auto" w:sz="4" w:space="0"/>
              <w:right w:val="single" w:color="auto" w:sz="4" w:space="0"/>
            </w:tcBorders>
            <w:shd w:val="clear" w:color="auto" w:fill="auto"/>
            <w:vAlign w:val="center"/>
          </w:tcPr>
          <w:p w14:paraId="4C6F856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3F0666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35E2A1E">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49E76D11">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BB211E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系统配置设计说明</w:t>
            </w:r>
          </w:p>
        </w:tc>
        <w:tc>
          <w:tcPr>
            <w:tcW w:w="3960" w:type="dxa"/>
            <w:tcBorders>
              <w:top w:val="nil"/>
              <w:left w:val="nil"/>
              <w:bottom w:val="single" w:color="auto" w:sz="4" w:space="0"/>
              <w:right w:val="single" w:color="auto" w:sz="4" w:space="0"/>
            </w:tcBorders>
            <w:shd w:val="clear" w:color="auto" w:fill="auto"/>
            <w:vAlign w:val="center"/>
          </w:tcPr>
          <w:p w14:paraId="3E6DA04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45BABD0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3FBD636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E4175FF">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238A669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08A5878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相关产品型式检验报告</w:t>
            </w:r>
          </w:p>
        </w:tc>
        <w:tc>
          <w:tcPr>
            <w:tcW w:w="3960" w:type="dxa"/>
            <w:tcBorders>
              <w:top w:val="nil"/>
              <w:left w:val="nil"/>
              <w:bottom w:val="single" w:color="auto" w:sz="4" w:space="0"/>
              <w:right w:val="single" w:color="auto" w:sz="4" w:space="0"/>
            </w:tcBorders>
            <w:shd w:val="clear" w:color="auto" w:fill="auto"/>
            <w:vAlign w:val="center"/>
          </w:tcPr>
          <w:p w14:paraId="42BA742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4B92BDC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7085D5B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E215837">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4A319B00">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714A73D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管理制度、历史监测数据、运行记录</w:t>
            </w:r>
          </w:p>
        </w:tc>
        <w:tc>
          <w:tcPr>
            <w:tcW w:w="3960" w:type="dxa"/>
            <w:tcBorders>
              <w:top w:val="nil"/>
              <w:left w:val="nil"/>
              <w:bottom w:val="single" w:color="auto" w:sz="4" w:space="0"/>
              <w:right w:val="single" w:color="auto" w:sz="4" w:space="0"/>
            </w:tcBorders>
            <w:shd w:val="clear" w:color="auto" w:fill="auto"/>
            <w:vAlign w:val="center"/>
          </w:tcPr>
          <w:p w14:paraId="7716BF1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10901EF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0CE72F5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6D568AD3">
      <w:pPr>
        <w:spacing w:before="156" w:beforeLines="50" w:after="156" w:afterLines="50" w:line="288" w:lineRule="auto"/>
        <w:rPr>
          <w:rFonts w:hint="eastAsia"/>
          <w:b/>
        </w:rPr>
      </w:pPr>
    </w:p>
    <w:p w14:paraId="068B9726">
      <w:pPr>
        <w:spacing w:before="156" w:beforeLines="50" w:after="156" w:afterLines="50" w:line="288" w:lineRule="auto"/>
        <w:rPr>
          <w:rFonts w:hint="eastAsia"/>
          <w:b/>
        </w:rPr>
      </w:pPr>
    </w:p>
    <w:p w14:paraId="068966B4">
      <w:pPr>
        <w:spacing w:before="156" w:beforeLines="50" w:after="156" w:afterLines="50" w:line="288" w:lineRule="auto"/>
        <w:rPr>
          <w:rFonts w:hint="eastAsia"/>
          <w:b/>
        </w:rPr>
      </w:pPr>
    </w:p>
    <w:p w14:paraId="242FD6AE">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35119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8364" w:type="dxa"/>
          </w:tcPr>
          <w:p w14:paraId="665D70A4">
            <w:pPr>
              <w:spacing w:line="288" w:lineRule="auto"/>
            </w:pPr>
          </w:p>
        </w:tc>
      </w:tr>
    </w:tbl>
    <w:p w14:paraId="3B062191"/>
    <w:p w14:paraId="638E2494"/>
    <w:p w14:paraId="51CD2996"/>
    <w:p w14:paraId="29F4FBE7"/>
    <w:p w14:paraId="63B717EA"/>
    <w:p w14:paraId="5D6C578F"/>
    <w:p w14:paraId="0F218A24"/>
    <w:p w14:paraId="1B2289B1"/>
    <w:p w14:paraId="78D80864"/>
    <w:p w14:paraId="587B413E"/>
    <w:p w14:paraId="1998BDE1"/>
    <w:p w14:paraId="23FF6B50"/>
    <w:p w14:paraId="294BF452"/>
    <w:p w14:paraId="32A5F049"/>
    <w:p w14:paraId="4CB16481"/>
    <w:p w14:paraId="5C89D68D"/>
    <w:p w14:paraId="1003E8EF"/>
    <w:p w14:paraId="102FFC8D"/>
    <w:p w14:paraId="3BAF6411"/>
    <w:p w14:paraId="387987B6"/>
    <w:p w14:paraId="5FEBA27A"/>
    <w:p w14:paraId="46144C32"/>
    <w:p w14:paraId="4EEB1E02"/>
    <w:p w14:paraId="2B81BD4E"/>
    <w:p w14:paraId="1B5766C5"/>
    <w:p w14:paraId="1F4048F0"/>
    <w:p w14:paraId="3354B21E"/>
    <w:p w14:paraId="2B283782"/>
    <w:p w14:paraId="6EFB08A1"/>
    <w:p w14:paraId="6F47C167"/>
    <w:p w14:paraId="35E9C733"/>
    <w:p w14:paraId="18309DA9"/>
    <w:p w14:paraId="7E50DC7D"/>
    <w:p w14:paraId="06DB536B"/>
    <w:p w14:paraId="7F321627"/>
    <w:p w14:paraId="3F5A3FA0"/>
    <w:p w14:paraId="6BECDE20"/>
    <w:p w14:paraId="780D87B0">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6.2.8 设置PM10、PM2.5、CO2浓度的空气质量监测系统，且具有存储至少一年的监测数据和实时显示等功能。</w:t>
      </w:r>
    </w:p>
    <w:p w14:paraId="49973297">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44046699">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2BF2453E">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评价总分值为5分</w:t>
      </w:r>
      <w:r>
        <w:rPr>
          <w:rFonts w:hint="eastAsia" w:ascii="宋体" w:hAnsi="宋体"/>
          <w:b/>
          <w:kern w:val="0"/>
          <w:sz w:val="24"/>
          <w:lang w:eastAsia="zh-CN"/>
        </w:rPr>
        <w:t>）</w:t>
      </w:r>
    </w:p>
    <w:p w14:paraId="34DB4527">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1实时显示室内外空气质量状况，</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14:paraId="6C30228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对公共部位人员密集场所的室内污染物浓度实现实时超标警示，并与通风系统联动，</w:t>
      </w:r>
      <w:r>
        <w:rPr>
          <w:rFonts w:hint="eastAsia" w:cs="Times New Roman"/>
          <w:bCs/>
          <w:color w:val="000000"/>
          <w:szCs w:val="24"/>
          <w:lang w:val="en-US" w:eastAsia="zh-CN"/>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2分。</w:t>
      </w:r>
    </w:p>
    <w:p w14:paraId="79CE119A">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简要说明PM10 、PM2.5、CO2 浓度的空气质量监测系统设置及功能情况。（200字以内）。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7302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14:paraId="46D6CBBE">
            <w:pPr>
              <w:spacing w:line="288" w:lineRule="auto"/>
              <w:ind w:firstLine="482" w:firstLineChars="200"/>
              <w:outlineLvl w:val="8"/>
              <w:rPr>
                <w:rFonts w:ascii="宋体" w:eastAsia="黑体"/>
                <w:b/>
                <w:bCs/>
                <w:kern w:val="44"/>
                <w:sz w:val="24"/>
              </w:rPr>
            </w:pPr>
          </w:p>
        </w:tc>
      </w:tr>
    </w:tbl>
    <w:p w14:paraId="0CC87572">
      <w:pPr>
        <w:rPr>
          <w:rFonts w:hint="eastAsia" w:eastAsia="宋体"/>
          <w:lang w:eastAsia="zh-CN"/>
        </w:rPr>
      </w:pPr>
    </w:p>
    <w:p w14:paraId="5FF09FBA">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0A8F2A33">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4E95B146">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7C240A9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1D0260E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66054C1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04B0628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30CF587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43617F26">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37A8B60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2020" w:type="dxa"/>
            <w:tcBorders>
              <w:top w:val="nil"/>
              <w:left w:val="nil"/>
              <w:bottom w:val="single" w:color="auto" w:sz="4" w:space="0"/>
              <w:right w:val="single" w:color="auto" w:sz="4" w:space="0"/>
            </w:tcBorders>
            <w:shd w:val="clear" w:color="auto" w:fill="auto"/>
            <w:vAlign w:val="center"/>
          </w:tcPr>
          <w:p w14:paraId="25C2479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监测系统设计说明</w:t>
            </w:r>
          </w:p>
        </w:tc>
        <w:tc>
          <w:tcPr>
            <w:tcW w:w="3960" w:type="dxa"/>
            <w:tcBorders>
              <w:top w:val="nil"/>
              <w:left w:val="nil"/>
              <w:bottom w:val="single" w:color="auto" w:sz="4" w:space="0"/>
              <w:right w:val="single" w:color="auto" w:sz="4" w:space="0"/>
            </w:tcBorders>
            <w:shd w:val="clear" w:color="auto" w:fill="auto"/>
            <w:vAlign w:val="center"/>
          </w:tcPr>
          <w:p w14:paraId="0074A12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398D4E2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5011C5D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4CD5B74">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41455D72">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52CA708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监测点位图</w:t>
            </w:r>
          </w:p>
        </w:tc>
        <w:tc>
          <w:tcPr>
            <w:tcW w:w="3960" w:type="dxa"/>
            <w:tcBorders>
              <w:top w:val="nil"/>
              <w:left w:val="nil"/>
              <w:bottom w:val="single" w:color="auto" w:sz="4" w:space="0"/>
              <w:right w:val="single" w:color="auto" w:sz="4" w:space="0"/>
            </w:tcBorders>
            <w:shd w:val="clear" w:color="auto" w:fill="auto"/>
            <w:vAlign w:val="center"/>
          </w:tcPr>
          <w:p w14:paraId="4240335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3369ED5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36E8932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FDA4250">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05C8FDFE">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2B69DFD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监测系统功能说明书</w:t>
            </w:r>
          </w:p>
        </w:tc>
        <w:tc>
          <w:tcPr>
            <w:tcW w:w="3960" w:type="dxa"/>
            <w:tcBorders>
              <w:top w:val="nil"/>
              <w:left w:val="nil"/>
              <w:bottom w:val="single" w:color="auto" w:sz="4" w:space="0"/>
              <w:right w:val="single" w:color="auto" w:sz="4" w:space="0"/>
            </w:tcBorders>
            <w:shd w:val="clear" w:color="auto" w:fill="auto"/>
            <w:vAlign w:val="center"/>
          </w:tcPr>
          <w:p w14:paraId="7E92EFB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7A17A31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BDED23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7C3C95A">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14544E9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74AFC3A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相关产品型式检验报告</w:t>
            </w:r>
          </w:p>
        </w:tc>
        <w:tc>
          <w:tcPr>
            <w:tcW w:w="3960" w:type="dxa"/>
            <w:tcBorders>
              <w:top w:val="nil"/>
              <w:left w:val="nil"/>
              <w:bottom w:val="single" w:color="auto" w:sz="4" w:space="0"/>
              <w:right w:val="single" w:color="auto" w:sz="4" w:space="0"/>
            </w:tcBorders>
            <w:shd w:val="clear" w:color="auto" w:fill="auto"/>
            <w:vAlign w:val="center"/>
          </w:tcPr>
          <w:p w14:paraId="2D0BBF4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1C10F60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00B62C6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D78DEF0">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212EF3F2">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460CBF2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管理制度、历史监测数据、运行记录</w:t>
            </w:r>
          </w:p>
        </w:tc>
        <w:tc>
          <w:tcPr>
            <w:tcW w:w="3960" w:type="dxa"/>
            <w:tcBorders>
              <w:top w:val="nil"/>
              <w:left w:val="nil"/>
              <w:bottom w:val="single" w:color="auto" w:sz="4" w:space="0"/>
              <w:right w:val="single" w:color="auto" w:sz="4" w:space="0"/>
            </w:tcBorders>
            <w:shd w:val="clear" w:color="auto" w:fill="auto"/>
            <w:vAlign w:val="center"/>
          </w:tcPr>
          <w:p w14:paraId="5E367C7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7EA029A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68C67D1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78AFC5BB">
      <w:pPr>
        <w:spacing w:before="156" w:beforeLines="50" w:after="156" w:afterLines="50" w:line="288" w:lineRule="auto"/>
        <w:rPr>
          <w:rFonts w:hint="eastAsia"/>
          <w:b/>
        </w:rPr>
      </w:pPr>
    </w:p>
    <w:p w14:paraId="6DB7BFAD">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6CC1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8364" w:type="dxa"/>
          </w:tcPr>
          <w:p w14:paraId="50394D06">
            <w:pPr>
              <w:spacing w:line="288" w:lineRule="auto"/>
            </w:pPr>
          </w:p>
        </w:tc>
      </w:tr>
    </w:tbl>
    <w:p w14:paraId="705DB7CD">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6.2.9 设置用水远传计量系统、水质在线监测系统。</w:t>
      </w:r>
    </w:p>
    <w:p w14:paraId="7DF746ED">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6BEE2DAC">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06154339">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评价总分值为7分</w:t>
      </w:r>
      <w:r>
        <w:rPr>
          <w:rFonts w:hint="eastAsia" w:ascii="宋体" w:hAnsi="宋体"/>
          <w:b/>
          <w:kern w:val="0"/>
          <w:sz w:val="24"/>
          <w:lang w:eastAsia="zh-CN"/>
        </w:rPr>
        <w:t>）</w:t>
      </w:r>
    </w:p>
    <w:p w14:paraId="013354E4">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设置用水量远传计量系统，能分类、分级记录、统计分析各种用水情况，</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14:paraId="2F7F2CD9">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利用计量数据进行管网漏损自动检测、分析与整改，管道漏损率低于5％，</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2分；</w:t>
      </w:r>
    </w:p>
    <w:p w14:paraId="77808B3E">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设置水质在线监测系统，监测生活饮用水、管道直饮水、游泳池水、非传统水源、空调冷却水的水质指标，记录并保存水质监测结果，且能随时供用户查询，</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2分。</w:t>
      </w:r>
    </w:p>
    <w:p w14:paraId="55AFA731">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简要说明用水远传计量系统、水质在线监测系统的设置情况。（200字以内）。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024E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14:paraId="0917BDC6">
            <w:pPr>
              <w:spacing w:line="288" w:lineRule="auto"/>
              <w:ind w:firstLine="482" w:firstLineChars="200"/>
              <w:outlineLvl w:val="8"/>
              <w:rPr>
                <w:rFonts w:ascii="宋体" w:eastAsia="黑体"/>
                <w:b/>
                <w:bCs/>
                <w:kern w:val="44"/>
                <w:sz w:val="24"/>
              </w:rPr>
            </w:pPr>
          </w:p>
        </w:tc>
      </w:tr>
    </w:tbl>
    <w:p w14:paraId="3D41B4E6">
      <w:pPr>
        <w:rPr>
          <w:rFonts w:hint="eastAsia" w:eastAsia="宋体"/>
          <w:lang w:eastAsia="zh-CN"/>
        </w:rPr>
      </w:pPr>
    </w:p>
    <w:p w14:paraId="3656F75C">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55653095">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50895051">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2814BD4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685FD6F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39E4535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071E877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4C39267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0F1B85C8">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51A54F1D">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2020" w:type="dxa"/>
            <w:tcBorders>
              <w:top w:val="nil"/>
              <w:left w:val="nil"/>
              <w:bottom w:val="single" w:color="auto" w:sz="4" w:space="0"/>
              <w:right w:val="single" w:color="auto" w:sz="4" w:space="0"/>
            </w:tcBorders>
            <w:shd w:val="clear" w:color="auto" w:fill="auto"/>
            <w:vAlign w:val="center"/>
          </w:tcPr>
          <w:p w14:paraId="615090E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用水量远传计量系统设置及设计</w:t>
            </w:r>
          </w:p>
        </w:tc>
        <w:tc>
          <w:tcPr>
            <w:tcW w:w="3960" w:type="dxa"/>
            <w:tcBorders>
              <w:top w:val="nil"/>
              <w:left w:val="nil"/>
              <w:bottom w:val="single" w:color="auto" w:sz="4" w:space="0"/>
              <w:right w:val="single" w:color="auto" w:sz="4" w:space="0"/>
            </w:tcBorders>
            <w:shd w:val="clear" w:color="auto" w:fill="auto"/>
            <w:vAlign w:val="center"/>
          </w:tcPr>
          <w:p w14:paraId="08A9540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7034634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3EDA1E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119FDEA">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2DF4B37D">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39C225E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分级水表设置及位置说明或示意图</w:t>
            </w:r>
          </w:p>
        </w:tc>
        <w:tc>
          <w:tcPr>
            <w:tcW w:w="3960" w:type="dxa"/>
            <w:tcBorders>
              <w:top w:val="nil"/>
              <w:left w:val="nil"/>
              <w:bottom w:val="single" w:color="auto" w:sz="4" w:space="0"/>
              <w:right w:val="single" w:color="auto" w:sz="4" w:space="0"/>
            </w:tcBorders>
            <w:shd w:val="clear" w:color="auto" w:fill="auto"/>
            <w:vAlign w:val="center"/>
          </w:tcPr>
          <w:p w14:paraId="514A23B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05A7F33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02F5C06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106BCB6">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02CEDD8B">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7037B76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水质监测系统设置及点位设计</w:t>
            </w:r>
          </w:p>
        </w:tc>
        <w:tc>
          <w:tcPr>
            <w:tcW w:w="3960" w:type="dxa"/>
            <w:tcBorders>
              <w:top w:val="nil"/>
              <w:left w:val="nil"/>
              <w:bottom w:val="single" w:color="auto" w:sz="4" w:space="0"/>
              <w:right w:val="single" w:color="auto" w:sz="4" w:space="0"/>
            </w:tcBorders>
            <w:shd w:val="clear" w:color="auto" w:fill="auto"/>
            <w:vAlign w:val="center"/>
          </w:tcPr>
          <w:p w14:paraId="15EAAD4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4FCD997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7942DD2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1597DE9">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3267706A">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5D002CC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监测与发布系统说明</w:t>
            </w:r>
          </w:p>
        </w:tc>
        <w:tc>
          <w:tcPr>
            <w:tcW w:w="3960" w:type="dxa"/>
            <w:tcBorders>
              <w:top w:val="nil"/>
              <w:left w:val="nil"/>
              <w:bottom w:val="single" w:color="auto" w:sz="4" w:space="0"/>
              <w:right w:val="single" w:color="auto" w:sz="4" w:space="0"/>
            </w:tcBorders>
            <w:shd w:val="clear" w:color="auto" w:fill="auto"/>
            <w:vAlign w:val="center"/>
          </w:tcPr>
          <w:p w14:paraId="7716326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1CFA7A2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3DE8692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98FE17D">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3F8F873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158B8B0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远传水表或水质监测设备的型式检验报告</w:t>
            </w:r>
          </w:p>
        </w:tc>
        <w:tc>
          <w:tcPr>
            <w:tcW w:w="3960" w:type="dxa"/>
            <w:tcBorders>
              <w:top w:val="nil"/>
              <w:left w:val="nil"/>
              <w:bottom w:val="single" w:color="auto" w:sz="4" w:space="0"/>
              <w:right w:val="single" w:color="auto" w:sz="4" w:space="0"/>
            </w:tcBorders>
            <w:shd w:val="clear" w:color="auto" w:fill="auto"/>
            <w:vAlign w:val="center"/>
          </w:tcPr>
          <w:p w14:paraId="5F53976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4695021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4C41C7F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6C953B2">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auto" w:sz="4" w:space="0"/>
              <w:right w:val="single" w:color="auto" w:sz="4" w:space="0"/>
            </w:tcBorders>
            <w:vAlign w:val="center"/>
          </w:tcPr>
          <w:p w14:paraId="77B8776E">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7C2A292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用水量远传计量及水质在线监测的管理制度、历史监测数据、运行记录</w:t>
            </w:r>
          </w:p>
        </w:tc>
        <w:tc>
          <w:tcPr>
            <w:tcW w:w="3960" w:type="dxa"/>
            <w:tcBorders>
              <w:top w:val="nil"/>
              <w:left w:val="nil"/>
              <w:bottom w:val="single" w:color="auto" w:sz="4" w:space="0"/>
              <w:right w:val="single" w:color="auto" w:sz="4" w:space="0"/>
            </w:tcBorders>
            <w:shd w:val="clear" w:color="auto" w:fill="auto"/>
            <w:vAlign w:val="center"/>
          </w:tcPr>
          <w:p w14:paraId="5CE2157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196D77F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3C93A8C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39E427E">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14:paraId="4C9DAEB2">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31311BA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用水量分类、分项计量记录及统计分析报告</w:t>
            </w:r>
          </w:p>
        </w:tc>
        <w:tc>
          <w:tcPr>
            <w:tcW w:w="3960" w:type="dxa"/>
            <w:tcBorders>
              <w:top w:val="nil"/>
              <w:left w:val="nil"/>
              <w:bottom w:val="single" w:color="auto" w:sz="4" w:space="0"/>
              <w:right w:val="single" w:color="auto" w:sz="4" w:space="0"/>
            </w:tcBorders>
            <w:shd w:val="clear" w:color="auto" w:fill="auto"/>
            <w:vAlign w:val="center"/>
          </w:tcPr>
          <w:p w14:paraId="1B562E4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2044954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6C21A81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6D94765">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14:paraId="6B26FFF1">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76CF055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管网漏损自动检测分析记录和整改报告</w:t>
            </w:r>
          </w:p>
        </w:tc>
        <w:tc>
          <w:tcPr>
            <w:tcW w:w="3960" w:type="dxa"/>
            <w:tcBorders>
              <w:top w:val="nil"/>
              <w:left w:val="nil"/>
              <w:bottom w:val="single" w:color="auto" w:sz="4" w:space="0"/>
              <w:right w:val="single" w:color="auto" w:sz="4" w:space="0"/>
            </w:tcBorders>
            <w:shd w:val="clear" w:color="auto" w:fill="auto"/>
            <w:vAlign w:val="center"/>
          </w:tcPr>
          <w:p w14:paraId="01F0144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42241DE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4E91DC7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1FC0C27C">
      <w:pPr>
        <w:spacing w:before="156" w:beforeLines="50" w:after="156" w:afterLines="50" w:line="288" w:lineRule="auto"/>
        <w:rPr>
          <w:rFonts w:hint="eastAsia"/>
          <w:b/>
        </w:rPr>
      </w:pPr>
    </w:p>
    <w:p w14:paraId="29130449">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0D0B5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8364" w:type="dxa"/>
          </w:tcPr>
          <w:p w14:paraId="06F7D114">
            <w:pPr>
              <w:spacing w:line="288" w:lineRule="auto"/>
            </w:pPr>
          </w:p>
        </w:tc>
      </w:tr>
    </w:tbl>
    <w:p w14:paraId="2273DBB5"/>
    <w:p w14:paraId="226A823B"/>
    <w:p w14:paraId="6DA28C7F"/>
    <w:p w14:paraId="7200B86D"/>
    <w:p w14:paraId="2C228355"/>
    <w:p w14:paraId="1CB53A81"/>
    <w:p w14:paraId="119BB7D2"/>
    <w:p w14:paraId="2F59878F"/>
    <w:p w14:paraId="40B4B322"/>
    <w:p w14:paraId="72516689"/>
    <w:p w14:paraId="4AD85DFB"/>
    <w:p w14:paraId="44F011FC"/>
    <w:p w14:paraId="29FF059D"/>
    <w:p w14:paraId="27E75CDF"/>
    <w:p w14:paraId="0F265873"/>
    <w:p w14:paraId="590EADB0"/>
    <w:p w14:paraId="32A68A5F"/>
    <w:p w14:paraId="21D654DC"/>
    <w:p w14:paraId="7A87C3EB"/>
    <w:p w14:paraId="2A4BB2CC"/>
    <w:p w14:paraId="1918BC93"/>
    <w:p w14:paraId="03DBD1B8"/>
    <w:p w14:paraId="12A50419"/>
    <w:p w14:paraId="547E447D"/>
    <w:p w14:paraId="3973C3E5"/>
    <w:p w14:paraId="4966AAA1"/>
    <w:p w14:paraId="1C1C3A24"/>
    <w:p w14:paraId="7C6943FC"/>
    <w:p w14:paraId="409C30CC"/>
    <w:p w14:paraId="69BFA281"/>
    <w:p w14:paraId="6616B4B3"/>
    <w:p w14:paraId="7EB49B59"/>
    <w:p w14:paraId="35635A18">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6.2.10 具有智能化服务系统。</w:t>
      </w:r>
    </w:p>
    <w:p w14:paraId="2445B2AE">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2B964E08">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5A958FBB">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评价总分值为9分</w:t>
      </w:r>
      <w:r>
        <w:rPr>
          <w:rFonts w:hint="eastAsia" w:ascii="宋体" w:hAnsi="宋体"/>
          <w:b/>
          <w:kern w:val="0"/>
          <w:sz w:val="24"/>
          <w:lang w:eastAsia="zh-CN"/>
        </w:rPr>
        <w:t>）</w:t>
      </w:r>
    </w:p>
    <w:p w14:paraId="3B7450F4">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具有智能家居、照明智能控制、安全报警、环境监测、建筑设备控制、智能化停车管理及物业管理平台等至少4种类型的服务功能，□3分；</w:t>
      </w:r>
    </w:p>
    <w:p w14:paraId="225A432D">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具有智能化系统集成动态管理平台，□3分；</w:t>
      </w:r>
    </w:p>
    <w:p w14:paraId="5EFB4AA6">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具有接入智慧城市(城区、社区)的功能，□3分。</w:t>
      </w:r>
    </w:p>
    <w:p w14:paraId="667DC7F4">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智能化服务系统</w:t>
      </w:r>
      <w:r>
        <w:rPr>
          <w:rFonts w:hint="eastAsia" w:cs="Times New Roman"/>
          <w:b/>
          <w:bCs w:val="0"/>
          <w:color w:val="000000"/>
          <w:szCs w:val="24"/>
          <w:lang w:val="en-US" w:eastAsia="zh-CN"/>
        </w:rPr>
        <w:t>：</w:t>
      </w:r>
    </w:p>
    <w:p w14:paraId="0CA0383C">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具有的服务功能包括：□家电控制、□照明控制、□安全报警、□环境监测、□建筑设备控制、□工作生活服务、□其他</w:t>
      </w:r>
      <w:r>
        <w:rPr>
          <w:rFonts w:hint="eastAsia" w:ascii="Times New Roman" w:hAnsi="Times New Roman" w:eastAsia="宋体" w:cs="Times New Roman"/>
          <w:bCs/>
          <w:color w:val="000000"/>
          <w:szCs w:val="24"/>
          <w:lang w:val="zh-CN" w:eastAsia="zh-CN"/>
        </w:rPr>
        <w:t>__     __</w:t>
      </w:r>
      <w:r>
        <w:rPr>
          <w:rFonts w:hint="eastAsia" w:ascii="Times New Roman" w:hAnsi="Times New Roman" w:eastAsia="宋体" w:cs="Times New Roman"/>
          <w:bCs/>
          <w:color w:val="000000"/>
          <w:szCs w:val="24"/>
          <w:lang w:val="en-US" w:eastAsia="zh-CN"/>
        </w:rPr>
        <w:t>、□以上皆无</w:t>
      </w:r>
    </w:p>
    <w:p w14:paraId="74A801FC">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是否具有远程监控的功能：□是、□否</w:t>
      </w:r>
    </w:p>
    <w:p w14:paraId="396AA457">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是否具有接入智慧城市（城区、社区）的功能：□是、□否</w:t>
      </w:r>
    </w:p>
    <w:p w14:paraId="407BCBD7">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46CE01B4">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148E8A07">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064A30F0">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321CE20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537B36C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2590B57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0C2F459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7B67A715">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611BA4C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2020" w:type="dxa"/>
            <w:tcBorders>
              <w:top w:val="nil"/>
              <w:left w:val="nil"/>
              <w:bottom w:val="single" w:color="auto" w:sz="4" w:space="0"/>
              <w:right w:val="single" w:color="auto" w:sz="4" w:space="0"/>
            </w:tcBorders>
            <w:shd w:val="clear" w:color="auto" w:fill="auto"/>
            <w:vAlign w:val="center"/>
          </w:tcPr>
          <w:p w14:paraId="075533B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智能家居或环境设备监控系统设计方案</w:t>
            </w:r>
          </w:p>
        </w:tc>
        <w:tc>
          <w:tcPr>
            <w:tcW w:w="3960" w:type="dxa"/>
            <w:tcBorders>
              <w:top w:val="nil"/>
              <w:left w:val="nil"/>
              <w:bottom w:val="single" w:color="auto" w:sz="4" w:space="0"/>
              <w:right w:val="single" w:color="auto" w:sz="4" w:space="0"/>
            </w:tcBorders>
            <w:shd w:val="clear" w:color="auto" w:fill="auto"/>
            <w:vAlign w:val="center"/>
          </w:tcPr>
          <w:p w14:paraId="42CB663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含智能化设计图纸、装修图纸</w:t>
            </w:r>
          </w:p>
        </w:tc>
        <w:tc>
          <w:tcPr>
            <w:tcW w:w="800" w:type="dxa"/>
            <w:tcBorders>
              <w:top w:val="nil"/>
              <w:left w:val="nil"/>
              <w:bottom w:val="single" w:color="auto" w:sz="4" w:space="0"/>
              <w:right w:val="single" w:color="auto" w:sz="4" w:space="0"/>
            </w:tcBorders>
            <w:shd w:val="clear" w:color="auto" w:fill="auto"/>
            <w:vAlign w:val="center"/>
          </w:tcPr>
          <w:p w14:paraId="159DE1A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5D87D95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54A1942">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5D249BEC">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444B61F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智能化服务平台方案</w:t>
            </w:r>
          </w:p>
        </w:tc>
        <w:tc>
          <w:tcPr>
            <w:tcW w:w="3960" w:type="dxa"/>
            <w:tcBorders>
              <w:top w:val="nil"/>
              <w:left w:val="nil"/>
              <w:bottom w:val="single" w:color="auto" w:sz="4" w:space="0"/>
              <w:right w:val="single" w:color="auto" w:sz="4" w:space="0"/>
            </w:tcBorders>
            <w:shd w:val="clear" w:color="auto" w:fill="auto"/>
            <w:vAlign w:val="center"/>
          </w:tcPr>
          <w:p w14:paraId="6BC3CBE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应明确其可实现的服务功能、远程监控功能、接入上一级智慧平台功能</w:t>
            </w:r>
          </w:p>
        </w:tc>
        <w:tc>
          <w:tcPr>
            <w:tcW w:w="800" w:type="dxa"/>
            <w:tcBorders>
              <w:top w:val="nil"/>
              <w:left w:val="nil"/>
              <w:bottom w:val="single" w:color="auto" w:sz="4" w:space="0"/>
              <w:right w:val="single" w:color="auto" w:sz="4" w:space="0"/>
            </w:tcBorders>
            <w:shd w:val="clear" w:color="auto" w:fill="auto"/>
            <w:vAlign w:val="center"/>
          </w:tcPr>
          <w:p w14:paraId="5EB389D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1BB5642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C1D1231">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0BD6630B">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28FEE9B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相关产品型式检验报告</w:t>
            </w:r>
          </w:p>
        </w:tc>
        <w:tc>
          <w:tcPr>
            <w:tcW w:w="3960" w:type="dxa"/>
            <w:tcBorders>
              <w:top w:val="nil"/>
              <w:left w:val="nil"/>
              <w:bottom w:val="single" w:color="auto" w:sz="4" w:space="0"/>
              <w:right w:val="single" w:color="auto" w:sz="4" w:space="0"/>
            </w:tcBorders>
            <w:shd w:val="clear" w:color="auto" w:fill="auto"/>
            <w:vAlign w:val="center"/>
          </w:tcPr>
          <w:p w14:paraId="4F52E0D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5AFDF21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3A2AC3C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B864ED5">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465DDAAA">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14126D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管理制度、历史监测数据、运行记录</w:t>
            </w:r>
          </w:p>
        </w:tc>
        <w:tc>
          <w:tcPr>
            <w:tcW w:w="3960" w:type="dxa"/>
            <w:tcBorders>
              <w:top w:val="nil"/>
              <w:left w:val="nil"/>
              <w:bottom w:val="single" w:color="auto" w:sz="4" w:space="0"/>
              <w:right w:val="single" w:color="auto" w:sz="4" w:space="0"/>
            </w:tcBorders>
            <w:shd w:val="clear" w:color="auto" w:fill="auto"/>
            <w:vAlign w:val="center"/>
          </w:tcPr>
          <w:p w14:paraId="2701AAB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0DFF90F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39EE987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3E3D5502">
      <w:pPr>
        <w:spacing w:before="156" w:beforeLines="50" w:after="156" w:afterLines="50" w:line="288" w:lineRule="auto"/>
        <w:rPr>
          <w:rFonts w:hint="eastAsia"/>
          <w:b/>
        </w:rPr>
      </w:pPr>
    </w:p>
    <w:p w14:paraId="170CA185">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0CF35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8364" w:type="dxa"/>
          </w:tcPr>
          <w:p w14:paraId="1FAD799A">
            <w:pPr>
              <w:spacing w:line="288" w:lineRule="auto"/>
            </w:pPr>
          </w:p>
        </w:tc>
      </w:tr>
    </w:tbl>
    <w:p w14:paraId="63A19AE0"/>
    <w:p w14:paraId="33C228D2">
      <w:pPr>
        <w:pStyle w:val="3"/>
        <w:spacing w:line="288" w:lineRule="auto"/>
        <w:jc w:val="center"/>
        <w:rPr>
          <w:rFonts w:hint="eastAsia" w:ascii="宋体" w:hAnsi="宋体" w:eastAsia="宋体" w:cs="宋体"/>
        </w:rPr>
      </w:pPr>
      <w:bookmarkStart w:id="59" w:name="_Toc22221579"/>
      <w:bookmarkStart w:id="60" w:name="_Toc35364746"/>
      <w:r>
        <w:rPr>
          <w:rFonts w:hint="eastAsia" w:ascii="宋体" w:hAnsi="宋体" w:eastAsia="宋体" w:cs="宋体"/>
        </w:rPr>
        <w:t>Ⅳ 物业管理</w:t>
      </w:r>
      <w:bookmarkEnd w:id="59"/>
      <w:bookmarkEnd w:id="60"/>
    </w:p>
    <w:p w14:paraId="4B10BDB5"/>
    <w:p w14:paraId="4C465352">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6.2.11 制定完善的节能、节水、节材、绿化的操作规程、应急预案，实施能源资源管理激励机制，且有效实施。</w:t>
      </w:r>
    </w:p>
    <w:p w14:paraId="4FD301B4">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1BAE7D99">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5098DDBE">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评价总分值为5分</w:t>
      </w:r>
      <w:r>
        <w:rPr>
          <w:rFonts w:hint="eastAsia" w:ascii="宋体" w:hAnsi="宋体"/>
          <w:b/>
          <w:kern w:val="0"/>
          <w:sz w:val="24"/>
          <w:lang w:eastAsia="zh-CN"/>
        </w:rPr>
        <w:t>）</w:t>
      </w:r>
    </w:p>
    <w:p w14:paraId="45C78B06">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相关设施具有完善的操作规程和应急预案，□2分；</w:t>
      </w:r>
    </w:p>
    <w:p w14:paraId="08BE67F1">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物业管理机构的工作考核体系中包含节能和节水绩效考核激励机制，□3分。</w:t>
      </w:r>
    </w:p>
    <w:p w14:paraId="6BE4813F">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操作规程</w:t>
      </w:r>
    </w:p>
    <w:p w14:paraId="4E7A9DD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相关设施的操作规程是否上墙：□是 □否</w:t>
      </w:r>
    </w:p>
    <w:p w14:paraId="4715D2D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操作人员是否有上岗证书：□是 □否</w:t>
      </w:r>
    </w:p>
    <w:p w14:paraId="5DB1061B">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具有的上岗证书有：</w:t>
      </w:r>
      <w:r>
        <w:rPr>
          <w:rFonts w:hint="eastAsia" w:ascii="Times New Roman" w:hAnsi="Times New Roman" w:eastAsia="宋体" w:cs="Times New Roman"/>
          <w:bCs/>
          <w:color w:val="000000"/>
          <w:szCs w:val="24"/>
          <w:lang w:val="zh-CN" w:eastAsia="zh-CN"/>
        </w:rPr>
        <w:t>___           _</w:t>
      </w:r>
    </w:p>
    <w:p w14:paraId="268EC47A">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应急预案</w:t>
      </w:r>
    </w:p>
    <w:p w14:paraId="534C0380">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节能、节水设施运行有无应急预案：□有 □无</w:t>
      </w:r>
    </w:p>
    <w:p w14:paraId="463B0971">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简要说明项目节能、节水、节材、绿化的操作规程、应急预案的合理性与完善性，及其实施情况。（300字以内）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1765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14:paraId="73097E8B">
            <w:pPr>
              <w:spacing w:line="288" w:lineRule="auto"/>
              <w:ind w:firstLine="482" w:firstLineChars="200"/>
              <w:outlineLvl w:val="8"/>
              <w:rPr>
                <w:rFonts w:ascii="宋体" w:eastAsia="黑体"/>
                <w:b/>
                <w:bCs/>
                <w:kern w:val="44"/>
                <w:sz w:val="24"/>
              </w:rPr>
            </w:pPr>
          </w:p>
        </w:tc>
      </w:tr>
    </w:tbl>
    <w:p w14:paraId="11C8D389">
      <w:pPr>
        <w:rPr>
          <w:rFonts w:hint="eastAsia" w:eastAsia="宋体"/>
          <w:lang w:eastAsia="zh-CN"/>
        </w:rPr>
      </w:pPr>
    </w:p>
    <w:p w14:paraId="705C85A0">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2C5001D5">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381EDC83">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62A325BD">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491C46B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31787B7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6091398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616EEE8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2A864E5A">
        <w:tblPrEx>
          <w:tblCellMar>
            <w:top w:w="0" w:type="dxa"/>
            <w:left w:w="108" w:type="dxa"/>
            <w:bottom w:w="0" w:type="dxa"/>
            <w:right w:w="108" w:type="dxa"/>
          </w:tblCellMar>
        </w:tblPrEx>
        <w:trPr>
          <w:trHeight w:val="135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1D9F898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252A905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节能、节水、节材、绿化的相关管理制度</w:t>
            </w:r>
          </w:p>
        </w:tc>
        <w:tc>
          <w:tcPr>
            <w:tcW w:w="3960" w:type="dxa"/>
            <w:tcBorders>
              <w:top w:val="nil"/>
              <w:left w:val="nil"/>
              <w:bottom w:val="single" w:color="auto" w:sz="4" w:space="0"/>
              <w:right w:val="single" w:color="auto" w:sz="4" w:space="0"/>
            </w:tcBorders>
            <w:shd w:val="clear" w:color="auto" w:fill="auto"/>
            <w:vAlign w:val="center"/>
          </w:tcPr>
          <w:p w14:paraId="6FCE7D8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应包括操作规程、应急预案、操作人员的专业证书；应急预案中应明确规定各种突发事故的处理流程、人员分工、严格的上报和记录程序，并对专业维修人员的安全有严格的保障措施</w:t>
            </w:r>
          </w:p>
        </w:tc>
        <w:tc>
          <w:tcPr>
            <w:tcW w:w="800" w:type="dxa"/>
            <w:tcBorders>
              <w:top w:val="nil"/>
              <w:left w:val="nil"/>
              <w:bottom w:val="single" w:color="auto" w:sz="4" w:space="0"/>
              <w:right w:val="single" w:color="auto" w:sz="4" w:space="0"/>
            </w:tcBorders>
            <w:shd w:val="clear" w:color="auto" w:fill="auto"/>
            <w:vAlign w:val="center"/>
          </w:tcPr>
          <w:p w14:paraId="390DF6A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评价</w:t>
            </w:r>
          </w:p>
        </w:tc>
        <w:tc>
          <w:tcPr>
            <w:tcW w:w="800" w:type="dxa"/>
            <w:tcBorders>
              <w:top w:val="nil"/>
              <w:left w:val="nil"/>
              <w:bottom w:val="single" w:color="auto" w:sz="4" w:space="0"/>
              <w:right w:val="single" w:color="auto" w:sz="4" w:space="0"/>
            </w:tcBorders>
            <w:shd w:val="clear" w:color="auto" w:fill="auto"/>
            <w:vAlign w:val="center"/>
          </w:tcPr>
          <w:p w14:paraId="37E3DB5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2DD5B78">
        <w:tblPrEx>
          <w:tblCellMar>
            <w:top w:w="0" w:type="dxa"/>
            <w:left w:w="108" w:type="dxa"/>
            <w:bottom w:w="0" w:type="dxa"/>
            <w:right w:w="108" w:type="dxa"/>
          </w:tblCellMar>
        </w:tblPrEx>
        <w:trPr>
          <w:trHeight w:val="1620" w:hRule="atLeast"/>
        </w:trPr>
        <w:tc>
          <w:tcPr>
            <w:tcW w:w="740" w:type="dxa"/>
            <w:vMerge w:val="continue"/>
            <w:tcBorders>
              <w:top w:val="nil"/>
              <w:left w:val="single" w:color="auto" w:sz="4" w:space="0"/>
              <w:bottom w:val="single" w:color="auto" w:sz="4" w:space="0"/>
              <w:right w:val="single" w:color="auto" w:sz="4" w:space="0"/>
            </w:tcBorders>
            <w:vAlign w:val="center"/>
          </w:tcPr>
          <w:p w14:paraId="4ED95243">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32AACC8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节能、节水、节材、绿化的运维管理记录</w:t>
            </w:r>
          </w:p>
        </w:tc>
        <w:tc>
          <w:tcPr>
            <w:tcW w:w="3960" w:type="dxa"/>
            <w:tcBorders>
              <w:top w:val="nil"/>
              <w:left w:val="nil"/>
              <w:bottom w:val="single" w:color="auto" w:sz="4" w:space="0"/>
              <w:right w:val="single" w:color="auto" w:sz="4" w:space="0"/>
            </w:tcBorders>
            <w:shd w:val="clear" w:color="auto" w:fill="auto"/>
            <w:vAlign w:val="center"/>
          </w:tcPr>
          <w:p w14:paraId="7FE8DB0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节能、节水设施设备应具有巡回检查制度、保养维护制度，并有完善的运行记录等；节材应具有详细、完整的购置和使用记录；绿化保养应具有完善的保养维护制度，并有完整的养护记录、药品的购置和使用记录</w:t>
            </w:r>
          </w:p>
        </w:tc>
        <w:tc>
          <w:tcPr>
            <w:tcW w:w="800" w:type="dxa"/>
            <w:tcBorders>
              <w:top w:val="nil"/>
              <w:left w:val="nil"/>
              <w:bottom w:val="single" w:color="auto" w:sz="4" w:space="0"/>
              <w:right w:val="single" w:color="auto" w:sz="4" w:space="0"/>
            </w:tcBorders>
            <w:shd w:val="clear" w:color="auto" w:fill="auto"/>
            <w:vAlign w:val="center"/>
          </w:tcPr>
          <w:p w14:paraId="6D0B292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25F02F4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B90EBC1">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64A02E9A">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68B109E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运行管理机构的工作考核体系文件</w:t>
            </w:r>
          </w:p>
        </w:tc>
        <w:tc>
          <w:tcPr>
            <w:tcW w:w="3960" w:type="dxa"/>
            <w:tcBorders>
              <w:top w:val="nil"/>
              <w:left w:val="nil"/>
              <w:bottom w:val="single" w:color="auto" w:sz="4" w:space="0"/>
              <w:right w:val="single" w:color="auto" w:sz="4" w:space="0"/>
            </w:tcBorders>
            <w:shd w:val="clear" w:color="auto" w:fill="auto"/>
            <w:vAlign w:val="center"/>
          </w:tcPr>
          <w:p w14:paraId="0FBC442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应包括节能和节水绩效考核激励机制</w:t>
            </w:r>
          </w:p>
        </w:tc>
        <w:tc>
          <w:tcPr>
            <w:tcW w:w="800" w:type="dxa"/>
            <w:tcBorders>
              <w:top w:val="nil"/>
              <w:left w:val="nil"/>
              <w:bottom w:val="single" w:color="auto" w:sz="4" w:space="0"/>
              <w:right w:val="single" w:color="auto" w:sz="4" w:space="0"/>
            </w:tcBorders>
            <w:shd w:val="clear" w:color="auto" w:fill="auto"/>
            <w:vAlign w:val="center"/>
          </w:tcPr>
          <w:p w14:paraId="6081C4A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0637284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395754B6">
      <w:pPr>
        <w:spacing w:before="156" w:beforeLines="50" w:after="156" w:afterLines="50" w:line="288" w:lineRule="auto"/>
        <w:rPr>
          <w:rFonts w:hint="eastAsia"/>
          <w:b/>
        </w:rPr>
      </w:pPr>
    </w:p>
    <w:p w14:paraId="70EF9277">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73194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8364" w:type="dxa"/>
          </w:tcPr>
          <w:p w14:paraId="462E5653">
            <w:pPr>
              <w:spacing w:line="288" w:lineRule="auto"/>
            </w:pPr>
          </w:p>
        </w:tc>
      </w:tr>
    </w:tbl>
    <w:p w14:paraId="672C0EA0"/>
    <w:p w14:paraId="2DC982BE"/>
    <w:p w14:paraId="3137D038"/>
    <w:p w14:paraId="79D00376"/>
    <w:p w14:paraId="5C95F8E5"/>
    <w:p w14:paraId="7754B6A0"/>
    <w:p w14:paraId="177B372F"/>
    <w:p w14:paraId="05541970"/>
    <w:p w14:paraId="1328D5B4"/>
    <w:p w14:paraId="5040513E"/>
    <w:p w14:paraId="7970EF5F"/>
    <w:p w14:paraId="34F90661"/>
    <w:p w14:paraId="67983546"/>
    <w:p w14:paraId="3504E374"/>
    <w:p w14:paraId="49393B01"/>
    <w:p w14:paraId="687CB934"/>
    <w:p w14:paraId="3F8951CE"/>
    <w:p w14:paraId="2A5A1968"/>
    <w:p w14:paraId="0E5DEE48"/>
    <w:p w14:paraId="25FC9592"/>
    <w:p w14:paraId="2F9AE56B"/>
    <w:p w14:paraId="769B8ED8"/>
    <w:p w14:paraId="66392700"/>
    <w:p w14:paraId="162FBA9B"/>
    <w:p w14:paraId="68CED86B"/>
    <w:p w14:paraId="373C0DB0"/>
    <w:p w14:paraId="29594381">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6.2.12 建筑平均日用水量满足现行国家标准《民用建筑节水设计标准》（GB 50555）中节水用水定额的要求。</w:t>
      </w:r>
    </w:p>
    <w:p w14:paraId="34597FF9">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1422C521">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26FA1CC1">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评价总分值为3分</w:t>
      </w:r>
      <w:r>
        <w:rPr>
          <w:rFonts w:hint="eastAsia" w:ascii="宋体" w:hAnsi="宋体"/>
          <w:b/>
          <w:kern w:val="0"/>
          <w:sz w:val="24"/>
          <w:lang w:eastAsia="zh-CN"/>
        </w:rPr>
        <w:t>）</w:t>
      </w:r>
    </w:p>
    <w:p w14:paraId="682B5E15">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平均日用水量大于节水用水定额的平均值、不大于上限值， □1分。</w:t>
      </w:r>
    </w:p>
    <w:p w14:paraId="7AA2C1E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平均日用水量大于节水用水定额下限值、不大于平均值， □2分。</w:t>
      </w:r>
    </w:p>
    <w:p w14:paraId="754BD39A">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平均日用水量不大于节水用水定额下限值，□3分。</w:t>
      </w:r>
    </w:p>
    <w:p w14:paraId="456F5F12">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节水用水定额</w:t>
      </w: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4"/>
        <w:gridCol w:w="1275"/>
        <w:gridCol w:w="1276"/>
        <w:gridCol w:w="1556"/>
        <w:gridCol w:w="1420"/>
        <w:gridCol w:w="1770"/>
      </w:tblGrid>
      <w:tr w14:paraId="2C6E0B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4" w:type="dxa"/>
            <w:vAlign w:val="center"/>
          </w:tcPr>
          <w:p w14:paraId="75BE54B1">
            <w:pPr>
              <w:spacing w:line="288" w:lineRule="auto"/>
              <w:jc w:val="center"/>
              <w:rPr>
                <w:rFonts w:ascii="宋体" w:hAnsi="宋体"/>
                <w:szCs w:val="21"/>
              </w:rPr>
            </w:pPr>
            <w:r>
              <w:rPr>
                <w:rFonts w:hint="eastAsia" w:ascii="宋体" w:hAnsi="宋体"/>
                <w:szCs w:val="21"/>
              </w:rPr>
              <w:t>用水部门</w:t>
            </w:r>
          </w:p>
        </w:tc>
        <w:tc>
          <w:tcPr>
            <w:tcW w:w="1275" w:type="dxa"/>
            <w:vAlign w:val="center"/>
          </w:tcPr>
          <w:p w14:paraId="092DCB52">
            <w:pPr>
              <w:spacing w:line="288" w:lineRule="auto"/>
              <w:jc w:val="center"/>
              <w:rPr>
                <w:rFonts w:ascii="宋体" w:hAnsi="宋体"/>
                <w:szCs w:val="21"/>
              </w:rPr>
            </w:pPr>
            <w:r>
              <w:rPr>
                <w:rFonts w:hint="eastAsia" w:ascii="宋体" w:hAnsi="宋体"/>
                <w:szCs w:val="21"/>
              </w:rPr>
              <w:t>年实际用水总量</w:t>
            </w:r>
          </w:p>
        </w:tc>
        <w:tc>
          <w:tcPr>
            <w:tcW w:w="1276" w:type="dxa"/>
            <w:vAlign w:val="center"/>
          </w:tcPr>
          <w:p w14:paraId="64831B9D">
            <w:pPr>
              <w:spacing w:line="288" w:lineRule="auto"/>
              <w:jc w:val="center"/>
              <w:rPr>
                <w:rFonts w:ascii="宋体" w:hAnsi="宋体"/>
                <w:szCs w:val="21"/>
              </w:rPr>
            </w:pPr>
            <w:r>
              <w:rPr>
                <w:rFonts w:hint="eastAsia" w:ascii="宋体" w:hAnsi="宋体"/>
                <w:szCs w:val="21"/>
              </w:rPr>
              <w:t xml:space="preserve">年实际用水天数 </w:t>
            </w:r>
          </w:p>
        </w:tc>
        <w:tc>
          <w:tcPr>
            <w:tcW w:w="1556" w:type="dxa"/>
            <w:vAlign w:val="center"/>
          </w:tcPr>
          <w:p w14:paraId="2D004E80">
            <w:pPr>
              <w:spacing w:line="288" w:lineRule="auto"/>
              <w:jc w:val="center"/>
              <w:rPr>
                <w:rFonts w:ascii="宋体" w:hAnsi="宋体"/>
                <w:szCs w:val="21"/>
              </w:rPr>
            </w:pPr>
            <w:r>
              <w:rPr>
                <w:rFonts w:hint="eastAsia" w:ascii="宋体" w:hAnsi="宋体"/>
                <w:szCs w:val="21"/>
              </w:rPr>
              <w:t>实际用水单位数量</w:t>
            </w:r>
          </w:p>
        </w:tc>
        <w:tc>
          <w:tcPr>
            <w:tcW w:w="1420" w:type="dxa"/>
            <w:vAlign w:val="center"/>
          </w:tcPr>
          <w:p w14:paraId="3042844A">
            <w:pPr>
              <w:spacing w:line="288" w:lineRule="auto"/>
              <w:jc w:val="center"/>
              <w:rPr>
                <w:rFonts w:ascii="宋体" w:hAnsi="宋体"/>
                <w:szCs w:val="21"/>
              </w:rPr>
            </w:pPr>
            <w:r>
              <w:rPr>
                <w:rFonts w:hint="eastAsia" w:ascii="宋体" w:hAnsi="宋体"/>
                <w:szCs w:val="21"/>
              </w:rPr>
              <w:t>平均日用水量</w:t>
            </w:r>
          </w:p>
        </w:tc>
        <w:tc>
          <w:tcPr>
            <w:tcW w:w="1770" w:type="dxa"/>
            <w:vAlign w:val="center"/>
          </w:tcPr>
          <w:p w14:paraId="3D68880F">
            <w:pPr>
              <w:spacing w:line="288" w:lineRule="auto"/>
              <w:jc w:val="center"/>
              <w:rPr>
                <w:rFonts w:ascii="宋体" w:hAnsi="宋体"/>
                <w:szCs w:val="21"/>
              </w:rPr>
            </w:pPr>
            <w:r>
              <w:rPr>
                <w:rFonts w:ascii="宋体" w:hAnsi="宋体"/>
                <w:szCs w:val="21"/>
              </w:rPr>
              <w:t>节水定额</w:t>
            </w:r>
          </w:p>
          <w:p w14:paraId="3D2C6C5D">
            <w:pPr>
              <w:spacing w:line="288" w:lineRule="auto"/>
              <w:jc w:val="center"/>
              <w:rPr>
                <w:rFonts w:ascii="宋体" w:hAnsi="宋体"/>
                <w:szCs w:val="21"/>
              </w:rPr>
            </w:pPr>
            <w:r>
              <w:rPr>
                <w:rFonts w:hint="eastAsia" w:ascii="宋体" w:hAnsi="宋体"/>
                <w:szCs w:val="21"/>
              </w:rPr>
              <w:t>（</w:t>
            </w:r>
            <w:r>
              <w:rPr>
                <w:rFonts w:ascii="宋体" w:hAnsi="宋体"/>
                <w:szCs w:val="21"/>
              </w:rPr>
              <w:t>GB 50555</w:t>
            </w:r>
            <w:r>
              <w:rPr>
                <w:rFonts w:hint="eastAsia" w:ascii="宋体" w:hAnsi="宋体"/>
                <w:szCs w:val="21"/>
              </w:rPr>
              <w:t>）</w:t>
            </w:r>
          </w:p>
        </w:tc>
      </w:tr>
      <w:tr w14:paraId="669FEB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4" w:type="dxa"/>
            <w:vAlign w:val="center"/>
          </w:tcPr>
          <w:p w14:paraId="1C5003B3">
            <w:pPr>
              <w:spacing w:line="288" w:lineRule="auto"/>
              <w:jc w:val="center"/>
              <w:rPr>
                <w:rFonts w:ascii="宋体" w:hAnsi="宋体"/>
                <w:szCs w:val="21"/>
              </w:rPr>
            </w:pPr>
          </w:p>
        </w:tc>
        <w:tc>
          <w:tcPr>
            <w:tcW w:w="1275" w:type="dxa"/>
            <w:vAlign w:val="center"/>
          </w:tcPr>
          <w:p w14:paraId="251EEE25">
            <w:pPr>
              <w:spacing w:line="288" w:lineRule="auto"/>
              <w:jc w:val="center"/>
              <w:rPr>
                <w:rFonts w:ascii="宋体" w:hAnsi="宋体"/>
                <w:szCs w:val="21"/>
              </w:rPr>
            </w:pPr>
          </w:p>
        </w:tc>
        <w:tc>
          <w:tcPr>
            <w:tcW w:w="1276" w:type="dxa"/>
            <w:vAlign w:val="center"/>
          </w:tcPr>
          <w:p w14:paraId="34C65A45">
            <w:pPr>
              <w:spacing w:line="288" w:lineRule="auto"/>
              <w:jc w:val="center"/>
              <w:rPr>
                <w:rFonts w:ascii="宋体" w:hAnsi="宋体"/>
                <w:szCs w:val="21"/>
              </w:rPr>
            </w:pPr>
          </w:p>
        </w:tc>
        <w:tc>
          <w:tcPr>
            <w:tcW w:w="1556" w:type="dxa"/>
            <w:vAlign w:val="center"/>
          </w:tcPr>
          <w:p w14:paraId="3E78ECFA">
            <w:pPr>
              <w:spacing w:line="288" w:lineRule="auto"/>
              <w:jc w:val="center"/>
              <w:rPr>
                <w:rFonts w:ascii="宋体" w:hAnsi="宋体"/>
                <w:szCs w:val="21"/>
              </w:rPr>
            </w:pPr>
          </w:p>
        </w:tc>
        <w:tc>
          <w:tcPr>
            <w:tcW w:w="1420" w:type="dxa"/>
            <w:vAlign w:val="center"/>
          </w:tcPr>
          <w:p w14:paraId="1A6C1478">
            <w:pPr>
              <w:spacing w:line="288" w:lineRule="auto"/>
              <w:jc w:val="center"/>
              <w:rPr>
                <w:rFonts w:ascii="宋体" w:hAnsi="宋体"/>
                <w:szCs w:val="21"/>
              </w:rPr>
            </w:pPr>
          </w:p>
        </w:tc>
        <w:tc>
          <w:tcPr>
            <w:tcW w:w="1770" w:type="dxa"/>
            <w:vAlign w:val="center"/>
          </w:tcPr>
          <w:p w14:paraId="0A805811">
            <w:pPr>
              <w:spacing w:line="288" w:lineRule="auto"/>
              <w:jc w:val="center"/>
              <w:rPr>
                <w:rFonts w:ascii="宋体" w:hAnsi="宋体"/>
                <w:szCs w:val="21"/>
              </w:rPr>
            </w:pPr>
          </w:p>
        </w:tc>
      </w:tr>
      <w:tr w14:paraId="39EC3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4" w:type="dxa"/>
            <w:vAlign w:val="center"/>
          </w:tcPr>
          <w:p w14:paraId="50814A94">
            <w:pPr>
              <w:spacing w:line="288" w:lineRule="auto"/>
              <w:jc w:val="center"/>
              <w:rPr>
                <w:rFonts w:ascii="宋体" w:hAnsi="宋体"/>
                <w:szCs w:val="21"/>
              </w:rPr>
            </w:pPr>
          </w:p>
        </w:tc>
        <w:tc>
          <w:tcPr>
            <w:tcW w:w="1275" w:type="dxa"/>
            <w:vAlign w:val="center"/>
          </w:tcPr>
          <w:p w14:paraId="2C547A68">
            <w:pPr>
              <w:spacing w:line="288" w:lineRule="auto"/>
              <w:jc w:val="center"/>
              <w:rPr>
                <w:rFonts w:ascii="宋体" w:hAnsi="宋体"/>
                <w:szCs w:val="21"/>
              </w:rPr>
            </w:pPr>
          </w:p>
        </w:tc>
        <w:tc>
          <w:tcPr>
            <w:tcW w:w="1276" w:type="dxa"/>
            <w:vAlign w:val="center"/>
          </w:tcPr>
          <w:p w14:paraId="47A3C1B7">
            <w:pPr>
              <w:spacing w:line="288" w:lineRule="auto"/>
              <w:jc w:val="center"/>
              <w:rPr>
                <w:rFonts w:ascii="宋体" w:hAnsi="宋体"/>
                <w:szCs w:val="21"/>
              </w:rPr>
            </w:pPr>
          </w:p>
        </w:tc>
        <w:tc>
          <w:tcPr>
            <w:tcW w:w="1556" w:type="dxa"/>
            <w:vAlign w:val="center"/>
          </w:tcPr>
          <w:p w14:paraId="2FD9B172">
            <w:pPr>
              <w:spacing w:line="288" w:lineRule="auto"/>
              <w:jc w:val="center"/>
              <w:rPr>
                <w:rFonts w:ascii="宋体" w:hAnsi="宋体"/>
                <w:szCs w:val="21"/>
              </w:rPr>
            </w:pPr>
          </w:p>
        </w:tc>
        <w:tc>
          <w:tcPr>
            <w:tcW w:w="1420" w:type="dxa"/>
            <w:vAlign w:val="center"/>
          </w:tcPr>
          <w:p w14:paraId="00F417AD">
            <w:pPr>
              <w:spacing w:line="288" w:lineRule="auto"/>
              <w:jc w:val="center"/>
              <w:rPr>
                <w:rFonts w:ascii="宋体" w:hAnsi="宋体"/>
                <w:szCs w:val="21"/>
              </w:rPr>
            </w:pPr>
          </w:p>
        </w:tc>
        <w:tc>
          <w:tcPr>
            <w:tcW w:w="1770" w:type="dxa"/>
            <w:vAlign w:val="center"/>
          </w:tcPr>
          <w:p w14:paraId="7AD2E6AB">
            <w:pPr>
              <w:spacing w:line="288" w:lineRule="auto"/>
              <w:jc w:val="center"/>
              <w:rPr>
                <w:rFonts w:ascii="宋体" w:hAnsi="宋体"/>
                <w:szCs w:val="21"/>
              </w:rPr>
            </w:pPr>
          </w:p>
        </w:tc>
      </w:tr>
      <w:tr w14:paraId="22DA6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4" w:type="dxa"/>
            <w:vAlign w:val="center"/>
          </w:tcPr>
          <w:p w14:paraId="0BF75180">
            <w:pPr>
              <w:spacing w:line="288" w:lineRule="auto"/>
              <w:jc w:val="center"/>
              <w:rPr>
                <w:rFonts w:ascii="宋体" w:hAnsi="宋体"/>
                <w:szCs w:val="21"/>
              </w:rPr>
            </w:pPr>
          </w:p>
        </w:tc>
        <w:tc>
          <w:tcPr>
            <w:tcW w:w="1275" w:type="dxa"/>
            <w:vAlign w:val="center"/>
          </w:tcPr>
          <w:p w14:paraId="7DB6981D">
            <w:pPr>
              <w:spacing w:line="288" w:lineRule="auto"/>
              <w:jc w:val="center"/>
              <w:rPr>
                <w:rFonts w:ascii="宋体" w:hAnsi="宋体"/>
                <w:szCs w:val="21"/>
              </w:rPr>
            </w:pPr>
          </w:p>
        </w:tc>
        <w:tc>
          <w:tcPr>
            <w:tcW w:w="1276" w:type="dxa"/>
            <w:vAlign w:val="center"/>
          </w:tcPr>
          <w:p w14:paraId="38EEA22C">
            <w:pPr>
              <w:spacing w:line="288" w:lineRule="auto"/>
              <w:jc w:val="center"/>
              <w:rPr>
                <w:rFonts w:ascii="宋体" w:hAnsi="宋体"/>
                <w:szCs w:val="21"/>
              </w:rPr>
            </w:pPr>
          </w:p>
        </w:tc>
        <w:tc>
          <w:tcPr>
            <w:tcW w:w="1556" w:type="dxa"/>
            <w:vAlign w:val="center"/>
          </w:tcPr>
          <w:p w14:paraId="7652EBF9">
            <w:pPr>
              <w:spacing w:line="288" w:lineRule="auto"/>
              <w:jc w:val="center"/>
              <w:rPr>
                <w:rFonts w:ascii="宋体" w:hAnsi="宋体"/>
                <w:szCs w:val="21"/>
              </w:rPr>
            </w:pPr>
          </w:p>
        </w:tc>
        <w:tc>
          <w:tcPr>
            <w:tcW w:w="1420" w:type="dxa"/>
            <w:vAlign w:val="center"/>
          </w:tcPr>
          <w:p w14:paraId="6D523B1E">
            <w:pPr>
              <w:spacing w:line="288" w:lineRule="auto"/>
              <w:jc w:val="center"/>
              <w:rPr>
                <w:rFonts w:ascii="宋体" w:hAnsi="宋体"/>
                <w:szCs w:val="21"/>
              </w:rPr>
            </w:pPr>
          </w:p>
        </w:tc>
        <w:tc>
          <w:tcPr>
            <w:tcW w:w="1770" w:type="dxa"/>
            <w:vAlign w:val="center"/>
          </w:tcPr>
          <w:p w14:paraId="52D0A47F">
            <w:pPr>
              <w:spacing w:line="288" w:lineRule="auto"/>
              <w:jc w:val="center"/>
              <w:rPr>
                <w:rFonts w:ascii="宋体" w:hAnsi="宋体"/>
                <w:szCs w:val="21"/>
              </w:rPr>
            </w:pPr>
          </w:p>
        </w:tc>
      </w:tr>
      <w:tr w14:paraId="34A28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4" w:type="dxa"/>
            <w:vAlign w:val="center"/>
          </w:tcPr>
          <w:p w14:paraId="700EAADA">
            <w:pPr>
              <w:spacing w:line="288" w:lineRule="auto"/>
              <w:jc w:val="center"/>
              <w:rPr>
                <w:rFonts w:ascii="宋体" w:hAnsi="宋体"/>
                <w:szCs w:val="21"/>
              </w:rPr>
            </w:pPr>
          </w:p>
        </w:tc>
        <w:tc>
          <w:tcPr>
            <w:tcW w:w="1275" w:type="dxa"/>
            <w:vAlign w:val="center"/>
          </w:tcPr>
          <w:p w14:paraId="38F27E2A">
            <w:pPr>
              <w:spacing w:line="288" w:lineRule="auto"/>
              <w:jc w:val="center"/>
              <w:rPr>
                <w:rFonts w:ascii="宋体" w:hAnsi="宋体"/>
                <w:szCs w:val="21"/>
              </w:rPr>
            </w:pPr>
          </w:p>
        </w:tc>
        <w:tc>
          <w:tcPr>
            <w:tcW w:w="1276" w:type="dxa"/>
            <w:vAlign w:val="center"/>
          </w:tcPr>
          <w:p w14:paraId="32C99962">
            <w:pPr>
              <w:spacing w:line="288" w:lineRule="auto"/>
              <w:jc w:val="center"/>
              <w:rPr>
                <w:rFonts w:ascii="宋体" w:hAnsi="宋体"/>
                <w:szCs w:val="21"/>
              </w:rPr>
            </w:pPr>
          </w:p>
        </w:tc>
        <w:tc>
          <w:tcPr>
            <w:tcW w:w="1556" w:type="dxa"/>
            <w:vAlign w:val="center"/>
          </w:tcPr>
          <w:p w14:paraId="18334E19">
            <w:pPr>
              <w:spacing w:line="288" w:lineRule="auto"/>
              <w:jc w:val="center"/>
              <w:rPr>
                <w:rFonts w:ascii="宋体" w:hAnsi="宋体"/>
                <w:szCs w:val="21"/>
              </w:rPr>
            </w:pPr>
          </w:p>
        </w:tc>
        <w:tc>
          <w:tcPr>
            <w:tcW w:w="1420" w:type="dxa"/>
            <w:vAlign w:val="center"/>
          </w:tcPr>
          <w:p w14:paraId="026AB60A">
            <w:pPr>
              <w:spacing w:line="288" w:lineRule="auto"/>
              <w:jc w:val="center"/>
              <w:rPr>
                <w:rFonts w:ascii="宋体" w:hAnsi="宋体"/>
                <w:szCs w:val="21"/>
              </w:rPr>
            </w:pPr>
          </w:p>
        </w:tc>
        <w:tc>
          <w:tcPr>
            <w:tcW w:w="1770" w:type="dxa"/>
            <w:vAlign w:val="center"/>
          </w:tcPr>
          <w:p w14:paraId="0330F9B2">
            <w:pPr>
              <w:spacing w:line="288" w:lineRule="auto"/>
              <w:jc w:val="center"/>
              <w:rPr>
                <w:rFonts w:ascii="宋体" w:hAnsi="宋体"/>
                <w:szCs w:val="21"/>
              </w:rPr>
            </w:pPr>
          </w:p>
        </w:tc>
      </w:tr>
      <w:tr w14:paraId="257CA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4" w:type="dxa"/>
            <w:vAlign w:val="center"/>
          </w:tcPr>
          <w:p w14:paraId="28DE4837">
            <w:pPr>
              <w:spacing w:line="288" w:lineRule="auto"/>
              <w:jc w:val="center"/>
              <w:rPr>
                <w:rFonts w:ascii="宋体" w:hAnsi="宋体"/>
                <w:szCs w:val="21"/>
              </w:rPr>
            </w:pPr>
          </w:p>
        </w:tc>
        <w:tc>
          <w:tcPr>
            <w:tcW w:w="1275" w:type="dxa"/>
            <w:vAlign w:val="center"/>
          </w:tcPr>
          <w:p w14:paraId="5C1F4A45">
            <w:pPr>
              <w:spacing w:line="288" w:lineRule="auto"/>
              <w:jc w:val="center"/>
              <w:rPr>
                <w:rFonts w:ascii="宋体" w:hAnsi="宋体"/>
                <w:szCs w:val="21"/>
              </w:rPr>
            </w:pPr>
          </w:p>
        </w:tc>
        <w:tc>
          <w:tcPr>
            <w:tcW w:w="1276" w:type="dxa"/>
            <w:vAlign w:val="center"/>
          </w:tcPr>
          <w:p w14:paraId="45BDCE27">
            <w:pPr>
              <w:spacing w:line="288" w:lineRule="auto"/>
              <w:jc w:val="center"/>
              <w:rPr>
                <w:rFonts w:ascii="宋体" w:hAnsi="宋体"/>
                <w:szCs w:val="21"/>
              </w:rPr>
            </w:pPr>
          </w:p>
        </w:tc>
        <w:tc>
          <w:tcPr>
            <w:tcW w:w="1556" w:type="dxa"/>
            <w:vAlign w:val="center"/>
          </w:tcPr>
          <w:p w14:paraId="1EFEA3CC">
            <w:pPr>
              <w:spacing w:line="288" w:lineRule="auto"/>
              <w:jc w:val="center"/>
              <w:rPr>
                <w:rFonts w:ascii="宋体" w:hAnsi="宋体"/>
                <w:szCs w:val="21"/>
              </w:rPr>
            </w:pPr>
          </w:p>
        </w:tc>
        <w:tc>
          <w:tcPr>
            <w:tcW w:w="1420" w:type="dxa"/>
            <w:vAlign w:val="center"/>
          </w:tcPr>
          <w:p w14:paraId="64177709">
            <w:pPr>
              <w:spacing w:line="288" w:lineRule="auto"/>
              <w:jc w:val="center"/>
              <w:rPr>
                <w:rFonts w:ascii="宋体" w:hAnsi="宋体"/>
                <w:szCs w:val="21"/>
              </w:rPr>
            </w:pPr>
          </w:p>
        </w:tc>
        <w:tc>
          <w:tcPr>
            <w:tcW w:w="1770" w:type="dxa"/>
            <w:vAlign w:val="center"/>
          </w:tcPr>
          <w:p w14:paraId="424AB107">
            <w:pPr>
              <w:spacing w:line="288" w:lineRule="auto"/>
              <w:jc w:val="center"/>
              <w:rPr>
                <w:rFonts w:ascii="宋体" w:hAnsi="宋体"/>
                <w:szCs w:val="21"/>
              </w:rPr>
            </w:pPr>
          </w:p>
        </w:tc>
      </w:tr>
      <w:tr w14:paraId="229AB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84" w:type="dxa"/>
            <w:vAlign w:val="center"/>
          </w:tcPr>
          <w:p w14:paraId="74A27C11">
            <w:pPr>
              <w:spacing w:line="288" w:lineRule="auto"/>
              <w:jc w:val="center"/>
              <w:rPr>
                <w:rFonts w:ascii="宋体" w:hAnsi="宋体"/>
                <w:szCs w:val="21"/>
              </w:rPr>
            </w:pPr>
          </w:p>
        </w:tc>
        <w:tc>
          <w:tcPr>
            <w:tcW w:w="1275" w:type="dxa"/>
            <w:vAlign w:val="center"/>
          </w:tcPr>
          <w:p w14:paraId="4A106F5F">
            <w:pPr>
              <w:spacing w:line="288" w:lineRule="auto"/>
              <w:jc w:val="center"/>
              <w:rPr>
                <w:rFonts w:ascii="宋体" w:hAnsi="宋体"/>
                <w:szCs w:val="21"/>
              </w:rPr>
            </w:pPr>
          </w:p>
        </w:tc>
        <w:tc>
          <w:tcPr>
            <w:tcW w:w="1276" w:type="dxa"/>
            <w:vAlign w:val="center"/>
          </w:tcPr>
          <w:p w14:paraId="5177922C">
            <w:pPr>
              <w:spacing w:line="288" w:lineRule="auto"/>
              <w:jc w:val="center"/>
              <w:rPr>
                <w:rFonts w:ascii="宋体" w:hAnsi="宋体"/>
                <w:szCs w:val="21"/>
              </w:rPr>
            </w:pPr>
          </w:p>
        </w:tc>
        <w:tc>
          <w:tcPr>
            <w:tcW w:w="1556" w:type="dxa"/>
            <w:vAlign w:val="center"/>
          </w:tcPr>
          <w:p w14:paraId="76105E1A">
            <w:pPr>
              <w:spacing w:line="288" w:lineRule="auto"/>
              <w:jc w:val="center"/>
              <w:rPr>
                <w:rFonts w:ascii="宋体" w:hAnsi="宋体"/>
                <w:szCs w:val="21"/>
              </w:rPr>
            </w:pPr>
          </w:p>
        </w:tc>
        <w:tc>
          <w:tcPr>
            <w:tcW w:w="1420" w:type="dxa"/>
            <w:vAlign w:val="center"/>
          </w:tcPr>
          <w:p w14:paraId="6028A356">
            <w:pPr>
              <w:spacing w:line="288" w:lineRule="auto"/>
              <w:jc w:val="center"/>
              <w:rPr>
                <w:rFonts w:ascii="宋体" w:hAnsi="宋体"/>
                <w:szCs w:val="21"/>
              </w:rPr>
            </w:pPr>
          </w:p>
        </w:tc>
        <w:tc>
          <w:tcPr>
            <w:tcW w:w="1770" w:type="dxa"/>
            <w:vAlign w:val="center"/>
          </w:tcPr>
          <w:p w14:paraId="71122141">
            <w:pPr>
              <w:spacing w:line="288" w:lineRule="auto"/>
              <w:jc w:val="center"/>
              <w:rPr>
                <w:rFonts w:ascii="宋体" w:hAnsi="宋体"/>
                <w:szCs w:val="21"/>
              </w:rPr>
            </w:pPr>
          </w:p>
        </w:tc>
      </w:tr>
    </w:tbl>
    <w:p w14:paraId="16C8601F">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如项目为住宅建筑，则项目所在城市：，所属地区：□一区 □二区 □三区</w:t>
      </w:r>
    </w:p>
    <w:p w14:paraId="47A2BDF4">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项目所在城市规模：□特大城市 □大城市□中、小城市</w:t>
      </w:r>
    </w:p>
    <w:p w14:paraId="0AFB544D">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简要说明所采用的节水措施、年实际用水量、年用水天数、用水单位数量（如用水人数、用水面积）等平均日用水量计算依据。（200字以内）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6AC71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364" w:type="dxa"/>
          </w:tcPr>
          <w:p w14:paraId="1A013389">
            <w:pPr>
              <w:spacing w:line="288" w:lineRule="auto"/>
              <w:ind w:firstLine="420" w:firstLineChars="200"/>
            </w:pPr>
          </w:p>
        </w:tc>
      </w:tr>
    </w:tbl>
    <w:p w14:paraId="112463F0"/>
    <w:p w14:paraId="4222089A">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3FE603FE">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2823DADF">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1F503394">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4E45495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5389387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29BF890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5023B14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69292090">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501783D8">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2020" w:type="dxa"/>
            <w:tcBorders>
              <w:top w:val="nil"/>
              <w:left w:val="nil"/>
              <w:bottom w:val="single" w:color="auto" w:sz="4" w:space="0"/>
              <w:right w:val="single" w:color="auto" w:sz="4" w:space="0"/>
            </w:tcBorders>
            <w:shd w:val="clear" w:color="auto" w:fill="auto"/>
            <w:vAlign w:val="center"/>
          </w:tcPr>
          <w:p w14:paraId="75A7E06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分类用水量计量报告</w:t>
            </w:r>
          </w:p>
        </w:tc>
        <w:tc>
          <w:tcPr>
            <w:tcW w:w="3960" w:type="dxa"/>
            <w:tcBorders>
              <w:top w:val="nil"/>
              <w:left w:val="nil"/>
              <w:bottom w:val="single" w:color="auto" w:sz="4" w:space="0"/>
              <w:right w:val="single" w:color="auto" w:sz="4" w:space="0"/>
            </w:tcBorders>
            <w:shd w:val="clear" w:color="auto" w:fill="auto"/>
            <w:vAlign w:val="center"/>
          </w:tcPr>
          <w:p w14:paraId="35BAAD7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应包括项目运行期间各用水部门全年逐月用水量记录、非传统水源用水量记录（指标要求与自评一致）</w:t>
            </w:r>
          </w:p>
        </w:tc>
        <w:tc>
          <w:tcPr>
            <w:tcW w:w="800" w:type="dxa"/>
            <w:tcBorders>
              <w:top w:val="nil"/>
              <w:left w:val="nil"/>
              <w:bottom w:val="single" w:color="auto" w:sz="4" w:space="0"/>
              <w:right w:val="single" w:color="auto" w:sz="4" w:space="0"/>
            </w:tcBorders>
            <w:shd w:val="clear" w:color="auto" w:fill="auto"/>
            <w:vAlign w:val="center"/>
          </w:tcPr>
          <w:p w14:paraId="77B0DBF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1D64368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DB5905E">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1404A78B">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7661AB8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实际用水单元数量统计报告</w:t>
            </w:r>
          </w:p>
        </w:tc>
        <w:tc>
          <w:tcPr>
            <w:tcW w:w="3960" w:type="dxa"/>
            <w:tcBorders>
              <w:top w:val="nil"/>
              <w:left w:val="nil"/>
              <w:bottom w:val="single" w:color="auto" w:sz="4" w:space="0"/>
              <w:right w:val="single" w:color="auto" w:sz="4" w:space="0"/>
            </w:tcBorders>
            <w:shd w:val="clear" w:color="auto" w:fill="auto"/>
            <w:vAlign w:val="center"/>
          </w:tcPr>
          <w:p w14:paraId="74D380D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应包括项目运行期间各用水部门全年逐月用水量记录、非传统水源用水量记录（指标要求与自评一致）</w:t>
            </w:r>
          </w:p>
        </w:tc>
        <w:tc>
          <w:tcPr>
            <w:tcW w:w="800" w:type="dxa"/>
            <w:tcBorders>
              <w:top w:val="nil"/>
              <w:left w:val="nil"/>
              <w:bottom w:val="single" w:color="auto" w:sz="4" w:space="0"/>
              <w:right w:val="single" w:color="auto" w:sz="4" w:space="0"/>
            </w:tcBorders>
            <w:shd w:val="clear" w:color="auto" w:fill="auto"/>
            <w:vAlign w:val="center"/>
          </w:tcPr>
          <w:p w14:paraId="51072E1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6A85010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ECDD229">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5E9FCCCF">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08F4D2A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建筑各类用水的平均日用水量计算书</w:t>
            </w:r>
          </w:p>
        </w:tc>
        <w:tc>
          <w:tcPr>
            <w:tcW w:w="3960" w:type="dxa"/>
            <w:tcBorders>
              <w:top w:val="nil"/>
              <w:left w:val="nil"/>
              <w:bottom w:val="single" w:color="auto" w:sz="4" w:space="0"/>
              <w:right w:val="single" w:color="auto" w:sz="4" w:space="0"/>
            </w:tcBorders>
            <w:shd w:val="clear" w:color="auto" w:fill="auto"/>
            <w:vAlign w:val="center"/>
          </w:tcPr>
          <w:p w14:paraId="6AF147C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应明确用水的使用人数、用水面积等，应包括运行期间建筑平均日用水量的计算</w:t>
            </w:r>
          </w:p>
        </w:tc>
        <w:tc>
          <w:tcPr>
            <w:tcW w:w="800" w:type="dxa"/>
            <w:tcBorders>
              <w:top w:val="nil"/>
              <w:left w:val="nil"/>
              <w:bottom w:val="single" w:color="auto" w:sz="4" w:space="0"/>
              <w:right w:val="single" w:color="auto" w:sz="4" w:space="0"/>
            </w:tcBorders>
            <w:shd w:val="clear" w:color="auto" w:fill="auto"/>
            <w:vAlign w:val="center"/>
          </w:tcPr>
          <w:p w14:paraId="26415C7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7CC5A5C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1A3D907B">
      <w:pPr>
        <w:spacing w:before="156" w:beforeLines="50" w:after="156" w:afterLines="50" w:line="288" w:lineRule="auto"/>
        <w:rPr>
          <w:rFonts w:hint="eastAsia"/>
          <w:b/>
        </w:rPr>
      </w:pPr>
    </w:p>
    <w:p w14:paraId="705D52EB">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2482A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1" w:hRule="atLeast"/>
          <w:jc w:val="center"/>
        </w:trPr>
        <w:tc>
          <w:tcPr>
            <w:tcW w:w="8364" w:type="dxa"/>
          </w:tcPr>
          <w:p w14:paraId="089F1D6C">
            <w:pPr>
              <w:spacing w:line="288" w:lineRule="auto"/>
            </w:pPr>
          </w:p>
        </w:tc>
      </w:tr>
    </w:tbl>
    <w:p w14:paraId="560D3911"/>
    <w:p w14:paraId="7B4C9679"/>
    <w:p w14:paraId="1942D00B"/>
    <w:p w14:paraId="12D26CB0"/>
    <w:p w14:paraId="37DB1534"/>
    <w:p w14:paraId="19F47DE4"/>
    <w:p w14:paraId="0F4CFD8F"/>
    <w:p w14:paraId="11D7B4C6"/>
    <w:p w14:paraId="68BA4C37"/>
    <w:p w14:paraId="16F04095"/>
    <w:p w14:paraId="50EE5039"/>
    <w:p w14:paraId="159822C5"/>
    <w:p w14:paraId="2D9814B6"/>
    <w:p w14:paraId="7A881DEC"/>
    <w:p w14:paraId="0CC0AA97"/>
    <w:p w14:paraId="47EDBB55"/>
    <w:p w14:paraId="111B4B2C"/>
    <w:p w14:paraId="793F70D3"/>
    <w:p w14:paraId="314E1606"/>
    <w:p w14:paraId="1C04CB46"/>
    <w:p w14:paraId="0CA00BE5"/>
    <w:p w14:paraId="0C2CC9B4"/>
    <w:p w14:paraId="17930EE3"/>
    <w:p w14:paraId="093FCD92"/>
    <w:p w14:paraId="16C3E420"/>
    <w:p w14:paraId="05B96326"/>
    <w:p w14:paraId="0F7454BD"/>
    <w:p w14:paraId="24F64CDC"/>
    <w:p w14:paraId="5D5D83BE"/>
    <w:p w14:paraId="508BF05E"/>
    <w:p w14:paraId="455CC1B8">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6.2.13 定期对建筑运营效果进行评估，并根据结果进行运行优化。</w:t>
      </w:r>
    </w:p>
    <w:p w14:paraId="0C7ED8E2">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19287196">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66BE55B3">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评价总分值为11分</w:t>
      </w:r>
      <w:r>
        <w:rPr>
          <w:rFonts w:hint="eastAsia" w:ascii="宋体" w:hAnsi="宋体"/>
          <w:b/>
          <w:kern w:val="0"/>
          <w:sz w:val="24"/>
          <w:lang w:eastAsia="zh-CN"/>
        </w:rPr>
        <w:t>）</w:t>
      </w:r>
    </w:p>
    <w:p w14:paraId="6BD397BC">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制定绿色建筑运营效果评估的技术方案和计划，</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2分；</w:t>
      </w:r>
    </w:p>
    <w:p w14:paraId="7C3D7E50">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定期检查、调适公共设施设备，具有检查、调试、运行、标定的记录，且记录完整</w:t>
      </w:r>
      <w:r>
        <w:rPr>
          <w:rFonts w:hint="eastAsia" w:cs="Times New Roman"/>
          <w:bCs/>
          <w:color w:val="000000"/>
          <w:szCs w:val="24"/>
          <w:lang w:val="en-US" w:eastAsia="zh-CN"/>
        </w:rPr>
        <w:t xml:space="preserve">，      </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14:paraId="6160C990">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定期开展节能诊断评估，并根据评估结果制定优化方案并实施，</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 xml:space="preserve">4分； </w:t>
      </w:r>
    </w:p>
    <w:p w14:paraId="7CC2BC36">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4 定期对各类用水水质进行检测、公示，</w:t>
      </w:r>
      <w:r>
        <w:rPr>
          <w:rFonts w:hint="eastAsia" w:ascii="宋体" w:hAnsi="宋体"/>
          <w:b w:val="0"/>
          <w:bCs w:val="0"/>
        </w:rPr>
        <w:t xml:space="preserve"> </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2分。</w:t>
      </w:r>
    </w:p>
    <w:p w14:paraId="032AF90A">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简述绿色建筑运营效果评估的技术方案和计划（300字以内）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49366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trPr>
        <w:tc>
          <w:tcPr>
            <w:tcW w:w="8364" w:type="dxa"/>
          </w:tcPr>
          <w:p w14:paraId="6664F77B">
            <w:pPr>
              <w:spacing w:line="288" w:lineRule="auto"/>
              <w:ind w:firstLine="420" w:firstLineChars="200"/>
            </w:pPr>
          </w:p>
        </w:tc>
      </w:tr>
    </w:tbl>
    <w:p w14:paraId="11305CA2"/>
    <w:p w14:paraId="1B5BBF24">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49DEC04C">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7526255C">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271921C2">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1171C9A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3CE7AA8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24DC338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69F6326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76621AFC">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718AF8D4">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7B6B2BC1">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绿色运营效果评估相关的工作制度文件</w:t>
            </w:r>
          </w:p>
        </w:tc>
        <w:tc>
          <w:tcPr>
            <w:tcW w:w="3960" w:type="dxa"/>
            <w:tcBorders>
              <w:top w:val="nil"/>
              <w:left w:val="nil"/>
              <w:bottom w:val="single" w:color="auto" w:sz="4" w:space="0"/>
              <w:right w:val="single" w:color="auto" w:sz="4" w:space="0"/>
            </w:tcBorders>
            <w:shd w:val="clear" w:color="auto" w:fill="auto"/>
            <w:vAlign w:val="center"/>
          </w:tcPr>
          <w:p w14:paraId="716FE3B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应包括开展绿色建筑运营效果评估工作的责任分工、时间安排和具体流程内容</w:t>
            </w:r>
          </w:p>
        </w:tc>
        <w:tc>
          <w:tcPr>
            <w:tcW w:w="800" w:type="dxa"/>
            <w:tcBorders>
              <w:top w:val="nil"/>
              <w:left w:val="nil"/>
              <w:bottom w:val="single" w:color="auto" w:sz="4" w:space="0"/>
              <w:right w:val="single" w:color="auto" w:sz="4" w:space="0"/>
            </w:tcBorders>
            <w:shd w:val="clear" w:color="auto" w:fill="auto"/>
            <w:vAlign w:val="center"/>
          </w:tcPr>
          <w:p w14:paraId="14AA3EF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nil"/>
              <w:right w:val="nil"/>
            </w:tcBorders>
            <w:shd w:val="clear" w:color="auto" w:fill="auto"/>
            <w:vAlign w:val="center"/>
          </w:tcPr>
          <w:p w14:paraId="74EF986B">
            <w:pPr>
              <w:widowControl/>
              <w:jc w:val="left"/>
              <w:rPr>
                <w:rFonts w:ascii="宋体" w:hAnsi="宋体" w:eastAsia="宋体" w:cs="宋体"/>
                <w:color w:val="000000"/>
                <w:kern w:val="0"/>
                <w:sz w:val="22"/>
              </w:rPr>
            </w:pPr>
          </w:p>
        </w:tc>
      </w:tr>
      <w:tr w14:paraId="1153A467">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14:paraId="2F17E0D9">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2DE5372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公共设施最近一年的巡检、调试、维保、标定记录</w:t>
            </w:r>
          </w:p>
        </w:tc>
        <w:tc>
          <w:tcPr>
            <w:tcW w:w="3960" w:type="dxa"/>
            <w:tcBorders>
              <w:top w:val="nil"/>
              <w:left w:val="nil"/>
              <w:bottom w:val="single" w:color="auto" w:sz="4" w:space="0"/>
              <w:right w:val="single" w:color="auto" w:sz="4" w:space="0"/>
            </w:tcBorders>
            <w:shd w:val="clear" w:color="auto" w:fill="auto"/>
            <w:vAlign w:val="center"/>
          </w:tcPr>
          <w:p w14:paraId="503D943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应包括时间、巡检员和部门配合人员的签名</w:t>
            </w:r>
            <w:bookmarkStart w:id="116" w:name="_GoBack"/>
            <w:bookmarkEnd w:id="116"/>
            <w:r>
              <w:rPr>
                <w:rFonts w:hint="eastAsia" w:ascii="宋体" w:hAnsi="宋体" w:eastAsia="宋体" w:cs="宋体"/>
                <w:color w:val="000000"/>
                <w:kern w:val="0"/>
                <w:sz w:val="22"/>
              </w:rPr>
              <w:t>及发现问题后的整改情况</w:t>
            </w:r>
          </w:p>
        </w:tc>
        <w:tc>
          <w:tcPr>
            <w:tcW w:w="800" w:type="dxa"/>
            <w:tcBorders>
              <w:top w:val="nil"/>
              <w:left w:val="nil"/>
              <w:bottom w:val="single" w:color="auto" w:sz="4" w:space="0"/>
              <w:right w:val="single" w:color="auto" w:sz="4" w:space="0"/>
            </w:tcBorders>
            <w:shd w:val="clear" w:color="auto" w:fill="auto"/>
            <w:vAlign w:val="center"/>
          </w:tcPr>
          <w:p w14:paraId="677C2B3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6E4CCA1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F45EF6D">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auto" w:sz="4" w:space="0"/>
              <w:right w:val="single" w:color="auto" w:sz="4" w:space="0"/>
            </w:tcBorders>
            <w:vAlign w:val="center"/>
          </w:tcPr>
          <w:p w14:paraId="5DC029A2">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458849B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能耗管理制度、历年的能耗记录、节能诊断评估报告、优化方案</w:t>
            </w:r>
          </w:p>
        </w:tc>
        <w:tc>
          <w:tcPr>
            <w:tcW w:w="3960" w:type="dxa"/>
            <w:tcBorders>
              <w:top w:val="nil"/>
              <w:left w:val="nil"/>
              <w:bottom w:val="single" w:color="auto" w:sz="4" w:space="0"/>
              <w:right w:val="single" w:color="auto" w:sz="4" w:space="0"/>
            </w:tcBorders>
            <w:shd w:val="clear" w:color="auto" w:fill="auto"/>
            <w:vAlign w:val="center"/>
          </w:tcPr>
          <w:p w14:paraId="1177D0F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能耗记录数据应全面、报告应明确项目所处的节能水平及优化潜力、优化方案应明确优化目标及措施</w:t>
            </w:r>
          </w:p>
        </w:tc>
        <w:tc>
          <w:tcPr>
            <w:tcW w:w="800" w:type="dxa"/>
            <w:tcBorders>
              <w:top w:val="nil"/>
              <w:left w:val="nil"/>
              <w:bottom w:val="single" w:color="auto" w:sz="4" w:space="0"/>
              <w:right w:val="single" w:color="auto" w:sz="4" w:space="0"/>
            </w:tcBorders>
            <w:shd w:val="clear" w:color="auto" w:fill="auto"/>
            <w:vAlign w:val="center"/>
          </w:tcPr>
          <w:p w14:paraId="7BF4893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6AF60C8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C56F429">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auto" w:sz="4" w:space="0"/>
              <w:right w:val="single" w:color="auto" w:sz="4" w:space="0"/>
            </w:tcBorders>
            <w:vAlign w:val="center"/>
          </w:tcPr>
          <w:p w14:paraId="734B3177">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2300A19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水质检测管理制度、历年的水质检测记录、检测报告、整改及公示记录</w:t>
            </w:r>
          </w:p>
        </w:tc>
        <w:tc>
          <w:tcPr>
            <w:tcW w:w="3960" w:type="dxa"/>
            <w:tcBorders>
              <w:top w:val="nil"/>
              <w:left w:val="nil"/>
              <w:bottom w:val="single" w:color="auto" w:sz="4" w:space="0"/>
              <w:right w:val="single" w:color="auto" w:sz="4" w:space="0"/>
            </w:tcBorders>
            <w:shd w:val="clear" w:color="auto" w:fill="auto"/>
            <w:vAlign w:val="center"/>
          </w:tcPr>
          <w:p w14:paraId="1F1501D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应保证至少每季度对各类用水水质的常规指标进行1次检测，明确不同周期的检测内容</w:t>
            </w:r>
          </w:p>
        </w:tc>
        <w:tc>
          <w:tcPr>
            <w:tcW w:w="800" w:type="dxa"/>
            <w:tcBorders>
              <w:top w:val="nil"/>
              <w:left w:val="nil"/>
              <w:bottom w:val="single" w:color="auto" w:sz="4" w:space="0"/>
              <w:right w:val="single" w:color="auto" w:sz="4" w:space="0"/>
            </w:tcBorders>
            <w:shd w:val="clear" w:color="auto" w:fill="auto"/>
            <w:vAlign w:val="center"/>
          </w:tcPr>
          <w:p w14:paraId="7819193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4B8ACA1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7D9A34A5">
      <w:pPr>
        <w:spacing w:before="156" w:beforeLines="50" w:after="156" w:afterLines="50" w:line="288" w:lineRule="auto"/>
        <w:rPr>
          <w:rFonts w:hint="eastAsia"/>
          <w:b/>
        </w:rPr>
      </w:pPr>
    </w:p>
    <w:p w14:paraId="2B95D084">
      <w:pPr>
        <w:spacing w:before="156" w:beforeLines="50" w:after="156" w:afterLines="50" w:line="288" w:lineRule="auto"/>
        <w:rPr>
          <w:rFonts w:hint="eastAsia"/>
          <w:b/>
        </w:rPr>
      </w:pPr>
    </w:p>
    <w:p w14:paraId="248F8C02">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6350B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7" w:hRule="atLeast"/>
          <w:jc w:val="center"/>
        </w:trPr>
        <w:tc>
          <w:tcPr>
            <w:tcW w:w="8364" w:type="dxa"/>
          </w:tcPr>
          <w:p w14:paraId="42F469CD">
            <w:pPr>
              <w:spacing w:line="288" w:lineRule="auto"/>
            </w:pPr>
          </w:p>
        </w:tc>
      </w:tr>
    </w:tbl>
    <w:p w14:paraId="26855B4B"/>
    <w:p w14:paraId="7C06F851"/>
    <w:p w14:paraId="0CC7CF24"/>
    <w:p w14:paraId="22DCB135"/>
    <w:p w14:paraId="7FA065A2"/>
    <w:p w14:paraId="75EE3025"/>
    <w:p w14:paraId="76129D72"/>
    <w:p w14:paraId="38293214"/>
    <w:p w14:paraId="16D836F0"/>
    <w:p w14:paraId="1E318E73"/>
    <w:p w14:paraId="06D82946"/>
    <w:p w14:paraId="25553AD9"/>
    <w:p w14:paraId="75BBC1E8"/>
    <w:p w14:paraId="6447C9B8"/>
    <w:p w14:paraId="35865768"/>
    <w:p w14:paraId="1ED96DCC"/>
    <w:p w14:paraId="0666598C"/>
    <w:p w14:paraId="008B915D"/>
    <w:p w14:paraId="43D7CA8C"/>
    <w:p w14:paraId="43C2DA9E"/>
    <w:p w14:paraId="4A5A5ABB"/>
    <w:p w14:paraId="59DAB72C"/>
    <w:p w14:paraId="1B793C32"/>
    <w:p w14:paraId="0F090ED4"/>
    <w:p w14:paraId="20301454"/>
    <w:p w14:paraId="61F9FA1C"/>
    <w:p w14:paraId="1EF238A6"/>
    <w:p w14:paraId="63BBA85F"/>
    <w:p w14:paraId="322AD85E"/>
    <w:p w14:paraId="66B015AF"/>
    <w:p w14:paraId="6EB0827D"/>
    <w:p w14:paraId="304E5501"/>
    <w:p w14:paraId="08F2D2B4"/>
    <w:p w14:paraId="130F2AE4"/>
    <w:p w14:paraId="6355191D"/>
    <w:p w14:paraId="32500F30"/>
    <w:p w14:paraId="537D4C3B">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6.2.14 建立绿色教育宣传和实践机制，编制绿色设施使用手册，形成良好的绿色氛围，并定期开展使用者满意度调查。</w:t>
      </w:r>
    </w:p>
    <w:p w14:paraId="47FFF2E0">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61668371">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6D4282A6">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14:paraId="10EF193D">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每年组织不少于2次的绿色建筑技术宣传、绿色生活引导、灾害应急演练等绿色教育宣传和实践活动，并有活动记录，</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2分；</w:t>
      </w:r>
    </w:p>
    <w:p w14:paraId="7DF35E0A">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具有绿色生活展示、体验或交流分享的平台，并向使用者提供绿色设施使用手册，</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14:paraId="4B5F3601">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每年开展1次针对建筑绿色性能的使用者满意度调查，且根据调查结果制定改进措施并实施、公示，</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3分。</w:t>
      </w:r>
    </w:p>
    <w:p w14:paraId="514075B7">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简要说明项目的绿色教育宣传机制（300字以内）。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0439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364" w:type="dxa"/>
          </w:tcPr>
          <w:p w14:paraId="2D4E0FBD">
            <w:pPr>
              <w:spacing w:line="288" w:lineRule="auto"/>
              <w:ind w:firstLine="420" w:firstLineChars="200"/>
            </w:pPr>
          </w:p>
        </w:tc>
      </w:tr>
    </w:tbl>
    <w:p w14:paraId="32604039"/>
    <w:p w14:paraId="64F10A3D">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795C5912">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2ED09291">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005DA2CA">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22578D7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1CCBD63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0EEE16A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150EC3D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6D8B64A6">
        <w:tblPrEx>
          <w:tblCellMar>
            <w:top w:w="0" w:type="dxa"/>
            <w:left w:w="108" w:type="dxa"/>
            <w:bottom w:w="0" w:type="dxa"/>
            <w:right w:w="108" w:type="dxa"/>
          </w:tblCellMar>
        </w:tblPrEx>
        <w:trPr>
          <w:trHeight w:val="108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42E2F4B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576B620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物业管理的管理制度及部门素质的绿色教育宣传实践活动的内容和存档记录</w:t>
            </w:r>
          </w:p>
        </w:tc>
        <w:tc>
          <w:tcPr>
            <w:tcW w:w="3960" w:type="dxa"/>
            <w:tcBorders>
              <w:top w:val="nil"/>
              <w:left w:val="nil"/>
              <w:bottom w:val="single" w:color="auto" w:sz="4" w:space="0"/>
              <w:right w:val="single" w:color="auto" w:sz="4" w:space="0"/>
            </w:tcBorders>
            <w:shd w:val="clear" w:color="auto" w:fill="auto"/>
            <w:vAlign w:val="center"/>
          </w:tcPr>
          <w:p w14:paraId="6694383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应包括宣传内容和方式，参与人员数量、照片等</w:t>
            </w:r>
          </w:p>
        </w:tc>
        <w:tc>
          <w:tcPr>
            <w:tcW w:w="800" w:type="dxa"/>
            <w:tcBorders>
              <w:top w:val="nil"/>
              <w:left w:val="nil"/>
              <w:bottom w:val="single" w:color="auto" w:sz="4" w:space="0"/>
              <w:right w:val="single" w:color="auto" w:sz="4" w:space="0"/>
            </w:tcBorders>
            <w:shd w:val="clear" w:color="auto" w:fill="auto"/>
            <w:vAlign w:val="center"/>
          </w:tcPr>
          <w:p w14:paraId="28E13A0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65615DF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A3A58A1">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31ECC34B">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7F1F4A0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实体或网络平台及活动开展情况</w:t>
            </w:r>
          </w:p>
        </w:tc>
        <w:tc>
          <w:tcPr>
            <w:tcW w:w="3960" w:type="dxa"/>
            <w:tcBorders>
              <w:top w:val="nil"/>
              <w:left w:val="nil"/>
              <w:bottom w:val="single" w:color="auto" w:sz="4" w:space="0"/>
              <w:right w:val="single" w:color="auto" w:sz="4" w:space="0"/>
            </w:tcBorders>
            <w:shd w:val="clear" w:color="auto" w:fill="auto"/>
            <w:vAlign w:val="center"/>
          </w:tcPr>
          <w:p w14:paraId="102CCA7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应包括媒体名称、报道时间、主要内容、报道链接或照片扫描件等</w:t>
            </w:r>
          </w:p>
        </w:tc>
        <w:tc>
          <w:tcPr>
            <w:tcW w:w="800" w:type="dxa"/>
            <w:tcBorders>
              <w:top w:val="nil"/>
              <w:left w:val="nil"/>
              <w:bottom w:val="single" w:color="auto" w:sz="4" w:space="0"/>
              <w:right w:val="single" w:color="auto" w:sz="4" w:space="0"/>
            </w:tcBorders>
            <w:shd w:val="clear" w:color="auto" w:fill="auto"/>
            <w:vAlign w:val="center"/>
          </w:tcPr>
          <w:p w14:paraId="410BD72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582C487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7F5A2B2">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20CD6B64">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5D9F4DA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绿色设施使用手册及发放记录</w:t>
            </w:r>
          </w:p>
        </w:tc>
        <w:tc>
          <w:tcPr>
            <w:tcW w:w="3960" w:type="dxa"/>
            <w:tcBorders>
              <w:top w:val="nil"/>
              <w:left w:val="nil"/>
              <w:bottom w:val="single" w:color="auto" w:sz="4" w:space="0"/>
              <w:right w:val="single" w:color="auto" w:sz="4" w:space="0"/>
            </w:tcBorders>
            <w:shd w:val="clear" w:color="auto" w:fill="auto"/>
            <w:vAlign w:val="center"/>
          </w:tcPr>
          <w:p w14:paraId="354328E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应包括各类绿色设备设施的功能、作用及使用说明的文件</w:t>
            </w:r>
          </w:p>
        </w:tc>
        <w:tc>
          <w:tcPr>
            <w:tcW w:w="800" w:type="dxa"/>
            <w:tcBorders>
              <w:top w:val="nil"/>
              <w:left w:val="nil"/>
              <w:bottom w:val="single" w:color="auto" w:sz="4" w:space="0"/>
              <w:right w:val="single" w:color="auto" w:sz="4" w:space="0"/>
            </w:tcBorders>
            <w:shd w:val="clear" w:color="auto" w:fill="auto"/>
            <w:vAlign w:val="center"/>
          </w:tcPr>
          <w:p w14:paraId="153F917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0B499F2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5458A66">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auto" w:sz="4" w:space="0"/>
              <w:right w:val="single" w:color="auto" w:sz="4" w:space="0"/>
            </w:tcBorders>
            <w:vAlign w:val="center"/>
          </w:tcPr>
          <w:p w14:paraId="27D06943">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4067A31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使用者满意度调查工作记录</w:t>
            </w:r>
          </w:p>
        </w:tc>
        <w:tc>
          <w:tcPr>
            <w:tcW w:w="3960" w:type="dxa"/>
            <w:tcBorders>
              <w:top w:val="nil"/>
              <w:left w:val="nil"/>
              <w:bottom w:val="single" w:color="auto" w:sz="4" w:space="0"/>
              <w:right w:val="single" w:color="auto" w:sz="4" w:space="0"/>
            </w:tcBorders>
            <w:shd w:val="clear" w:color="auto" w:fill="auto"/>
            <w:vAlign w:val="center"/>
          </w:tcPr>
          <w:p w14:paraId="196F697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调查内容应至少包括声环境、热舒适（采暖季和空调季至少各调查一次）、采光与照明、室内空气质量、服务设施保洁和围护、物业服务水平</w:t>
            </w:r>
          </w:p>
        </w:tc>
        <w:tc>
          <w:tcPr>
            <w:tcW w:w="800" w:type="dxa"/>
            <w:tcBorders>
              <w:top w:val="nil"/>
              <w:left w:val="nil"/>
              <w:bottom w:val="single" w:color="auto" w:sz="4" w:space="0"/>
              <w:right w:val="single" w:color="auto" w:sz="4" w:space="0"/>
            </w:tcBorders>
            <w:shd w:val="clear" w:color="auto" w:fill="auto"/>
            <w:vAlign w:val="center"/>
          </w:tcPr>
          <w:p w14:paraId="584B119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08B4BBD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F0B20D3">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0226987C">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33F6676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年度调查报告及整改方案</w:t>
            </w:r>
          </w:p>
        </w:tc>
        <w:tc>
          <w:tcPr>
            <w:tcW w:w="3960" w:type="dxa"/>
            <w:tcBorders>
              <w:top w:val="nil"/>
              <w:left w:val="nil"/>
              <w:bottom w:val="single" w:color="auto" w:sz="4" w:space="0"/>
              <w:right w:val="single" w:color="auto" w:sz="4" w:space="0"/>
            </w:tcBorders>
            <w:shd w:val="clear" w:color="auto" w:fill="auto"/>
            <w:vAlign w:val="center"/>
          </w:tcPr>
          <w:p w14:paraId="6C6297B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184987E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3AEBFCC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3F5C53BC">
      <w:pPr>
        <w:spacing w:before="156" w:beforeLines="50" w:after="156" w:afterLines="50" w:line="288" w:lineRule="auto"/>
        <w:rPr>
          <w:rFonts w:hint="eastAsia"/>
          <w:b/>
        </w:rPr>
      </w:pPr>
    </w:p>
    <w:p w14:paraId="0F8982DC">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0D6CD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8364" w:type="dxa"/>
          </w:tcPr>
          <w:p w14:paraId="47C694C0">
            <w:pPr>
              <w:spacing w:line="288" w:lineRule="auto"/>
            </w:pPr>
          </w:p>
        </w:tc>
      </w:tr>
    </w:tbl>
    <w:p w14:paraId="5285D548"/>
    <w:p w14:paraId="49F16B32"/>
    <w:p w14:paraId="1CC6043D"/>
    <w:p w14:paraId="17B165B9"/>
    <w:p w14:paraId="25120B6C"/>
    <w:p w14:paraId="04E67F9A"/>
    <w:p w14:paraId="41B00993"/>
    <w:p w14:paraId="45126D14"/>
    <w:p w14:paraId="48445FCA"/>
    <w:p w14:paraId="6820F496"/>
    <w:p w14:paraId="18CE7A18"/>
    <w:p w14:paraId="29C48D07"/>
    <w:p w14:paraId="08A562A2"/>
    <w:p w14:paraId="6F07F245"/>
    <w:p w14:paraId="456D0D74"/>
    <w:p w14:paraId="0ED09BD7"/>
    <w:p w14:paraId="3B252FBA"/>
    <w:p w14:paraId="2389A1A7"/>
    <w:p w14:paraId="49CFC1B8"/>
    <w:p w14:paraId="40F68C3C"/>
    <w:p w14:paraId="4AA8D142"/>
    <w:p w14:paraId="44004EF9"/>
    <w:p w14:paraId="63511BB4"/>
    <w:p w14:paraId="4F987F15"/>
    <w:p w14:paraId="2833737D"/>
    <w:p w14:paraId="106535F2"/>
    <w:p w14:paraId="15373A3C"/>
    <w:p w14:paraId="28C41EE3"/>
    <w:p w14:paraId="5E4AF759"/>
    <w:p w14:paraId="58CAF897"/>
    <w:p w14:paraId="47BEC841"/>
    <w:p w14:paraId="5464C83A"/>
    <w:p w14:paraId="3A85F614"/>
    <w:p w14:paraId="37AE030E">
      <w:pPr>
        <w:pStyle w:val="2"/>
      </w:pPr>
      <w:r>
        <w:rPr>
          <w:rFonts w:hint="eastAsia"/>
        </w:rPr>
        <w:t xml:space="preserve">7 </w:t>
      </w:r>
      <w:r>
        <w:t>资源</w:t>
      </w:r>
      <w:r>
        <w:rPr>
          <w:rFonts w:hint="eastAsia"/>
        </w:rPr>
        <w:t>节约</w:t>
      </w:r>
      <w:bookmarkEnd w:id="46"/>
    </w:p>
    <w:tbl>
      <w:tblPr>
        <w:tblStyle w:val="9"/>
        <w:tblW w:w="8381" w:type="dxa"/>
        <w:tblInd w:w="91" w:type="dxa"/>
        <w:tblLayout w:type="autofit"/>
        <w:tblCellMar>
          <w:top w:w="0" w:type="dxa"/>
          <w:left w:w="108" w:type="dxa"/>
          <w:bottom w:w="0" w:type="dxa"/>
          <w:right w:w="108" w:type="dxa"/>
        </w:tblCellMar>
      </w:tblPr>
      <w:tblGrid>
        <w:gridCol w:w="816"/>
        <w:gridCol w:w="761"/>
        <w:gridCol w:w="5386"/>
        <w:gridCol w:w="709"/>
        <w:gridCol w:w="709"/>
      </w:tblGrid>
      <w:tr w14:paraId="526CC120">
        <w:tblPrEx>
          <w:tblCellMar>
            <w:top w:w="0" w:type="dxa"/>
            <w:left w:w="108" w:type="dxa"/>
            <w:bottom w:w="0" w:type="dxa"/>
            <w:right w:w="108" w:type="dxa"/>
          </w:tblCellMar>
        </w:tblPrEx>
        <w:trPr>
          <w:trHeight w:val="540" w:hRule="atLeast"/>
          <w:tblHeader/>
        </w:trPr>
        <w:tc>
          <w:tcPr>
            <w:tcW w:w="81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931B0B9">
            <w:pPr>
              <w:widowControl/>
              <w:spacing w:line="288" w:lineRule="auto"/>
              <w:jc w:val="center"/>
              <w:rPr>
                <w:b/>
                <w:bCs/>
                <w:color w:val="000000"/>
                <w:kern w:val="0"/>
                <w:szCs w:val="21"/>
              </w:rPr>
            </w:pPr>
            <w:r>
              <w:rPr>
                <w:rFonts w:hint="eastAsia" w:ascii="宋体" w:hAnsi="宋体"/>
                <w:b/>
                <w:bCs/>
                <w:color w:val="000000"/>
                <w:kern w:val="0"/>
                <w:szCs w:val="21"/>
              </w:rPr>
              <w:t>子项</w:t>
            </w:r>
          </w:p>
        </w:tc>
        <w:tc>
          <w:tcPr>
            <w:tcW w:w="761"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4B5758FF">
            <w:pPr>
              <w:widowControl/>
              <w:spacing w:line="288" w:lineRule="auto"/>
              <w:jc w:val="center"/>
              <w:rPr>
                <w:rFonts w:ascii="宋体" w:hAnsi="宋体"/>
                <w:b/>
                <w:bCs/>
                <w:color w:val="000000"/>
                <w:kern w:val="0"/>
                <w:szCs w:val="21"/>
              </w:rPr>
            </w:pPr>
            <w:r>
              <w:rPr>
                <w:rFonts w:hint="eastAsia" w:ascii="宋体" w:hAnsi="宋体"/>
                <w:b/>
                <w:bCs/>
                <w:color w:val="000000"/>
                <w:kern w:val="0"/>
                <w:szCs w:val="21"/>
              </w:rPr>
              <w:t>条文</w:t>
            </w:r>
          </w:p>
          <w:p w14:paraId="11EC5CA0">
            <w:pPr>
              <w:widowControl/>
              <w:spacing w:line="288" w:lineRule="auto"/>
              <w:jc w:val="center"/>
              <w:rPr>
                <w:b/>
                <w:bCs/>
                <w:color w:val="000000"/>
                <w:kern w:val="0"/>
                <w:szCs w:val="21"/>
              </w:rPr>
            </w:pPr>
            <w:r>
              <w:rPr>
                <w:rFonts w:hint="eastAsia" w:ascii="宋体" w:hAnsi="宋体"/>
                <w:b/>
                <w:bCs/>
                <w:color w:val="000000"/>
                <w:kern w:val="0"/>
                <w:szCs w:val="21"/>
              </w:rPr>
              <w:t>编号</w:t>
            </w:r>
          </w:p>
        </w:tc>
        <w:tc>
          <w:tcPr>
            <w:tcW w:w="5386"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65B7875C">
            <w:pPr>
              <w:widowControl/>
              <w:spacing w:line="288" w:lineRule="auto"/>
              <w:jc w:val="center"/>
              <w:rPr>
                <w:b/>
                <w:bCs/>
                <w:kern w:val="0"/>
                <w:szCs w:val="21"/>
              </w:rPr>
            </w:pPr>
            <w:r>
              <w:rPr>
                <w:rFonts w:hint="eastAsia" w:ascii="宋体" w:hAnsi="宋体"/>
                <w:b/>
                <w:bCs/>
                <w:kern w:val="0"/>
                <w:szCs w:val="21"/>
              </w:rPr>
              <w:t>条文</w:t>
            </w:r>
          </w:p>
        </w:tc>
        <w:tc>
          <w:tcPr>
            <w:tcW w:w="709"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1E87AA89">
            <w:pPr>
              <w:widowControl/>
              <w:spacing w:line="288" w:lineRule="auto"/>
              <w:jc w:val="center"/>
              <w:rPr>
                <w:b/>
                <w:bCs/>
                <w:kern w:val="0"/>
                <w:szCs w:val="21"/>
              </w:rPr>
            </w:pPr>
            <w:r>
              <w:rPr>
                <w:rFonts w:hint="eastAsia" w:ascii="宋体" w:hAnsi="宋体"/>
                <w:b/>
                <w:bCs/>
                <w:kern w:val="0"/>
                <w:szCs w:val="21"/>
              </w:rPr>
              <w:t>满分</w:t>
            </w:r>
          </w:p>
        </w:tc>
        <w:tc>
          <w:tcPr>
            <w:tcW w:w="709"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459F65E3">
            <w:pPr>
              <w:widowControl/>
              <w:jc w:val="center"/>
              <w:rPr>
                <w:rFonts w:ascii="宋体" w:hAnsi="宋体" w:cs="宋体"/>
                <w:kern w:val="0"/>
                <w:szCs w:val="21"/>
              </w:rPr>
            </w:pPr>
            <w:r>
              <w:rPr>
                <w:b/>
                <w:bCs/>
                <w:kern w:val="0"/>
                <w:szCs w:val="21"/>
              </w:rPr>
              <w:t>达标/</w:t>
            </w:r>
            <w:r>
              <w:rPr>
                <w:rFonts w:hint="eastAsia" w:ascii="宋体" w:hAnsi="宋体"/>
                <w:b/>
                <w:bCs/>
                <w:kern w:val="0"/>
                <w:szCs w:val="21"/>
              </w:rPr>
              <w:t>得分</w:t>
            </w:r>
          </w:p>
        </w:tc>
      </w:tr>
      <w:tr w14:paraId="6B99B9BB">
        <w:tblPrEx>
          <w:tblCellMar>
            <w:top w:w="0" w:type="dxa"/>
            <w:left w:w="108" w:type="dxa"/>
            <w:bottom w:w="0" w:type="dxa"/>
            <w:right w:w="108" w:type="dxa"/>
          </w:tblCellMar>
        </w:tblPrEx>
        <w:trPr>
          <w:trHeight w:val="540" w:hRule="atLeast"/>
        </w:trPr>
        <w:tc>
          <w:tcPr>
            <w:tcW w:w="816" w:type="dxa"/>
            <w:vMerge w:val="restart"/>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14:paraId="5A9DDC40">
            <w:pPr>
              <w:widowControl/>
              <w:jc w:val="center"/>
              <w:rPr>
                <w:rFonts w:ascii="宋体" w:hAnsi="宋体" w:cs="宋体"/>
                <w:b/>
                <w:bCs/>
                <w:color w:val="000000"/>
                <w:kern w:val="0"/>
                <w:szCs w:val="21"/>
              </w:rPr>
            </w:pPr>
            <w:r>
              <w:rPr>
                <w:rFonts w:hint="eastAsia" w:ascii="宋体" w:hAnsi="宋体" w:cs="宋体"/>
                <w:b/>
                <w:bCs/>
                <w:color w:val="000000"/>
                <w:kern w:val="0"/>
                <w:szCs w:val="21"/>
              </w:rPr>
              <w:t>控制项</w:t>
            </w:r>
          </w:p>
        </w:tc>
        <w:tc>
          <w:tcPr>
            <w:tcW w:w="761" w:type="dxa"/>
            <w:tcBorders>
              <w:top w:val="single" w:color="auto" w:sz="4" w:space="0"/>
              <w:left w:val="nil"/>
              <w:bottom w:val="single" w:color="auto" w:sz="4" w:space="0"/>
              <w:right w:val="single" w:color="auto" w:sz="4" w:space="0"/>
            </w:tcBorders>
            <w:shd w:val="clear" w:color="auto" w:fill="auto"/>
            <w:vAlign w:val="center"/>
          </w:tcPr>
          <w:p w14:paraId="7E2E296D">
            <w:pPr>
              <w:widowControl/>
              <w:jc w:val="center"/>
              <w:rPr>
                <w:color w:val="000000"/>
                <w:kern w:val="0"/>
                <w:szCs w:val="21"/>
              </w:rPr>
            </w:pPr>
            <w:r>
              <w:rPr>
                <w:color w:val="000000"/>
                <w:kern w:val="0"/>
                <w:szCs w:val="21"/>
              </w:rPr>
              <w:t>7.1.1</w:t>
            </w:r>
          </w:p>
        </w:tc>
        <w:tc>
          <w:tcPr>
            <w:tcW w:w="5386" w:type="dxa"/>
            <w:tcBorders>
              <w:top w:val="single" w:color="auto" w:sz="4" w:space="0"/>
              <w:left w:val="nil"/>
              <w:bottom w:val="single" w:color="auto" w:sz="4" w:space="0"/>
              <w:right w:val="single" w:color="auto" w:sz="4" w:space="0"/>
            </w:tcBorders>
            <w:shd w:val="clear" w:color="auto" w:fill="auto"/>
            <w:vAlign w:val="center"/>
          </w:tcPr>
          <w:p w14:paraId="0C980910">
            <w:pPr>
              <w:widowControl/>
              <w:jc w:val="left"/>
              <w:rPr>
                <w:rFonts w:ascii="宋体" w:hAnsi="宋体" w:cs="宋体"/>
                <w:color w:val="000000"/>
                <w:kern w:val="0"/>
                <w:szCs w:val="21"/>
              </w:rPr>
            </w:pPr>
            <w:r>
              <w:rPr>
                <w:rFonts w:cs="Times New Roman"/>
                <w:bCs w:val="0"/>
              </w:rPr>
              <w:t>应结合场地自然条件和建筑功能需求，对建筑的体形、平面布局、空间尺度、围护结构等进行节能设计，且应符合国家和</w:t>
            </w:r>
            <w:r>
              <w:rPr>
                <w:rFonts w:hint="eastAsia" w:cs="Times New Roman"/>
                <w:bCs w:val="0"/>
              </w:rPr>
              <w:t>重庆市</w:t>
            </w:r>
            <w:r>
              <w:rPr>
                <w:rFonts w:cs="Times New Roman"/>
                <w:bCs w:val="0"/>
              </w:rPr>
              <w:t>有关节能设计的要求。</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23A3B37">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single" w:color="auto" w:sz="4" w:space="0"/>
              <w:left w:val="nil"/>
              <w:bottom w:val="single" w:color="auto" w:sz="4" w:space="0"/>
              <w:right w:val="single" w:color="auto" w:sz="4" w:space="0"/>
            </w:tcBorders>
            <w:shd w:val="clear" w:color="auto" w:fill="auto"/>
            <w:vAlign w:val="center"/>
          </w:tcPr>
          <w:p w14:paraId="51E37505">
            <w:pPr>
              <w:widowControl/>
              <w:jc w:val="center"/>
              <w:rPr>
                <w:rFonts w:ascii="宋体" w:hAnsi="宋体" w:cs="宋体"/>
                <w:kern w:val="0"/>
                <w:szCs w:val="21"/>
              </w:rPr>
            </w:pPr>
            <w:r>
              <w:rPr>
                <w:rFonts w:hint="eastAsia" w:ascii="宋体" w:hAnsi="宋体" w:cs="宋体"/>
                <w:kern w:val="0"/>
                <w:szCs w:val="21"/>
              </w:rPr>
              <w:t>√</w:t>
            </w:r>
          </w:p>
        </w:tc>
      </w:tr>
      <w:tr w14:paraId="55D7D5A8">
        <w:tblPrEx>
          <w:tblCellMar>
            <w:top w:w="0" w:type="dxa"/>
            <w:left w:w="108" w:type="dxa"/>
            <w:bottom w:w="0" w:type="dxa"/>
            <w:right w:w="108" w:type="dxa"/>
          </w:tblCellMar>
        </w:tblPrEx>
        <w:trPr>
          <w:trHeight w:val="108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14:paraId="633A1666">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14:paraId="091C90CC">
            <w:pPr>
              <w:widowControl/>
              <w:jc w:val="center"/>
              <w:rPr>
                <w:color w:val="000000"/>
                <w:kern w:val="0"/>
                <w:szCs w:val="21"/>
              </w:rPr>
            </w:pPr>
            <w:r>
              <w:rPr>
                <w:color w:val="000000"/>
                <w:kern w:val="0"/>
                <w:szCs w:val="21"/>
              </w:rPr>
              <w:t>7.1.2</w:t>
            </w:r>
          </w:p>
        </w:tc>
        <w:tc>
          <w:tcPr>
            <w:tcW w:w="5386" w:type="dxa"/>
            <w:tcBorders>
              <w:top w:val="nil"/>
              <w:left w:val="nil"/>
              <w:bottom w:val="single" w:color="auto" w:sz="4" w:space="0"/>
              <w:right w:val="single" w:color="auto" w:sz="4" w:space="0"/>
            </w:tcBorders>
            <w:shd w:val="clear" w:color="auto" w:fill="auto"/>
            <w:vAlign w:val="center"/>
          </w:tcPr>
          <w:p w14:paraId="5E59F860">
            <w:pPr>
              <w:pStyle w:val="5"/>
              <w:rPr>
                <w:rFonts w:cs="Times New Roman"/>
                <w:bCs w:val="0"/>
              </w:rPr>
            </w:pPr>
            <w:r>
              <w:rPr>
                <w:rFonts w:cs="Times New Roman"/>
                <w:bCs w:val="0"/>
              </w:rPr>
              <w:t>应采取措施降低部分负荷、部分空间使用下的供暖、空调系统能耗，并应符合下列规定：</w:t>
            </w:r>
          </w:p>
          <w:p w14:paraId="4495DCC9">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1 应区分房间的朝向细分供暖、空调区域，并应对系统进行分区控制；</w:t>
            </w:r>
          </w:p>
          <w:p w14:paraId="708E63EC">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2 空调冷源的部分负荷性能系数(IPLV)、电冷源综合制冷性能系数(SCOP)应符合现行国家标准</w:t>
            </w:r>
            <w:bookmarkStart w:id="61" w:name="_Hlk32659446"/>
            <w:r>
              <w:rPr>
                <w:rFonts w:ascii="Times New Roman" w:hAnsi="Times New Roman" w:cs="Times New Roman"/>
                <w:b w:val="0"/>
                <w:color w:val="auto"/>
              </w:rPr>
              <w:t>《公共建筑节能设计标准》GB 50189</w:t>
            </w:r>
            <w:bookmarkEnd w:id="61"/>
            <w:r>
              <w:rPr>
                <w:rFonts w:ascii="Times New Roman" w:hAnsi="Times New Roman" w:cs="Times New Roman"/>
                <w:b w:val="0"/>
                <w:color w:val="auto"/>
              </w:rPr>
              <w:t>的规定。</w:t>
            </w:r>
          </w:p>
          <w:p w14:paraId="1BF4C25F">
            <w:pPr>
              <w:widowControl/>
              <w:jc w:val="left"/>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auto" w:fill="auto"/>
            <w:noWrap/>
            <w:vAlign w:val="center"/>
          </w:tcPr>
          <w:p w14:paraId="2EA6C261">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14:paraId="23181F99">
            <w:pPr>
              <w:widowControl/>
              <w:jc w:val="center"/>
              <w:rPr>
                <w:rFonts w:ascii="宋体" w:hAnsi="宋体" w:cs="宋体"/>
                <w:kern w:val="0"/>
                <w:szCs w:val="21"/>
              </w:rPr>
            </w:pPr>
            <w:r>
              <w:rPr>
                <w:rFonts w:hint="eastAsia" w:ascii="宋体" w:hAnsi="宋体" w:cs="宋体"/>
                <w:kern w:val="0"/>
                <w:szCs w:val="21"/>
              </w:rPr>
              <w:t>√</w:t>
            </w:r>
          </w:p>
        </w:tc>
      </w:tr>
      <w:tr w14:paraId="45DCC8C6">
        <w:tblPrEx>
          <w:tblCellMar>
            <w:top w:w="0" w:type="dxa"/>
            <w:left w:w="108" w:type="dxa"/>
            <w:bottom w:w="0" w:type="dxa"/>
            <w:right w:w="108" w:type="dxa"/>
          </w:tblCellMar>
        </w:tblPrEx>
        <w:trPr>
          <w:trHeight w:val="27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14:paraId="3A5294B6">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14:paraId="21BAE204">
            <w:pPr>
              <w:widowControl/>
              <w:jc w:val="center"/>
              <w:rPr>
                <w:color w:val="000000"/>
                <w:kern w:val="0"/>
                <w:szCs w:val="21"/>
              </w:rPr>
            </w:pPr>
            <w:r>
              <w:rPr>
                <w:color w:val="000000"/>
                <w:kern w:val="0"/>
                <w:szCs w:val="21"/>
              </w:rPr>
              <w:t>7.1.3</w:t>
            </w:r>
          </w:p>
        </w:tc>
        <w:tc>
          <w:tcPr>
            <w:tcW w:w="5386" w:type="dxa"/>
            <w:tcBorders>
              <w:top w:val="nil"/>
              <w:left w:val="nil"/>
              <w:bottom w:val="single" w:color="auto" w:sz="4" w:space="0"/>
              <w:right w:val="single" w:color="auto" w:sz="4" w:space="0"/>
            </w:tcBorders>
            <w:shd w:val="clear" w:color="auto" w:fill="auto"/>
            <w:vAlign w:val="center"/>
          </w:tcPr>
          <w:p w14:paraId="47FD0A42">
            <w:pPr>
              <w:pStyle w:val="5"/>
              <w:rPr>
                <w:rFonts w:ascii="宋体" w:hAnsi="宋体" w:cs="宋体"/>
                <w:color w:val="000000"/>
                <w:kern w:val="0"/>
                <w:szCs w:val="21"/>
              </w:rPr>
            </w:pPr>
            <w:r>
              <w:rPr>
                <w:rFonts w:cs="Times New Roman"/>
                <w:bCs w:val="0"/>
              </w:rPr>
              <w:t>应根据建筑空间功能设置分区温度，合理降低室内过渡区空间的温度设定标准。</w:t>
            </w:r>
          </w:p>
        </w:tc>
        <w:tc>
          <w:tcPr>
            <w:tcW w:w="709" w:type="dxa"/>
            <w:tcBorders>
              <w:top w:val="nil"/>
              <w:left w:val="nil"/>
              <w:bottom w:val="single" w:color="auto" w:sz="4" w:space="0"/>
              <w:right w:val="single" w:color="auto" w:sz="4" w:space="0"/>
            </w:tcBorders>
            <w:shd w:val="clear" w:color="auto" w:fill="auto"/>
            <w:noWrap/>
            <w:vAlign w:val="center"/>
          </w:tcPr>
          <w:p w14:paraId="1606214A">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14:paraId="3575C24E">
            <w:pPr>
              <w:widowControl/>
              <w:jc w:val="center"/>
              <w:rPr>
                <w:rFonts w:ascii="宋体" w:hAnsi="宋体" w:cs="宋体"/>
                <w:kern w:val="0"/>
                <w:szCs w:val="21"/>
              </w:rPr>
            </w:pPr>
            <w:r>
              <w:rPr>
                <w:rFonts w:hint="eastAsia" w:ascii="宋体" w:hAnsi="宋体" w:cs="宋体"/>
                <w:kern w:val="0"/>
                <w:szCs w:val="21"/>
              </w:rPr>
              <w:t>√</w:t>
            </w:r>
          </w:p>
        </w:tc>
      </w:tr>
      <w:tr w14:paraId="3D7A07A9">
        <w:tblPrEx>
          <w:tblCellMar>
            <w:top w:w="0" w:type="dxa"/>
            <w:left w:w="108" w:type="dxa"/>
            <w:bottom w:w="0" w:type="dxa"/>
            <w:right w:w="108" w:type="dxa"/>
          </w:tblCellMar>
        </w:tblPrEx>
        <w:trPr>
          <w:trHeight w:val="81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14:paraId="6C3D8AC8">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14:paraId="37E71841">
            <w:pPr>
              <w:widowControl/>
              <w:jc w:val="center"/>
              <w:rPr>
                <w:color w:val="000000"/>
                <w:kern w:val="0"/>
                <w:szCs w:val="21"/>
              </w:rPr>
            </w:pPr>
            <w:r>
              <w:rPr>
                <w:color w:val="000000"/>
                <w:kern w:val="0"/>
                <w:szCs w:val="21"/>
              </w:rPr>
              <w:t>7.1.4</w:t>
            </w:r>
          </w:p>
        </w:tc>
        <w:tc>
          <w:tcPr>
            <w:tcW w:w="5386" w:type="dxa"/>
            <w:tcBorders>
              <w:top w:val="nil"/>
              <w:left w:val="nil"/>
              <w:bottom w:val="single" w:color="auto" w:sz="4" w:space="0"/>
              <w:right w:val="single" w:color="auto" w:sz="4" w:space="0"/>
            </w:tcBorders>
            <w:shd w:val="clear" w:color="auto" w:fill="auto"/>
            <w:vAlign w:val="center"/>
          </w:tcPr>
          <w:p w14:paraId="73854E27">
            <w:pPr>
              <w:widowControl/>
              <w:jc w:val="left"/>
              <w:rPr>
                <w:rFonts w:ascii="宋体" w:hAnsi="宋体" w:cs="宋体"/>
                <w:color w:val="000000"/>
                <w:kern w:val="0"/>
                <w:szCs w:val="21"/>
              </w:rPr>
            </w:pPr>
            <w:r>
              <w:rPr>
                <w:rFonts w:hint="eastAsia" w:cs="Times New Roman"/>
                <w:bCs w:val="0"/>
              </w:rPr>
              <w:t>各类建筑</w:t>
            </w:r>
            <w:r>
              <w:rPr>
                <w:rFonts w:cs="Times New Roman"/>
                <w:bCs w:val="0"/>
              </w:rPr>
              <w:t>的照明功率密度值不应高于现行国家标准《建筑照明设计标准》GB 50034规定的现行值；公共区域的照明系统应采用分区、定时、感应等节能控制；采光区域的照明控制应独立于其他区域的照明控制。</w:t>
            </w:r>
          </w:p>
        </w:tc>
        <w:tc>
          <w:tcPr>
            <w:tcW w:w="709" w:type="dxa"/>
            <w:tcBorders>
              <w:top w:val="nil"/>
              <w:left w:val="nil"/>
              <w:bottom w:val="single" w:color="auto" w:sz="4" w:space="0"/>
              <w:right w:val="single" w:color="auto" w:sz="4" w:space="0"/>
            </w:tcBorders>
            <w:shd w:val="clear" w:color="auto" w:fill="auto"/>
            <w:noWrap/>
            <w:vAlign w:val="center"/>
          </w:tcPr>
          <w:p w14:paraId="40100B91">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14:paraId="66178698">
            <w:pPr>
              <w:widowControl/>
              <w:jc w:val="center"/>
              <w:rPr>
                <w:rFonts w:ascii="宋体" w:hAnsi="宋体" w:cs="宋体"/>
                <w:kern w:val="0"/>
                <w:szCs w:val="21"/>
              </w:rPr>
            </w:pPr>
            <w:r>
              <w:rPr>
                <w:rFonts w:hint="eastAsia" w:ascii="宋体" w:hAnsi="宋体" w:cs="宋体"/>
                <w:kern w:val="0"/>
                <w:szCs w:val="21"/>
              </w:rPr>
              <w:t>√</w:t>
            </w:r>
          </w:p>
        </w:tc>
      </w:tr>
      <w:tr w14:paraId="6FBD238A">
        <w:tblPrEx>
          <w:tblCellMar>
            <w:top w:w="0" w:type="dxa"/>
            <w:left w:w="108" w:type="dxa"/>
            <w:bottom w:w="0" w:type="dxa"/>
            <w:right w:w="108" w:type="dxa"/>
          </w:tblCellMar>
        </w:tblPrEx>
        <w:trPr>
          <w:trHeight w:val="27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14:paraId="19FDB4FF">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14:paraId="78ECF3F3">
            <w:pPr>
              <w:widowControl/>
              <w:jc w:val="center"/>
              <w:rPr>
                <w:color w:val="000000"/>
                <w:kern w:val="0"/>
                <w:szCs w:val="21"/>
              </w:rPr>
            </w:pPr>
            <w:r>
              <w:rPr>
                <w:color w:val="000000"/>
                <w:kern w:val="0"/>
                <w:szCs w:val="21"/>
              </w:rPr>
              <w:t>7.1.5</w:t>
            </w:r>
          </w:p>
        </w:tc>
        <w:tc>
          <w:tcPr>
            <w:tcW w:w="5386" w:type="dxa"/>
            <w:tcBorders>
              <w:top w:val="nil"/>
              <w:left w:val="nil"/>
              <w:bottom w:val="single" w:color="auto" w:sz="4" w:space="0"/>
              <w:right w:val="single" w:color="auto" w:sz="4" w:space="0"/>
            </w:tcBorders>
            <w:shd w:val="clear" w:color="auto" w:fill="auto"/>
            <w:vAlign w:val="center"/>
          </w:tcPr>
          <w:p w14:paraId="76BBBB7E">
            <w:pPr>
              <w:widowControl/>
              <w:jc w:val="left"/>
              <w:rPr>
                <w:rFonts w:ascii="宋体" w:hAnsi="宋体" w:cs="宋体"/>
                <w:color w:val="000000"/>
                <w:kern w:val="0"/>
                <w:szCs w:val="21"/>
              </w:rPr>
            </w:pPr>
            <w:r>
              <w:rPr>
                <w:rFonts w:cs="Times New Roman"/>
                <w:bCs w:val="0"/>
              </w:rPr>
              <w:t>冷热源、输配系统和照明等各部分能耗应进行独立分项计量。</w:t>
            </w:r>
          </w:p>
        </w:tc>
        <w:tc>
          <w:tcPr>
            <w:tcW w:w="709" w:type="dxa"/>
            <w:tcBorders>
              <w:top w:val="nil"/>
              <w:left w:val="nil"/>
              <w:bottom w:val="single" w:color="auto" w:sz="4" w:space="0"/>
              <w:right w:val="single" w:color="auto" w:sz="4" w:space="0"/>
            </w:tcBorders>
            <w:shd w:val="clear" w:color="auto" w:fill="auto"/>
            <w:noWrap/>
            <w:vAlign w:val="center"/>
          </w:tcPr>
          <w:p w14:paraId="599FC92E">
            <w:pPr>
              <w:widowControl/>
              <w:jc w:val="center"/>
              <w:rPr>
                <w:rFonts w:ascii="宋体" w:hAnsi="宋体" w:cs="宋体"/>
                <w:kern w:val="0"/>
                <w:szCs w:val="21"/>
              </w:rPr>
            </w:pPr>
            <w:r>
              <w:rPr>
                <w:rFonts w:hint="eastAsia" w:ascii="宋体" w:hAnsi="宋体" w:cs="宋体"/>
                <w:kern w:val="0"/>
                <w:szCs w:val="21"/>
              </w:rPr>
              <w:t>　/　</w:t>
            </w:r>
          </w:p>
        </w:tc>
        <w:tc>
          <w:tcPr>
            <w:tcW w:w="709" w:type="dxa"/>
            <w:tcBorders>
              <w:top w:val="nil"/>
              <w:left w:val="nil"/>
              <w:bottom w:val="single" w:color="auto" w:sz="4" w:space="0"/>
              <w:right w:val="single" w:color="auto" w:sz="4" w:space="0"/>
            </w:tcBorders>
            <w:shd w:val="clear" w:color="auto" w:fill="auto"/>
            <w:vAlign w:val="center"/>
          </w:tcPr>
          <w:p w14:paraId="59F1A0F6">
            <w:pPr>
              <w:widowControl/>
              <w:jc w:val="center"/>
              <w:rPr>
                <w:rFonts w:ascii="宋体" w:hAnsi="宋体" w:cs="宋体"/>
                <w:kern w:val="0"/>
                <w:szCs w:val="21"/>
              </w:rPr>
            </w:pPr>
            <w:r>
              <w:rPr>
                <w:rFonts w:hint="eastAsia" w:ascii="宋体" w:hAnsi="宋体" w:cs="宋体"/>
                <w:kern w:val="0"/>
                <w:szCs w:val="21"/>
              </w:rPr>
              <w:t>√</w:t>
            </w:r>
          </w:p>
        </w:tc>
      </w:tr>
      <w:tr w14:paraId="01341123">
        <w:tblPrEx>
          <w:tblCellMar>
            <w:top w:w="0" w:type="dxa"/>
            <w:left w:w="108" w:type="dxa"/>
            <w:bottom w:w="0" w:type="dxa"/>
            <w:right w:w="108" w:type="dxa"/>
          </w:tblCellMar>
        </w:tblPrEx>
        <w:trPr>
          <w:trHeight w:val="54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14:paraId="376985B7">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14:paraId="336E113B">
            <w:pPr>
              <w:widowControl/>
              <w:jc w:val="center"/>
              <w:rPr>
                <w:color w:val="000000"/>
                <w:kern w:val="0"/>
                <w:szCs w:val="21"/>
              </w:rPr>
            </w:pPr>
            <w:r>
              <w:rPr>
                <w:color w:val="000000"/>
                <w:kern w:val="0"/>
                <w:szCs w:val="21"/>
              </w:rPr>
              <w:t>7.1.6</w:t>
            </w:r>
          </w:p>
        </w:tc>
        <w:tc>
          <w:tcPr>
            <w:tcW w:w="5386" w:type="dxa"/>
            <w:tcBorders>
              <w:top w:val="nil"/>
              <w:left w:val="nil"/>
              <w:bottom w:val="single" w:color="auto" w:sz="4" w:space="0"/>
              <w:right w:val="single" w:color="auto" w:sz="4" w:space="0"/>
            </w:tcBorders>
            <w:shd w:val="clear" w:color="auto" w:fill="auto"/>
            <w:vAlign w:val="center"/>
          </w:tcPr>
          <w:p w14:paraId="06E31CD4">
            <w:pPr>
              <w:widowControl/>
              <w:jc w:val="left"/>
              <w:rPr>
                <w:rFonts w:ascii="宋体" w:hAnsi="宋体" w:cs="宋体"/>
                <w:color w:val="000000"/>
                <w:kern w:val="0"/>
                <w:szCs w:val="21"/>
              </w:rPr>
            </w:pPr>
            <w:r>
              <w:rPr>
                <w:rFonts w:cs="Times New Roman"/>
                <w:bCs w:val="0"/>
              </w:rPr>
              <w:t>垂直电梯应采取群控、变频调速、</w:t>
            </w:r>
            <w:r>
              <w:rPr>
                <w:rFonts w:hint="eastAsia" w:cs="Times New Roman"/>
                <w:bCs w:val="0"/>
              </w:rPr>
              <w:t>轿内误指令取消功能</w:t>
            </w:r>
            <w:r>
              <w:rPr>
                <w:rFonts w:cs="Times New Roman"/>
                <w:bCs w:val="0"/>
              </w:rPr>
              <w:t>或能量反馈等节能措施；自动扶梯应采用变频感应启动等节能控制措施。</w:t>
            </w:r>
          </w:p>
        </w:tc>
        <w:tc>
          <w:tcPr>
            <w:tcW w:w="709" w:type="dxa"/>
            <w:tcBorders>
              <w:top w:val="nil"/>
              <w:left w:val="nil"/>
              <w:bottom w:val="single" w:color="auto" w:sz="4" w:space="0"/>
              <w:right w:val="single" w:color="auto" w:sz="4" w:space="0"/>
            </w:tcBorders>
            <w:shd w:val="clear" w:color="auto" w:fill="auto"/>
            <w:noWrap/>
            <w:vAlign w:val="center"/>
          </w:tcPr>
          <w:p w14:paraId="6037629E">
            <w:pPr>
              <w:widowControl/>
              <w:jc w:val="center"/>
              <w:rPr>
                <w:rFonts w:ascii="宋体" w:hAnsi="宋体" w:cs="宋体"/>
                <w:kern w:val="0"/>
                <w:szCs w:val="21"/>
              </w:rPr>
            </w:pPr>
            <w:r>
              <w:rPr>
                <w:rFonts w:hint="eastAsia" w:ascii="宋体" w:hAnsi="宋体" w:cs="宋体"/>
                <w:kern w:val="0"/>
                <w:szCs w:val="21"/>
              </w:rPr>
              <w:t>　/　</w:t>
            </w:r>
          </w:p>
        </w:tc>
        <w:tc>
          <w:tcPr>
            <w:tcW w:w="709" w:type="dxa"/>
            <w:tcBorders>
              <w:top w:val="nil"/>
              <w:left w:val="nil"/>
              <w:bottom w:val="single" w:color="auto" w:sz="4" w:space="0"/>
              <w:right w:val="single" w:color="auto" w:sz="4" w:space="0"/>
            </w:tcBorders>
            <w:shd w:val="clear" w:color="auto" w:fill="auto"/>
            <w:vAlign w:val="center"/>
          </w:tcPr>
          <w:p w14:paraId="404579E7">
            <w:pPr>
              <w:widowControl/>
              <w:jc w:val="center"/>
              <w:rPr>
                <w:rFonts w:ascii="宋体" w:hAnsi="宋体" w:cs="宋体"/>
                <w:kern w:val="0"/>
                <w:szCs w:val="21"/>
              </w:rPr>
            </w:pPr>
            <w:r>
              <w:rPr>
                <w:rFonts w:hint="eastAsia" w:ascii="宋体" w:hAnsi="宋体" w:cs="宋体"/>
                <w:kern w:val="0"/>
                <w:szCs w:val="21"/>
              </w:rPr>
              <w:t>√</w:t>
            </w:r>
          </w:p>
        </w:tc>
      </w:tr>
      <w:tr w14:paraId="7D6EF44E">
        <w:tblPrEx>
          <w:tblCellMar>
            <w:top w:w="0" w:type="dxa"/>
            <w:left w:w="108" w:type="dxa"/>
            <w:bottom w:w="0" w:type="dxa"/>
            <w:right w:w="108" w:type="dxa"/>
          </w:tblCellMar>
        </w:tblPrEx>
        <w:trPr>
          <w:trHeight w:val="81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14:paraId="00A671CE">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14:paraId="62D7CF56">
            <w:pPr>
              <w:widowControl/>
              <w:jc w:val="center"/>
              <w:rPr>
                <w:color w:val="000000"/>
                <w:kern w:val="0"/>
                <w:szCs w:val="21"/>
              </w:rPr>
            </w:pPr>
            <w:r>
              <w:rPr>
                <w:color w:val="000000"/>
                <w:kern w:val="0"/>
                <w:szCs w:val="21"/>
              </w:rPr>
              <w:t>7.1.7</w:t>
            </w:r>
          </w:p>
        </w:tc>
        <w:tc>
          <w:tcPr>
            <w:tcW w:w="5386" w:type="dxa"/>
            <w:tcBorders>
              <w:top w:val="nil"/>
              <w:left w:val="nil"/>
              <w:bottom w:val="single" w:color="auto" w:sz="4" w:space="0"/>
              <w:right w:val="single" w:color="auto" w:sz="4" w:space="0"/>
            </w:tcBorders>
            <w:shd w:val="clear" w:color="auto" w:fill="auto"/>
            <w:vAlign w:val="center"/>
          </w:tcPr>
          <w:p w14:paraId="5D180A8A">
            <w:pPr>
              <w:pStyle w:val="5"/>
              <w:rPr>
                <w:rFonts w:cs="Times New Roman"/>
                <w:bCs w:val="0"/>
              </w:rPr>
            </w:pPr>
            <w:r>
              <w:rPr>
                <w:rFonts w:cs="Times New Roman"/>
                <w:bCs w:val="0"/>
              </w:rPr>
              <w:t>应制定水资源利用方案，统筹利用各种水资源，并应符合下列规定：</w:t>
            </w:r>
          </w:p>
          <w:p w14:paraId="25786EFF">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1 应按使用用途、付费或管理单元，分别设置用水计量装置；</w:t>
            </w:r>
          </w:p>
          <w:p w14:paraId="51878D2E">
            <w:pPr>
              <w:pStyle w:val="12"/>
              <w:ind w:firstLine="210" w:firstLineChars="100"/>
              <w:rPr>
                <w:rFonts w:ascii="宋体" w:hAnsi="宋体" w:cs="宋体"/>
                <w:color w:val="000000"/>
                <w:kern w:val="0"/>
                <w:szCs w:val="21"/>
              </w:rPr>
            </w:pPr>
            <w:r>
              <w:rPr>
                <w:rFonts w:ascii="Times New Roman" w:hAnsi="Times New Roman" w:cs="Times New Roman"/>
                <w:b w:val="0"/>
                <w:color w:val="auto"/>
              </w:rPr>
              <w:t>2 用水点处水压大于0.2MPa的配水支管应设置减压设施，并应满足给水配件最低工作压力的要求；</w:t>
            </w:r>
          </w:p>
        </w:tc>
        <w:tc>
          <w:tcPr>
            <w:tcW w:w="709" w:type="dxa"/>
            <w:tcBorders>
              <w:top w:val="nil"/>
              <w:left w:val="nil"/>
              <w:bottom w:val="single" w:color="auto" w:sz="4" w:space="0"/>
              <w:right w:val="single" w:color="auto" w:sz="4" w:space="0"/>
            </w:tcBorders>
            <w:shd w:val="clear" w:color="auto" w:fill="auto"/>
            <w:noWrap/>
            <w:vAlign w:val="center"/>
          </w:tcPr>
          <w:p w14:paraId="57C34A46">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14:paraId="786B16DF">
            <w:pPr>
              <w:widowControl/>
              <w:jc w:val="center"/>
              <w:rPr>
                <w:rFonts w:ascii="宋体" w:hAnsi="宋体" w:cs="宋体"/>
                <w:kern w:val="0"/>
                <w:szCs w:val="21"/>
              </w:rPr>
            </w:pPr>
            <w:r>
              <w:rPr>
                <w:rFonts w:hint="eastAsia" w:ascii="宋体" w:hAnsi="宋体" w:cs="宋体"/>
                <w:kern w:val="0"/>
                <w:szCs w:val="21"/>
              </w:rPr>
              <w:t>√</w:t>
            </w:r>
          </w:p>
        </w:tc>
      </w:tr>
      <w:tr w14:paraId="68048F84">
        <w:tblPrEx>
          <w:tblCellMar>
            <w:top w:w="0" w:type="dxa"/>
            <w:left w:w="108" w:type="dxa"/>
            <w:bottom w:w="0" w:type="dxa"/>
            <w:right w:w="108" w:type="dxa"/>
          </w:tblCellMar>
        </w:tblPrEx>
        <w:trPr>
          <w:trHeight w:val="27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14:paraId="115C8C2D">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14:paraId="13DCE341">
            <w:pPr>
              <w:widowControl/>
              <w:jc w:val="center"/>
              <w:rPr>
                <w:color w:val="000000"/>
                <w:kern w:val="0"/>
                <w:szCs w:val="21"/>
              </w:rPr>
            </w:pPr>
            <w:r>
              <w:rPr>
                <w:color w:val="000000"/>
                <w:kern w:val="0"/>
                <w:szCs w:val="21"/>
              </w:rPr>
              <w:t>7.1.8</w:t>
            </w:r>
          </w:p>
        </w:tc>
        <w:tc>
          <w:tcPr>
            <w:tcW w:w="5386" w:type="dxa"/>
            <w:tcBorders>
              <w:top w:val="nil"/>
              <w:left w:val="nil"/>
              <w:bottom w:val="single" w:color="auto" w:sz="4" w:space="0"/>
              <w:right w:val="single" w:color="auto" w:sz="4" w:space="0"/>
            </w:tcBorders>
            <w:shd w:val="clear" w:color="auto" w:fill="auto"/>
            <w:vAlign w:val="center"/>
          </w:tcPr>
          <w:p w14:paraId="353C5E56">
            <w:pPr>
              <w:widowControl/>
              <w:jc w:val="left"/>
              <w:rPr>
                <w:rFonts w:ascii="宋体" w:hAnsi="宋体" w:cs="宋体"/>
                <w:color w:val="000000"/>
                <w:kern w:val="0"/>
                <w:szCs w:val="21"/>
              </w:rPr>
            </w:pPr>
            <w:r>
              <w:rPr>
                <w:rFonts w:cs="Times New Roman"/>
                <w:bCs w:val="0"/>
              </w:rPr>
              <w:t>不应采用建筑形体和布置严重不规则的建筑结构。</w:t>
            </w:r>
          </w:p>
        </w:tc>
        <w:tc>
          <w:tcPr>
            <w:tcW w:w="709" w:type="dxa"/>
            <w:tcBorders>
              <w:top w:val="nil"/>
              <w:left w:val="nil"/>
              <w:bottom w:val="single" w:color="auto" w:sz="4" w:space="0"/>
              <w:right w:val="single" w:color="auto" w:sz="4" w:space="0"/>
            </w:tcBorders>
            <w:shd w:val="clear" w:color="auto" w:fill="auto"/>
            <w:noWrap/>
            <w:vAlign w:val="center"/>
          </w:tcPr>
          <w:p w14:paraId="0E52E543">
            <w:pPr>
              <w:widowControl/>
              <w:jc w:val="center"/>
              <w:rPr>
                <w:rFonts w:ascii="宋体" w:hAnsi="宋体" w:cs="宋体"/>
                <w:kern w:val="0"/>
                <w:szCs w:val="21"/>
              </w:rPr>
            </w:pPr>
            <w:r>
              <w:rPr>
                <w:rFonts w:hint="eastAsia" w:ascii="宋体" w:hAnsi="宋体" w:cs="宋体"/>
                <w:kern w:val="0"/>
                <w:szCs w:val="21"/>
              </w:rPr>
              <w:t>　/　</w:t>
            </w:r>
          </w:p>
        </w:tc>
        <w:tc>
          <w:tcPr>
            <w:tcW w:w="709" w:type="dxa"/>
            <w:tcBorders>
              <w:top w:val="nil"/>
              <w:left w:val="nil"/>
              <w:bottom w:val="single" w:color="auto" w:sz="4" w:space="0"/>
              <w:right w:val="single" w:color="auto" w:sz="4" w:space="0"/>
            </w:tcBorders>
            <w:shd w:val="clear" w:color="auto" w:fill="auto"/>
            <w:vAlign w:val="center"/>
          </w:tcPr>
          <w:p w14:paraId="5A80DAB2">
            <w:pPr>
              <w:widowControl/>
              <w:jc w:val="center"/>
              <w:rPr>
                <w:rFonts w:ascii="宋体" w:hAnsi="宋体" w:cs="宋体"/>
                <w:kern w:val="0"/>
                <w:szCs w:val="21"/>
              </w:rPr>
            </w:pPr>
            <w:r>
              <w:rPr>
                <w:rFonts w:hint="eastAsia" w:ascii="宋体" w:hAnsi="宋体" w:cs="宋体"/>
                <w:kern w:val="0"/>
                <w:szCs w:val="21"/>
              </w:rPr>
              <w:t>√</w:t>
            </w:r>
          </w:p>
        </w:tc>
      </w:tr>
      <w:tr w14:paraId="3DF292E0">
        <w:tblPrEx>
          <w:tblCellMar>
            <w:top w:w="0" w:type="dxa"/>
            <w:left w:w="108" w:type="dxa"/>
            <w:bottom w:w="0" w:type="dxa"/>
            <w:right w:w="108" w:type="dxa"/>
          </w:tblCellMar>
        </w:tblPrEx>
        <w:trPr>
          <w:trHeight w:val="81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14:paraId="5E056CDE">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14:paraId="39151913">
            <w:pPr>
              <w:widowControl/>
              <w:jc w:val="center"/>
              <w:rPr>
                <w:color w:val="000000"/>
                <w:kern w:val="0"/>
                <w:szCs w:val="21"/>
              </w:rPr>
            </w:pPr>
            <w:r>
              <w:rPr>
                <w:color w:val="000000"/>
                <w:kern w:val="0"/>
                <w:szCs w:val="21"/>
              </w:rPr>
              <w:t>7.1.9</w:t>
            </w:r>
          </w:p>
        </w:tc>
        <w:tc>
          <w:tcPr>
            <w:tcW w:w="5386" w:type="dxa"/>
            <w:tcBorders>
              <w:top w:val="nil"/>
              <w:left w:val="nil"/>
              <w:bottom w:val="single" w:color="auto" w:sz="4" w:space="0"/>
              <w:right w:val="single" w:color="auto" w:sz="4" w:space="0"/>
            </w:tcBorders>
            <w:shd w:val="clear" w:color="auto" w:fill="auto"/>
            <w:vAlign w:val="center"/>
          </w:tcPr>
          <w:p w14:paraId="61A94D3A">
            <w:pPr>
              <w:pStyle w:val="5"/>
              <w:rPr>
                <w:rFonts w:cs="Times New Roman"/>
                <w:bCs w:val="0"/>
              </w:rPr>
            </w:pPr>
            <w:r>
              <w:rPr>
                <w:rFonts w:cs="Times New Roman"/>
                <w:bCs w:val="0"/>
              </w:rPr>
              <w:t>建筑造型要素应简约，应无大量装饰性构件，并应符合下列规定：</w:t>
            </w:r>
          </w:p>
          <w:p w14:paraId="5A5D57DC">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1 住宅建筑的装饰性构件造价占建筑总造价的比例不应大于2％；</w:t>
            </w:r>
          </w:p>
          <w:p w14:paraId="2867EDDD">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2 公共建筑的装饰性构件造价占建筑总造价的比例不应大于1％。</w:t>
            </w:r>
          </w:p>
          <w:p w14:paraId="6242DA4C">
            <w:pPr>
              <w:widowControl/>
              <w:jc w:val="left"/>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auto" w:fill="auto"/>
            <w:noWrap/>
            <w:vAlign w:val="center"/>
          </w:tcPr>
          <w:p w14:paraId="510B112C">
            <w:pPr>
              <w:widowControl/>
              <w:jc w:val="center"/>
              <w:rPr>
                <w:rFonts w:ascii="宋体" w:hAnsi="宋体" w:cs="宋体"/>
                <w:kern w:val="0"/>
                <w:szCs w:val="21"/>
              </w:rPr>
            </w:pPr>
            <w:r>
              <w:rPr>
                <w:rFonts w:hint="eastAsia" w:ascii="宋体" w:hAnsi="宋体" w:cs="宋体"/>
                <w:kern w:val="0"/>
                <w:szCs w:val="21"/>
              </w:rPr>
              <w:t>/　　</w:t>
            </w:r>
          </w:p>
        </w:tc>
        <w:tc>
          <w:tcPr>
            <w:tcW w:w="709" w:type="dxa"/>
            <w:tcBorders>
              <w:top w:val="nil"/>
              <w:left w:val="nil"/>
              <w:bottom w:val="single" w:color="auto" w:sz="4" w:space="0"/>
              <w:right w:val="single" w:color="auto" w:sz="4" w:space="0"/>
            </w:tcBorders>
            <w:shd w:val="clear" w:color="auto" w:fill="auto"/>
            <w:vAlign w:val="center"/>
          </w:tcPr>
          <w:p w14:paraId="12E52617">
            <w:pPr>
              <w:widowControl/>
              <w:jc w:val="center"/>
              <w:rPr>
                <w:rFonts w:ascii="宋体" w:hAnsi="宋体" w:cs="宋体"/>
                <w:kern w:val="0"/>
                <w:szCs w:val="21"/>
              </w:rPr>
            </w:pPr>
            <w:r>
              <w:rPr>
                <w:rFonts w:hint="eastAsia" w:ascii="宋体" w:hAnsi="宋体" w:cs="宋体"/>
                <w:kern w:val="0"/>
                <w:szCs w:val="21"/>
              </w:rPr>
              <w:t>√</w:t>
            </w:r>
          </w:p>
        </w:tc>
      </w:tr>
      <w:tr w14:paraId="700D929E">
        <w:tblPrEx>
          <w:tblCellMar>
            <w:top w:w="0" w:type="dxa"/>
            <w:left w:w="108" w:type="dxa"/>
            <w:bottom w:w="0" w:type="dxa"/>
            <w:right w:w="108" w:type="dxa"/>
          </w:tblCellMar>
        </w:tblPrEx>
        <w:trPr>
          <w:trHeight w:val="81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14:paraId="20C52A30">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14:paraId="65D6A92A">
            <w:pPr>
              <w:widowControl/>
              <w:jc w:val="center"/>
              <w:rPr>
                <w:rFonts w:hint="default" w:eastAsia="宋体"/>
                <w:color w:val="000000"/>
                <w:kern w:val="0"/>
                <w:szCs w:val="21"/>
                <w:lang w:val="en-US" w:eastAsia="zh-CN"/>
              </w:rPr>
            </w:pPr>
            <w:r>
              <w:rPr>
                <w:rFonts w:hint="eastAsia"/>
                <w:color w:val="000000"/>
                <w:kern w:val="0"/>
                <w:szCs w:val="21"/>
                <w:lang w:val="en-US" w:eastAsia="zh-CN"/>
              </w:rPr>
              <w:t>7.1.10</w:t>
            </w:r>
          </w:p>
        </w:tc>
        <w:tc>
          <w:tcPr>
            <w:tcW w:w="5386" w:type="dxa"/>
            <w:tcBorders>
              <w:top w:val="nil"/>
              <w:left w:val="nil"/>
              <w:bottom w:val="single" w:color="auto" w:sz="4" w:space="0"/>
              <w:right w:val="single" w:color="auto" w:sz="4" w:space="0"/>
            </w:tcBorders>
            <w:shd w:val="clear" w:color="auto" w:fill="auto"/>
            <w:vAlign w:val="center"/>
          </w:tcPr>
          <w:p w14:paraId="2E8295D7">
            <w:pPr>
              <w:pStyle w:val="5"/>
              <w:rPr>
                <w:rFonts w:cs="Times New Roman"/>
                <w:bCs w:val="0"/>
              </w:rPr>
            </w:pPr>
            <w:r>
              <w:rPr>
                <w:rFonts w:cs="Times New Roman"/>
                <w:bCs w:val="0"/>
              </w:rPr>
              <w:t>选用的建筑材料应符合下列规定：</w:t>
            </w:r>
          </w:p>
          <w:p w14:paraId="4E45221B">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1 500km以内生产的建筑材料重量占建筑材料总重量的比例应大于60％；</w:t>
            </w:r>
          </w:p>
          <w:p w14:paraId="7B850D70">
            <w:pPr>
              <w:pStyle w:val="12"/>
              <w:ind w:firstLine="210" w:firstLineChars="100"/>
              <w:rPr>
                <w:rFonts w:ascii="Times New Roman" w:hAnsi="Times New Roman" w:cs="Times New Roman"/>
                <w:b w:val="0"/>
                <w:color w:val="auto"/>
              </w:rPr>
            </w:pPr>
            <w:r>
              <w:rPr>
                <w:rFonts w:ascii="Times New Roman" w:hAnsi="Times New Roman" w:cs="Times New Roman"/>
                <w:b w:val="0"/>
                <w:color w:val="auto"/>
              </w:rPr>
              <w:t>2 现浇混凝土应采用预拌混凝土，建筑砂浆应采用预拌砂浆。</w:t>
            </w:r>
          </w:p>
          <w:p w14:paraId="55F89CD1">
            <w:pPr>
              <w:widowControl/>
              <w:jc w:val="left"/>
              <w:rPr>
                <w:rFonts w:ascii="宋体" w:hAnsi="宋体" w:cs="宋体"/>
                <w:color w:val="000000"/>
                <w:kern w:val="0"/>
                <w:szCs w:val="21"/>
              </w:rPr>
            </w:pPr>
          </w:p>
        </w:tc>
        <w:tc>
          <w:tcPr>
            <w:tcW w:w="709" w:type="dxa"/>
            <w:tcBorders>
              <w:top w:val="nil"/>
              <w:left w:val="nil"/>
              <w:bottom w:val="single" w:color="auto" w:sz="4" w:space="0"/>
              <w:right w:val="single" w:color="auto" w:sz="4" w:space="0"/>
            </w:tcBorders>
            <w:shd w:val="clear" w:color="auto" w:fill="auto"/>
            <w:noWrap/>
            <w:vAlign w:val="center"/>
          </w:tcPr>
          <w:p w14:paraId="48F4023E">
            <w:pPr>
              <w:widowControl/>
              <w:jc w:val="center"/>
              <w:rPr>
                <w:rFonts w:hint="eastAsia" w:ascii="宋体" w:hAnsi="宋体" w:cs="宋体"/>
                <w:kern w:val="0"/>
                <w:szCs w:val="21"/>
              </w:rPr>
            </w:pPr>
          </w:p>
        </w:tc>
        <w:tc>
          <w:tcPr>
            <w:tcW w:w="709" w:type="dxa"/>
            <w:tcBorders>
              <w:top w:val="nil"/>
              <w:left w:val="nil"/>
              <w:bottom w:val="single" w:color="auto" w:sz="4" w:space="0"/>
              <w:right w:val="single" w:color="auto" w:sz="4" w:space="0"/>
            </w:tcBorders>
            <w:shd w:val="clear" w:color="auto" w:fill="auto"/>
            <w:vAlign w:val="center"/>
          </w:tcPr>
          <w:p w14:paraId="281CC38A">
            <w:pPr>
              <w:widowControl/>
              <w:jc w:val="center"/>
              <w:rPr>
                <w:rFonts w:hint="eastAsia" w:ascii="宋体" w:hAnsi="宋体" w:cs="宋体"/>
                <w:kern w:val="0"/>
                <w:szCs w:val="21"/>
              </w:rPr>
            </w:pPr>
          </w:p>
        </w:tc>
      </w:tr>
      <w:tr w14:paraId="2CCE39B2">
        <w:tblPrEx>
          <w:tblCellMar>
            <w:top w:w="0" w:type="dxa"/>
            <w:left w:w="108" w:type="dxa"/>
            <w:bottom w:w="0" w:type="dxa"/>
            <w:right w:w="108" w:type="dxa"/>
          </w:tblCellMar>
        </w:tblPrEx>
        <w:trPr>
          <w:trHeight w:val="810" w:hRule="atLeast"/>
        </w:trPr>
        <w:tc>
          <w:tcPr>
            <w:tcW w:w="816" w:type="dxa"/>
            <w:vMerge w:val="continue"/>
            <w:tcBorders>
              <w:top w:val="single" w:color="auto" w:sz="4" w:space="0"/>
              <w:left w:val="single" w:color="auto" w:sz="4" w:space="0"/>
              <w:bottom w:val="single" w:color="000000" w:sz="4" w:space="0"/>
              <w:right w:val="single" w:color="auto" w:sz="4" w:space="0"/>
            </w:tcBorders>
            <w:shd w:val="clear" w:color="auto" w:fill="D8D8D8" w:themeFill="background1" w:themeFillShade="D9"/>
            <w:vAlign w:val="center"/>
          </w:tcPr>
          <w:p w14:paraId="26C37E6D">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14:paraId="1E4E8E81">
            <w:pPr>
              <w:widowControl/>
              <w:jc w:val="center"/>
              <w:rPr>
                <w:rFonts w:hint="eastAsia" w:eastAsia="宋体"/>
                <w:color w:val="000000"/>
                <w:kern w:val="0"/>
                <w:szCs w:val="21"/>
                <w:lang w:eastAsia="zh-CN"/>
              </w:rPr>
            </w:pPr>
            <w:r>
              <w:rPr>
                <w:color w:val="000000"/>
                <w:kern w:val="0"/>
                <w:szCs w:val="21"/>
              </w:rPr>
              <w:t>7.1.1</w:t>
            </w:r>
            <w:r>
              <w:rPr>
                <w:rFonts w:hint="eastAsia"/>
                <w:color w:val="000000"/>
                <w:kern w:val="0"/>
                <w:szCs w:val="21"/>
                <w:lang w:val="en-US" w:eastAsia="zh-CN"/>
              </w:rPr>
              <w:t>1</w:t>
            </w:r>
          </w:p>
        </w:tc>
        <w:tc>
          <w:tcPr>
            <w:tcW w:w="5386" w:type="dxa"/>
            <w:tcBorders>
              <w:top w:val="nil"/>
              <w:left w:val="nil"/>
              <w:bottom w:val="single" w:color="auto" w:sz="4" w:space="0"/>
              <w:right w:val="single" w:color="auto" w:sz="4" w:space="0"/>
            </w:tcBorders>
            <w:shd w:val="clear" w:color="auto" w:fill="auto"/>
            <w:vAlign w:val="center"/>
          </w:tcPr>
          <w:p w14:paraId="35F2513B">
            <w:pPr>
              <w:pStyle w:val="5"/>
              <w:rPr>
                <w:rFonts w:cs="Times New Roman"/>
              </w:rPr>
            </w:pPr>
            <w:r>
              <w:rPr>
                <w:rFonts w:hint="eastAsia" w:cs="Times New Roman"/>
                <w:bCs w:val="0"/>
              </w:rPr>
              <w:t>积极推进建筑产业化技术措施应用，并满足下列规定：</w:t>
            </w:r>
          </w:p>
          <w:p w14:paraId="757BD21D">
            <w:pPr>
              <w:pStyle w:val="12"/>
              <w:ind w:firstLine="210" w:firstLineChars="100"/>
              <w:rPr>
                <w:rFonts w:ascii="Times New Roman" w:hAnsi="Times New Roman" w:cs="Times New Roman"/>
                <w:b w:val="0"/>
                <w:color w:val="auto"/>
              </w:rPr>
            </w:pPr>
            <w:r>
              <w:rPr>
                <w:rFonts w:hint="eastAsia" w:ascii="Times New Roman" w:hAnsi="Times New Roman" w:cs="Times New Roman"/>
                <w:b w:val="0"/>
                <w:color w:val="auto"/>
              </w:rPr>
              <w:t>1</w:t>
            </w:r>
            <w:r>
              <w:rPr>
                <w:rFonts w:ascii="Times New Roman" w:hAnsi="Times New Roman" w:cs="Times New Roman"/>
                <w:b w:val="0"/>
                <w:color w:val="auto"/>
              </w:rPr>
              <w:t xml:space="preserve"> </w:t>
            </w:r>
            <w:r>
              <w:rPr>
                <w:rFonts w:hint="eastAsia" w:ascii="Times New Roman" w:hAnsi="Times New Roman" w:cs="Times New Roman"/>
                <w:b w:val="0"/>
                <w:color w:val="auto"/>
              </w:rPr>
              <w:t>内隔墙非砌筑比例≥50%；</w:t>
            </w:r>
          </w:p>
          <w:p w14:paraId="46ABC15F">
            <w:pPr>
              <w:widowControl/>
              <w:ind w:firstLine="210" w:firstLineChars="100"/>
              <w:jc w:val="left"/>
              <w:rPr>
                <w:rFonts w:ascii="宋体" w:hAnsi="宋体" w:cs="宋体"/>
                <w:color w:val="000000"/>
                <w:kern w:val="0"/>
                <w:szCs w:val="21"/>
              </w:rPr>
            </w:pPr>
            <w:r>
              <w:rPr>
                <w:rFonts w:ascii="Times New Roman" w:hAnsi="Times New Roman" w:cs="Times New Roman"/>
                <w:b w:val="0"/>
                <w:color w:val="auto"/>
              </w:rPr>
              <w:t xml:space="preserve">2 </w:t>
            </w:r>
            <w:r>
              <w:rPr>
                <w:rFonts w:hint="eastAsia" w:ascii="Times New Roman" w:hAnsi="Times New Roman" w:cs="Times New Roman"/>
                <w:b w:val="0"/>
                <w:color w:val="auto"/>
              </w:rPr>
              <w:t>预制装配式楼板应用面积不低于单体建筑地上建筑面积的6</w:t>
            </w:r>
            <w:r>
              <w:rPr>
                <w:rFonts w:ascii="Times New Roman" w:hAnsi="Times New Roman" w:cs="Times New Roman"/>
                <w:b w:val="0"/>
                <w:color w:val="auto"/>
              </w:rPr>
              <w:t>0%</w:t>
            </w:r>
            <w:r>
              <w:rPr>
                <w:rFonts w:hint="eastAsia" w:ascii="Times New Roman" w:hAnsi="Times New Roman" w:cs="Times New Roman"/>
                <w:b w:val="0"/>
                <w:color w:val="auto"/>
              </w:rPr>
              <w:t>。</w:t>
            </w:r>
          </w:p>
        </w:tc>
        <w:tc>
          <w:tcPr>
            <w:tcW w:w="709" w:type="dxa"/>
            <w:tcBorders>
              <w:top w:val="nil"/>
              <w:left w:val="nil"/>
              <w:bottom w:val="single" w:color="auto" w:sz="4" w:space="0"/>
              <w:right w:val="single" w:color="auto" w:sz="4" w:space="0"/>
            </w:tcBorders>
            <w:shd w:val="clear" w:color="auto" w:fill="auto"/>
            <w:noWrap/>
            <w:vAlign w:val="center"/>
          </w:tcPr>
          <w:p w14:paraId="0831EEA3">
            <w:pPr>
              <w:widowControl/>
              <w:jc w:val="center"/>
              <w:rPr>
                <w:rFonts w:ascii="宋体" w:hAnsi="宋体" w:cs="宋体"/>
                <w:kern w:val="0"/>
                <w:szCs w:val="21"/>
              </w:rPr>
            </w:pPr>
            <w:r>
              <w:rPr>
                <w:rFonts w:hint="eastAsia" w:ascii="宋体" w:hAnsi="宋体" w:cs="宋体"/>
                <w:kern w:val="0"/>
                <w:szCs w:val="21"/>
              </w:rPr>
              <w:t>　/　</w:t>
            </w:r>
          </w:p>
        </w:tc>
        <w:tc>
          <w:tcPr>
            <w:tcW w:w="709" w:type="dxa"/>
            <w:tcBorders>
              <w:top w:val="nil"/>
              <w:left w:val="nil"/>
              <w:bottom w:val="single" w:color="auto" w:sz="4" w:space="0"/>
              <w:right w:val="single" w:color="auto" w:sz="4" w:space="0"/>
            </w:tcBorders>
            <w:shd w:val="clear" w:color="auto" w:fill="auto"/>
            <w:vAlign w:val="center"/>
          </w:tcPr>
          <w:p w14:paraId="3C7F7818">
            <w:pPr>
              <w:widowControl/>
              <w:jc w:val="center"/>
              <w:rPr>
                <w:rFonts w:ascii="宋体" w:hAnsi="宋体" w:cs="宋体"/>
                <w:kern w:val="0"/>
                <w:szCs w:val="21"/>
              </w:rPr>
            </w:pPr>
            <w:r>
              <w:rPr>
                <w:rFonts w:hint="eastAsia" w:ascii="宋体" w:hAnsi="宋体" w:cs="宋体"/>
                <w:kern w:val="0"/>
                <w:szCs w:val="21"/>
              </w:rPr>
              <w:t>√</w:t>
            </w:r>
          </w:p>
        </w:tc>
      </w:tr>
      <w:tr w14:paraId="281D7D45">
        <w:tblPrEx>
          <w:tblCellMar>
            <w:top w:w="0" w:type="dxa"/>
            <w:left w:w="108" w:type="dxa"/>
            <w:bottom w:w="0" w:type="dxa"/>
            <w:right w:w="108" w:type="dxa"/>
          </w:tblCellMar>
        </w:tblPrEx>
        <w:trPr>
          <w:trHeight w:val="540" w:hRule="atLeast"/>
        </w:trPr>
        <w:tc>
          <w:tcPr>
            <w:tcW w:w="816"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14:paraId="7B3616AA">
            <w:pPr>
              <w:widowControl/>
              <w:jc w:val="center"/>
              <w:rPr>
                <w:rFonts w:ascii="宋体" w:hAnsi="宋体" w:cs="宋体"/>
                <w:b/>
                <w:bCs/>
                <w:color w:val="000000"/>
                <w:kern w:val="0"/>
                <w:szCs w:val="21"/>
              </w:rPr>
            </w:pPr>
            <w:r>
              <w:rPr>
                <w:rFonts w:hint="eastAsia" w:ascii="宋体" w:hAnsi="宋体" w:cs="宋体"/>
                <w:b/>
                <w:bCs/>
                <w:color w:val="000000"/>
                <w:kern w:val="0"/>
                <w:szCs w:val="21"/>
              </w:rPr>
              <w:t>节地与土地利用</w:t>
            </w:r>
          </w:p>
        </w:tc>
        <w:tc>
          <w:tcPr>
            <w:tcW w:w="761" w:type="dxa"/>
            <w:tcBorders>
              <w:top w:val="nil"/>
              <w:left w:val="nil"/>
              <w:bottom w:val="single" w:color="auto" w:sz="4" w:space="0"/>
              <w:right w:val="single" w:color="auto" w:sz="4" w:space="0"/>
            </w:tcBorders>
            <w:shd w:val="clear" w:color="auto" w:fill="auto"/>
            <w:noWrap/>
            <w:vAlign w:val="center"/>
          </w:tcPr>
          <w:p w14:paraId="7089B264">
            <w:pPr>
              <w:widowControl/>
              <w:jc w:val="center"/>
              <w:rPr>
                <w:color w:val="000000"/>
                <w:kern w:val="0"/>
                <w:szCs w:val="21"/>
              </w:rPr>
            </w:pPr>
            <w:r>
              <w:rPr>
                <w:color w:val="000000"/>
                <w:kern w:val="0"/>
                <w:szCs w:val="21"/>
              </w:rPr>
              <w:t>7.2.1</w:t>
            </w:r>
          </w:p>
        </w:tc>
        <w:tc>
          <w:tcPr>
            <w:tcW w:w="5386" w:type="dxa"/>
            <w:tcBorders>
              <w:top w:val="nil"/>
              <w:left w:val="nil"/>
              <w:bottom w:val="single" w:color="auto" w:sz="4" w:space="0"/>
              <w:right w:val="single" w:color="auto" w:sz="4" w:space="0"/>
            </w:tcBorders>
            <w:shd w:val="clear" w:color="auto" w:fill="auto"/>
            <w:vAlign w:val="center"/>
          </w:tcPr>
          <w:p w14:paraId="31AA4E4A">
            <w:pPr>
              <w:widowControl/>
              <w:jc w:val="left"/>
              <w:rPr>
                <w:rFonts w:hint="eastAsia" w:ascii="宋体" w:hAnsi="宋体" w:eastAsia="宋体" w:cs="宋体"/>
                <w:color w:val="000000"/>
                <w:kern w:val="0"/>
                <w:szCs w:val="21"/>
                <w:lang w:val="en-US" w:eastAsia="zh-CN"/>
              </w:rPr>
            </w:pPr>
            <w:r>
              <w:rPr>
                <w:rFonts w:cs="Times New Roman"/>
                <w:bCs w:val="0"/>
              </w:rPr>
              <w:t>节约集约利用土地</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2908FE38">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20</w:t>
            </w:r>
          </w:p>
        </w:tc>
        <w:tc>
          <w:tcPr>
            <w:tcW w:w="709" w:type="dxa"/>
            <w:tcBorders>
              <w:top w:val="nil"/>
              <w:left w:val="nil"/>
              <w:bottom w:val="single" w:color="auto" w:sz="4" w:space="0"/>
              <w:right w:val="single" w:color="auto" w:sz="4" w:space="0"/>
            </w:tcBorders>
            <w:shd w:val="clear" w:color="auto" w:fill="auto"/>
            <w:vAlign w:val="center"/>
          </w:tcPr>
          <w:p w14:paraId="70DEF0FC">
            <w:pPr>
              <w:widowControl/>
              <w:jc w:val="center"/>
              <w:rPr>
                <w:rFonts w:ascii="宋体" w:hAnsi="宋体" w:cs="宋体"/>
                <w:kern w:val="0"/>
                <w:szCs w:val="21"/>
              </w:rPr>
            </w:pPr>
            <w:r>
              <w:rPr>
                <w:rFonts w:hint="eastAsia" w:ascii="宋体" w:hAnsi="宋体" w:cs="宋体"/>
                <w:kern w:val="0"/>
                <w:szCs w:val="21"/>
              </w:rPr>
              <w:t>　</w:t>
            </w:r>
          </w:p>
        </w:tc>
      </w:tr>
      <w:tr w14:paraId="3D7B1B0D">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14:paraId="35C5362B">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14:paraId="2C4BDE07">
            <w:pPr>
              <w:widowControl/>
              <w:jc w:val="center"/>
              <w:rPr>
                <w:color w:val="000000"/>
                <w:kern w:val="0"/>
                <w:szCs w:val="21"/>
              </w:rPr>
            </w:pPr>
            <w:r>
              <w:rPr>
                <w:color w:val="000000"/>
                <w:kern w:val="0"/>
                <w:szCs w:val="21"/>
              </w:rPr>
              <w:t>7.2.2</w:t>
            </w:r>
          </w:p>
        </w:tc>
        <w:tc>
          <w:tcPr>
            <w:tcW w:w="5386" w:type="dxa"/>
            <w:tcBorders>
              <w:top w:val="nil"/>
              <w:left w:val="nil"/>
              <w:bottom w:val="single" w:color="auto" w:sz="4" w:space="0"/>
              <w:right w:val="single" w:color="auto" w:sz="4" w:space="0"/>
            </w:tcBorders>
            <w:shd w:val="clear" w:color="auto" w:fill="auto"/>
            <w:vAlign w:val="center"/>
          </w:tcPr>
          <w:p w14:paraId="719D5DD1">
            <w:pPr>
              <w:widowControl/>
              <w:jc w:val="left"/>
              <w:rPr>
                <w:rFonts w:hint="eastAsia" w:ascii="宋体" w:hAnsi="宋体" w:eastAsia="宋体" w:cs="宋体"/>
                <w:color w:val="000000"/>
                <w:kern w:val="0"/>
                <w:szCs w:val="21"/>
                <w:lang w:val="en-US" w:eastAsia="zh-CN"/>
              </w:rPr>
            </w:pPr>
            <w:r>
              <w:rPr>
                <w:rFonts w:cs="Times New Roman"/>
                <w:bCs w:val="0"/>
              </w:rPr>
              <w:t>合理开发利用地下空间</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3B7522B1">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14:paraId="70AD184F">
            <w:pPr>
              <w:widowControl/>
              <w:jc w:val="center"/>
              <w:rPr>
                <w:rFonts w:ascii="宋体" w:hAnsi="宋体" w:cs="宋体"/>
                <w:kern w:val="0"/>
                <w:szCs w:val="21"/>
              </w:rPr>
            </w:pPr>
            <w:r>
              <w:rPr>
                <w:rFonts w:hint="eastAsia" w:ascii="宋体" w:hAnsi="宋体" w:cs="宋体"/>
                <w:kern w:val="0"/>
                <w:szCs w:val="21"/>
              </w:rPr>
              <w:t>　</w:t>
            </w:r>
          </w:p>
        </w:tc>
      </w:tr>
      <w:tr w14:paraId="7046C50C">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14:paraId="0B3A6292">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14:paraId="14C62E00">
            <w:pPr>
              <w:widowControl/>
              <w:jc w:val="center"/>
              <w:rPr>
                <w:color w:val="000000"/>
                <w:kern w:val="0"/>
                <w:szCs w:val="21"/>
              </w:rPr>
            </w:pPr>
            <w:r>
              <w:rPr>
                <w:color w:val="000000"/>
                <w:kern w:val="0"/>
                <w:szCs w:val="21"/>
              </w:rPr>
              <w:t>7.2.3</w:t>
            </w:r>
          </w:p>
        </w:tc>
        <w:tc>
          <w:tcPr>
            <w:tcW w:w="5386" w:type="dxa"/>
            <w:tcBorders>
              <w:top w:val="nil"/>
              <w:left w:val="nil"/>
              <w:bottom w:val="single" w:color="auto" w:sz="4" w:space="0"/>
              <w:right w:val="single" w:color="auto" w:sz="4" w:space="0"/>
            </w:tcBorders>
            <w:shd w:val="clear" w:color="auto" w:fill="auto"/>
            <w:vAlign w:val="center"/>
          </w:tcPr>
          <w:p w14:paraId="2758BBC4">
            <w:pPr>
              <w:widowControl/>
              <w:jc w:val="left"/>
              <w:rPr>
                <w:rFonts w:hint="eastAsia" w:ascii="宋体" w:hAnsi="宋体" w:eastAsia="宋体" w:cs="宋体"/>
                <w:color w:val="000000"/>
                <w:kern w:val="0"/>
                <w:szCs w:val="21"/>
                <w:lang w:val="en-US" w:eastAsia="zh-CN"/>
              </w:rPr>
            </w:pPr>
            <w:r>
              <w:rPr>
                <w:rFonts w:cs="Times New Roman"/>
                <w:bCs w:val="0"/>
              </w:rPr>
              <w:t>采用机械式停车设施、地下停车库或地面停车楼等方式</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693B6075">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14:paraId="45AE693A">
            <w:pPr>
              <w:widowControl/>
              <w:jc w:val="center"/>
              <w:rPr>
                <w:rFonts w:ascii="宋体" w:hAnsi="宋体" w:cs="宋体"/>
                <w:kern w:val="0"/>
                <w:szCs w:val="21"/>
              </w:rPr>
            </w:pPr>
            <w:r>
              <w:rPr>
                <w:rFonts w:hint="eastAsia" w:ascii="宋体" w:hAnsi="宋体" w:cs="宋体"/>
                <w:kern w:val="0"/>
                <w:szCs w:val="21"/>
              </w:rPr>
              <w:t>　</w:t>
            </w:r>
          </w:p>
        </w:tc>
      </w:tr>
      <w:tr w14:paraId="065CA7C2">
        <w:tblPrEx>
          <w:tblCellMar>
            <w:top w:w="0" w:type="dxa"/>
            <w:left w:w="108" w:type="dxa"/>
            <w:bottom w:w="0" w:type="dxa"/>
            <w:right w:w="108" w:type="dxa"/>
          </w:tblCellMar>
        </w:tblPrEx>
        <w:trPr>
          <w:trHeight w:val="540" w:hRule="atLeast"/>
        </w:trPr>
        <w:tc>
          <w:tcPr>
            <w:tcW w:w="816"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14:paraId="6B6F908D">
            <w:pPr>
              <w:widowControl/>
              <w:jc w:val="center"/>
              <w:rPr>
                <w:rFonts w:ascii="宋体" w:hAnsi="宋体" w:cs="宋体"/>
                <w:b/>
                <w:bCs/>
                <w:color w:val="000000"/>
                <w:kern w:val="0"/>
                <w:szCs w:val="21"/>
              </w:rPr>
            </w:pPr>
            <w:r>
              <w:rPr>
                <w:rFonts w:hint="eastAsia" w:ascii="宋体" w:hAnsi="宋体" w:cs="宋体"/>
                <w:b/>
                <w:bCs/>
                <w:color w:val="000000"/>
                <w:kern w:val="0"/>
                <w:szCs w:val="21"/>
              </w:rPr>
              <w:t>节能与能源利用</w:t>
            </w:r>
          </w:p>
        </w:tc>
        <w:tc>
          <w:tcPr>
            <w:tcW w:w="761" w:type="dxa"/>
            <w:tcBorders>
              <w:top w:val="nil"/>
              <w:left w:val="nil"/>
              <w:bottom w:val="single" w:color="auto" w:sz="4" w:space="0"/>
              <w:right w:val="single" w:color="auto" w:sz="4" w:space="0"/>
            </w:tcBorders>
            <w:shd w:val="clear" w:color="auto" w:fill="auto"/>
            <w:noWrap/>
            <w:vAlign w:val="center"/>
          </w:tcPr>
          <w:p w14:paraId="7355F2C6">
            <w:pPr>
              <w:widowControl/>
              <w:jc w:val="center"/>
              <w:rPr>
                <w:color w:val="000000"/>
                <w:kern w:val="0"/>
                <w:szCs w:val="21"/>
              </w:rPr>
            </w:pPr>
            <w:r>
              <w:rPr>
                <w:color w:val="000000"/>
                <w:kern w:val="0"/>
                <w:szCs w:val="21"/>
              </w:rPr>
              <w:t>7.2.4</w:t>
            </w:r>
          </w:p>
        </w:tc>
        <w:tc>
          <w:tcPr>
            <w:tcW w:w="5386" w:type="dxa"/>
            <w:tcBorders>
              <w:top w:val="nil"/>
              <w:left w:val="nil"/>
              <w:bottom w:val="single" w:color="auto" w:sz="4" w:space="0"/>
              <w:right w:val="single" w:color="auto" w:sz="4" w:space="0"/>
            </w:tcBorders>
            <w:shd w:val="clear" w:color="auto" w:fill="auto"/>
            <w:vAlign w:val="center"/>
          </w:tcPr>
          <w:p w14:paraId="5A02365B">
            <w:pPr>
              <w:widowControl/>
              <w:jc w:val="left"/>
              <w:rPr>
                <w:rFonts w:hint="eastAsia" w:ascii="宋体" w:hAnsi="宋体" w:eastAsia="宋体" w:cs="宋体"/>
                <w:color w:val="000000"/>
                <w:kern w:val="0"/>
                <w:szCs w:val="21"/>
                <w:lang w:val="en-US" w:eastAsia="zh-CN"/>
              </w:rPr>
            </w:pPr>
            <w:r>
              <w:rPr>
                <w:rFonts w:cs="Times New Roman"/>
                <w:bCs w:val="0"/>
              </w:rPr>
              <w:t>优化建筑围护结构的热工性能</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566B357F">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709" w:type="dxa"/>
            <w:tcBorders>
              <w:top w:val="nil"/>
              <w:left w:val="nil"/>
              <w:bottom w:val="single" w:color="auto" w:sz="4" w:space="0"/>
              <w:right w:val="single" w:color="auto" w:sz="4" w:space="0"/>
            </w:tcBorders>
            <w:shd w:val="clear" w:color="auto" w:fill="auto"/>
            <w:vAlign w:val="center"/>
          </w:tcPr>
          <w:p w14:paraId="00E7EA00">
            <w:pPr>
              <w:widowControl/>
              <w:jc w:val="center"/>
              <w:rPr>
                <w:rFonts w:ascii="宋体" w:hAnsi="宋体" w:cs="宋体"/>
                <w:kern w:val="0"/>
                <w:szCs w:val="21"/>
              </w:rPr>
            </w:pPr>
            <w:r>
              <w:rPr>
                <w:rFonts w:hint="eastAsia" w:ascii="宋体" w:hAnsi="宋体" w:cs="宋体"/>
                <w:kern w:val="0"/>
                <w:szCs w:val="21"/>
              </w:rPr>
              <w:t>　</w:t>
            </w:r>
          </w:p>
        </w:tc>
      </w:tr>
      <w:tr w14:paraId="7D37374D">
        <w:tblPrEx>
          <w:tblCellMar>
            <w:top w:w="0" w:type="dxa"/>
            <w:left w:w="108" w:type="dxa"/>
            <w:bottom w:w="0" w:type="dxa"/>
            <w:right w:w="108" w:type="dxa"/>
          </w:tblCellMar>
        </w:tblPrEx>
        <w:trPr>
          <w:trHeight w:val="54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14:paraId="5C13C7C1">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14:paraId="18032E18">
            <w:pPr>
              <w:widowControl/>
              <w:jc w:val="center"/>
              <w:rPr>
                <w:color w:val="000000"/>
                <w:kern w:val="0"/>
                <w:szCs w:val="21"/>
              </w:rPr>
            </w:pPr>
            <w:r>
              <w:rPr>
                <w:color w:val="000000"/>
                <w:kern w:val="0"/>
                <w:szCs w:val="21"/>
              </w:rPr>
              <w:t>7.2.5</w:t>
            </w:r>
          </w:p>
        </w:tc>
        <w:tc>
          <w:tcPr>
            <w:tcW w:w="5386" w:type="dxa"/>
            <w:tcBorders>
              <w:top w:val="nil"/>
              <w:left w:val="nil"/>
              <w:bottom w:val="single" w:color="auto" w:sz="4" w:space="0"/>
              <w:right w:val="single" w:color="auto" w:sz="4" w:space="0"/>
            </w:tcBorders>
            <w:shd w:val="clear" w:color="auto" w:fill="auto"/>
            <w:vAlign w:val="center"/>
          </w:tcPr>
          <w:p w14:paraId="231DB2C8">
            <w:pPr>
              <w:widowControl/>
              <w:jc w:val="left"/>
              <w:rPr>
                <w:rFonts w:hint="eastAsia" w:ascii="宋体" w:hAnsi="宋体" w:eastAsia="宋体" w:cs="宋体"/>
                <w:color w:val="000000"/>
                <w:kern w:val="0"/>
                <w:szCs w:val="21"/>
                <w:lang w:val="en-US" w:eastAsia="zh-CN"/>
              </w:rPr>
            </w:pPr>
            <w:r>
              <w:rPr>
                <w:rFonts w:cs="Times New Roman"/>
                <w:bCs w:val="0"/>
              </w:rPr>
              <w:t>供暖空调系统的冷、热源机组能效均优于现行国家标准《公共建筑节能设计标准》GB50189的规定以及现行有关国家标准能效限定值的要求</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4CF97A53">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14:paraId="411EA1E5">
            <w:pPr>
              <w:widowControl/>
              <w:jc w:val="center"/>
              <w:rPr>
                <w:rFonts w:ascii="宋体" w:hAnsi="宋体" w:cs="宋体"/>
                <w:kern w:val="0"/>
                <w:szCs w:val="21"/>
              </w:rPr>
            </w:pPr>
            <w:r>
              <w:rPr>
                <w:rFonts w:hint="eastAsia" w:ascii="宋体" w:hAnsi="宋体" w:cs="宋体"/>
                <w:kern w:val="0"/>
                <w:szCs w:val="21"/>
              </w:rPr>
              <w:t>　</w:t>
            </w:r>
          </w:p>
        </w:tc>
      </w:tr>
      <w:tr w14:paraId="4DFA0FF8">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14:paraId="0AF2BFEE">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14:paraId="7970FF7B">
            <w:pPr>
              <w:widowControl/>
              <w:jc w:val="center"/>
              <w:rPr>
                <w:color w:val="000000"/>
                <w:kern w:val="0"/>
                <w:szCs w:val="21"/>
              </w:rPr>
            </w:pPr>
            <w:r>
              <w:rPr>
                <w:color w:val="000000"/>
                <w:kern w:val="0"/>
                <w:szCs w:val="21"/>
              </w:rPr>
              <w:t>7.2.6</w:t>
            </w:r>
          </w:p>
        </w:tc>
        <w:tc>
          <w:tcPr>
            <w:tcW w:w="5386" w:type="dxa"/>
            <w:tcBorders>
              <w:top w:val="nil"/>
              <w:left w:val="nil"/>
              <w:bottom w:val="single" w:color="auto" w:sz="4" w:space="0"/>
              <w:right w:val="single" w:color="auto" w:sz="4" w:space="0"/>
            </w:tcBorders>
            <w:shd w:val="clear" w:color="auto" w:fill="auto"/>
            <w:vAlign w:val="center"/>
          </w:tcPr>
          <w:p w14:paraId="6562EBD7">
            <w:pPr>
              <w:widowControl/>
              <w:jc w:val="left"/>
              <w:rPr>
                <w:rFonts w:ascii="宋体" w:hAnsi="宋体" w:cs="宋体"/>
                <w:color w:val="000000"/>
                <w:kern w:val="0"/>
                <w:szCs w:val="21"/>
              </w:rPr>
            </w:pPr>
            <w:r>
              <w:rPr>
                <w:rFonts w:cs="Times New Roman"/>
                <w:bCs w:val="0"/>
              </w:rPr>
              <w:t>采取有效措施降低供暖空调系统的末端系统及输配系统的能耗，且</w:t>
            </w:r>
            <w:r>
              <w:rPr>
                <w:rFonts w:hint="eastAsia" w:cs="Times New Roman"/>
                <w:bCs w:val="0"/>
              </w:rPr>
              <w:t>供暖空调系统应采用变流量输配系统，过渡季节通风量需满足余热去除需求</w:t>
            </w:r>
            <w:r>
              <w:rPr>
                <w:rFonts w:cs="Times New Roman"/>
                <w:bCs w:val="0"/>
              </w:rPr>
              <w:t>。</w:t>
            </w:r>
          </w:p>
        </w:tc>
        <w:tc>
          <w:tcPr>
            <w:tcW w:w="709" w:type="dxa"/>
            <w:tcBorders>
              <w:top w:val="nil"/>
              <w:left w:val="nil"/>
              <w:bottom w:val="single" w:color="auto" w:sz="4" w:space="0"/>
              <w:right w:val="single" w:color="auto" w:sz="4" w:space="0"/>
            </w:tcBorders>
            <w:shd w:val="clear" w:color="auto" w:fill="auto"/>
            <w:noWrap/>
            <w:vAlign w:val="center"/>
          </w:tcPr>
          <w:p w14:paraId="03A31F0A">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709" w:type="dxa"/>
            <w:tcBorders>
              <w:top w:val="nil"/>
              <w:left w:val="nil"/>
              <w:bottom w:val="single" w:color="auto" w:sz="4" w:space="0"/>
              <w:right w:val="single" w:color="auto" w:sz="4" w:space="0"/>
            </w:tcBorders>
            <w:shd w:val="clear" w:color="auto" w:fill="auto"/>
            <w:vAlign w:val="center"/>
          </w:tcPr>
          <w:p w14:paraId="2CDAF263">
            <w:pPr>
              <w:widowControl/>
              <w:jc w:val="center"/>
              <w:rPr>
                <w:rFonts w:ascii="宋体" w:hAnsi="宋体" w:cs="宋体"/>
                <w:kern w:val="0"/>
                <w:szCs w:val="21"/>
              </w:rPr>
            </w:pPr>
            <w:r>
              <w:rPr>
                <w:rFonts w:hint="eastAsia" w:ascii="宋体" w:hAnsi="宋体" w:cs="宋体"/>
                <w:kern w:val="0"/>
                <w:szCs w:val="21"/>
              </w:rPr>
              <w:t>　</w:t>
            </w:r>
          </w:p>
        </w:tc>
      </w:tr>
      <w:tr w14:paraId="6BA165B1">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14:paraId="5A17E218">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14:paraId="294939BC">
            <w:pPr>
              <w:widowControl/>
              <w:jc w:val="center"/>
              <w:rPr>
                <w:color w:val="000000"/>
                <w:kern w:val="0"/>
                <w:szCs w:val="21"/>
              </w:rPr>
            </w:pPr>
            <w:r>
              <w:rPr>
                <w:color w:val="000000"/>
                <w:kern w:val="0"/>
                <w:szCs w:val="21"/>
              </w:rPr>
              <w:t>7.2.7</w:t>
            </w:r>
          </w:p>
        </w:tc>
        <w:tc>
          <w:tcPr>
            <w:tcW w:w="5386" w:type="dxa"/>
            <w:tcBorders>
              <w:top w:val="nil"/>
              <w:left w:val="nil"/>
              <w:bottom w:val="single" w:color="auto" w:sz="4" w:space="0"/>
              <w:right w:val="single" w:color="auto" w:sz="4" w:space="0"/>
            </w:tcBorders>
            <w:shd w:val="clear" w:color="auto" w:fill="auto"/>
            <w:vAlign w:val="center"/>
          </w:tcPr>
          <w:p w14:paraId="0EB2C772">
            <w:pPr>
              <w:widowControl/>
              <w:jc w:val="left"/>
              <w:rPr>
                <w:rFonts w:hint="eastAsia" w:ascii="宋体" w:hAnsi="宋体" w:eastAsia="宋体" w:cs="宋体"/>
                <w:color w:val="000000"/>
                <w:kern w:val="0"/>
                <w:szCs w:val="21"/>
                <w:lang w:val="en-US" w:eastAsia="zh-CN"/>
              </w:rPr>
            </w:pPr>
            <w:r>
              <w:rPr>
                <w:rFonts w:cs="Times New Roman"/>
                <w:bCs w:val="0"/>
              </w:rPr>
              <w:t>采用节能型电气设备及节能控制措施</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5E4B8165">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14:paraId="52B1499E">
            <w:pPr>
              <w:widowControl/>
              <w:jc w:val="center"/>
              <w:rPr>
                <w:rFonts w:ascii="宋体" w:hAnsi="宋体" w:cs="宋体"/>
                <w:kern w:val="0"/>
                <w:szCs w:val="21"/>
              </w:rPr>
            </w:pPr>
            <w:r>
              <w:rPr>
                <w:rFonts w:hint="eastAsia" w:ascii="宋体" w:hAnsi="宋体" w:cs="宋体"/>
                <w:kern w:val="0"/>
                <w:szCs w:val="21"/>
              </w:rPr>
              <w:t>　</w:t>
            </w:r>
          </w:p>
        </w:tc>
      </w:tr>
      <w:tr w14:paraId="5F45A2E9">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14:paraId="1E1EB602">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14:paraId="558DA50D">
            <w:pPr>
              <w:widowControl/>
              <w:jc w:val="center"/>
              <w:rPr>
                <w:color w:val="000000"/>
                <w:kern w:val="0"/>
                <w:szCs w:val="21"/>
              </w:rPr>
            </w:pPr>
            <w:r>
              <w:rPr>
                <w:color w:val="000000"/>
                <w:kern w:val="0"/>
                <w:szCs w:val="21"/>
              </w:rPr>
              <w:t>7.2.8</w:t>
            </w:r>
          </w:p>
        </w:tc>
        <w:tc>
          <w:tcPr>
            <w:tcW w:w="5386" w:type="dxa"/>
            <w:tcBorders>
              <w:top w:val="nil"/>
              <w:left w:val="nil"/>
              <w:bottom w:val="single" w:color="auto" w:sz="4" w:space="0"/>
              <w:right w:val="single" w:color="auto" w:sz="4" w:space="0"/>
            </w:tcBorders>
            <w:shd w:val="clear" w:color="auto" w:fill="auto"/>
            <w:vAlign w:val="center"/>
          </w:tcPr>
          <w:p w14:paraId="2FCD64ED">
            <w:pPr>
              <w:widowControl/>
              <w:jc w:val="left"/>
              <w:rPr>
                <w:rFonts w:hint="eastAsia" w:ascii="宋体" w:hAnsi="宋体" w:eastAsia="宋体" w:cs="宋体"/>
                <w:color w:val="000000"/>
                <w:kern w:val="0"/>
                <w:szCs w:val="21"/>
                <w:lang w:eastAsia="zh-CN"/>
              </w:rPr>
            </w:pPr>
            <w:r>
              <w:rPr>
                <w:rFonts w:cs="Times New Roman"/>
                <w:bCs w:val="0"/>
              </w:rPr>
              <w:t>采取措施降低建筑能耗</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60F7C863">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14:paraId="19613829">
            <w:pPr>
              <w:widowControl/>
              <w:jc w:val="center"/>
              <w:rPr>
                <w:rFonts w:ascii="宋体" w:hAnsi="宋体" w:cs="宋体"/>
                <w:kern w:val="0"/>
                <w:szCs w:val="21"/>
              </w:rPr>
            </w:pPr>
            <w:r>
              <w:rPr>
                <w:rFonts w:hint="eastAsia" w:ascii="宋体" w:hAnsi="宋体" w:cs="宋体"/>
                <w:kern w:val="0"/>
                <w:szCs w:val="21"/>
              </w:rPr>
              <w:t>　</w:t>
            </w:r>
          </w:p>
        </w:tc>
      </w:tr>
      <w:tr w14:paraId="51C98096">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14:paraId="088E2F2F">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14:paraId="21FCFAA8">
            <w:pPr>
              <w:widowControl/>
              <w:jc w:val="center"/>
              <w:rPr>
                <w:color w:val="000000"/>
                <w:kern w:val="0"/>
                <w:szCs w:val="21"/>
              </w:rPr>
            </w:pPr>
            <w:r>
              <w:rPr>
                <w:color w:val="000000"/>
                <w:kern w:val="0"/>
                <w:szCs w:val="21"/>
              </w:rPr>
              <w:t>7.2.9</w:t>
            </w:r>
          </w:p>
        </w:tc>
        <w:tc>
          <w:tcPr>
            <w:tcW w:w="5386" w:type="dxa"/>
            <w:tcBorders>
              <w:top w:val="nil"/>
              <w:left w:val="nil"/>
              <w:bottom w:val="single" w:color="auto" w:sz="4" w:space="0"/>
              <w:right w:val="single" w:color="auto" w:sz="4" w:space="0"/>
            </w:tcBorders>
            <w:shd w:val="clear" w:color="auto" w:fill="auto"/>
            <w:vAlign w:val="center"/>
          </w:tcPr>
          <w:p w14:paraId="27C732A5">
            <w:pPr>
              <w:widowControl/>
              <w:jc w:val="left"/>
              <w:rPr>
                <w:rFonts w:hint="eastAsia" w:ascii="宋体" w:hAnsi="宋体" w:eastAsia="宋体" w:cs="宋体"/>
                <w:color w:val="000000"/>
                <w:kern w:val="0"/>
                <w:szCs w:val="21"/>
                <w:lang w:val="en-US" w:eastAsia="zh-CN"/>
              </w:rPr>
            </w:pPr>
            <w:r>
              <w:rPr>
                <w:rFonts w:cs="Times New Roman"/>
                <w:bCs w:val="0"/>
              </w:rPr>
              <w:t>结合当地气候和自然资源条件合理利用可再生能源</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1071366F">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9</w:t>
            </w:r>
          </w:p>
        </w:tc>
        <w:tc>
          <w:tcPr>
            <w:tcW w:w="709" w:type="dxa"/>
            <w:tcBorders>
              <w:top w:val="nil"/>
              <w:left w:val="nil"/>
              <w:bottom w:val="single" w:color="auto" w:sz="4" w:space="0"/>
              <w:right w:val="single" w:color="auto" w:sz="4" w:space="0"/>
            </w:tcBorders>
            <w:shd w:val="clear" w:color="auto" w:fill="auto"/>
            <w:vAlign w:val="center"/>
          </w:tcPr>
          <w:p w14:paraId="5A7C598A">
            <w:pPr>
              <w:widowControl/>
              <w:jc w:val="center"/>
              <w:rPr>
                <w:rFonts w:hint="eastAsia" w:ascii="宋体" w:hAnsi="宋体" w:cs="宋体"/>
                <w:kern w:val="0"/>
                <w:szCs w:val="21"/>
              </w:rPr>
            </w:pPr>
          </w:p>
        </w:tc>
      </w:tr>
      <w:tr w14:paraId="7053990B">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14:paraId="70739D05">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14:paraId="1A6404BC">
            <w:pPr>
              <w:widowControl/>
              <w:jc w:val="center"/>
              <w:rPr>
                <w:color w:val="000000"/>
                <w:kern w:val="0"/>
                <w:szCs w:val="21"/>
              </w:rPr>
            </w:pPr>
            <w:r>
              <w:rPr>
                <w:color w:val="000000"/>
                <w:kern w:val="0"/>
                <w:szCs w:val="21"/>
              </w:rPr>
              <w:t>7.2.10</w:t>
            </w:r>
          </w:p>
        </w:tc>
        <w:tc>
          <w:tcPr>
            <w:tcW w:w="5386" w:type="dxa"/>
            <w:tcBorders>
              <w:top w:val="nil"/>
              <w:left w:val="nil"/>
              <w:bottom w:val="single" w:color="auto" w:sz="4" w:space="0"/>
              <w:right w:val="single" w:color="auto" w:sz="4" w:space="0"/>
            </w:tcBorders>
            <w:shd w:val="clear" w:color="auto" w:fill="auto"/>
            <w:vAlign w:val="center"/>
          </w:tcPr>
          <w:p w14:paraId="1AC039BF">
            <w:pPr>
              <w:widowControl/>
              <w:jc w:val="left"/>
              <w:rPr>
                <w:rFonts w:hint="eastAsia" w:ascii="宋体" w:hAnsi="宋体" w:eastAsia="宋体" w:cs="宋体"/>
                <w:color w:val="000000"/>
                <w:kern w:val="0"/>
                <w:szCs w:val="21"/>
                <w:lang w:val="en-US" w:eastAsia="zh-CN"/>
              </w:rPr>
            </w:pPr>
            <w:r>
              <w:rPr>
                <w:rFonts w:cs="Times New Roman"/>
                <w:bCs w:val="0"/>
              </w:rPr>
              <w:t>合理采用被动式技术措施</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04DCEDEF">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14:paraId="47831C09">
            <w:pPr>
              <w:widowControl/>
              <w:jc w:val="center"/>
              <w:rPr>
                <w:rFonts w:ascii="宋体" w:hAnsi="宋体" w:cs="宋体"/>
                <w:kern w:val="0"/>
                <w:szCs w:val="21"/>
              </w:rPr>
            </w:pPr>
            <w:r>
              <w:rPr>
                <w:rFonts w:hint="eastAsia" w:ascii="宋体" w:hAnsi="宋体" w:cs="宋体"/>
                <w:kern w:val="0"/>
                <w:szCs w:val="21"/>
              </w:rPr>
              <w:t>　</w:t>
            </w:r>
          </w:p>
        </w:tc>
      </w:tr>
      <w:tr w14:paraId="177BC8FA">
        <w:tblPrEx>
          <w:tblCellMar>
            <w:top w:w="0" w:type="dxa"/>
            <w:left w:w="108" w:type="dxa"/>
            <w:bottom w:w="0" w:type="dxa"/>
            <w:right w:w="108" w:type="dxa"/>
          </w:tblCellMar>
        </w:tblPrEx>
        <w:trPr>
          <w:trHeight w:val="330" w:hRule="atLeast"/>
        </w:trPr>
        <w:tc>
          <w:tcPr>
            <w:tcW w:w="816"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14:paraId="258F345E">
            <w:pPr>
              <w:widowControl/>
              <w:jc w:val="center"/>
              <w:rPr>
                <w:rFonts w:ascii="宋体" w:hAnsi="宋体" w:cs="宋体"/>
                <w:b/>
                <w:bCs/>
                <w:color w:val="000000"/>
                <w:kern w:val="0"/>
                <w:szCs w:val="21"/>
              </w:rPr>
            </w:pPr>
            <w:r>
              <w:rPr>
                <w:rFonts w:hint="eastAsia" w:ascii="宋体" w:hAnsi="宋体" w:cs="宋体"/>
                <w:b/>
                <w:bCs/>
                <w:color w:val="000000"/>
                <w:kern w:val="0"/>
                <w:szCs w:val="21"/>
              </w:rPr>
              <w:t>节水与水资源利用</w:t>
            </w:r>
          </w:p>
        </w:tc>
        <w:tc>
          <w:tcPr>
            <w:tcW w:w="761" w:type="dxa"/>
            <w:tcBorders>
              <w:top w:val="nil"/>
              <w:left w:val="nil"/>
              <w:bottom w:val="single" w:color="auto" w:sz="4" w:space="0"/>
              <w:right w:val="single" w:color="auto" w:sz="4" w:space="0"/>
            </w:tcBorders>
            <w:shd w:val="clear" w:color="auto" w:fill="auto"/>
            <w:noWrap/>
            <w:vAlign w:val="center"/>
          </w:tcPr>
          <w:p w14:paraId="2FBB5640">
            <w:pPr>
              <w:widowControl/>
              <w:jc w:val="center"/>
              <w:rPr>
                <w:color w:val="000000"/>
                <w:kern w:val="0"/>
                <w:szCs w:val="21"/>
              </w:rPr>
            </w:pPr>
            <w:r>
              <w:rPr>
                <w:color w:val="000000"/>
                <w:kern w:val="0"/>
                <w:szCs w:val="21"/>
              </w:rPr>
              <w:t>7.2.11</w:t>
            </w:r>
          </w:p>
        </w:tc>
        <w:tc>
          <w:tcPr>
            <w:tcW w:w="5386" w:type="dxa"/>
            <w:tcBorders>
              <w:top w:val="nil"/>
              <w:left w:val="nil"/>
              <w:bottom w:val="single" w:color="auto" w:sz="4" w:space="0"/>
              <w:right w:val="single" w:color="auto" w:sz="4" w:space="0"/>
            </w:tcBorders>
            <w:shd w:val="clear" w:color="auto" w:fill="auto"/>
            <w:vAlign w:val="center"/>
          </w:tcPr>
          <w:p w14:paraId="405DF91F">
            <w:pPr>
              <w:widowControl/>
              <w:jc w:val="left"/>
              <w:rPr>
                <w:rFonts w:hint="default" w:ascii="宋体" w:hAnsi="宋体" w:eastAsia="宋体" w:cs="宋体"/>
                <w:color w:val="000000"/>
                <w:kern w:val="0"/>
                <w:szCs w:val="21"/>
                <w:lang w:val="en-US" w:eastAsia="zh-CN"/>
              </w:rPr>
            </w:pPr>
            <w:r>
              <w:rPr>
                <w:rFonts w:cs="Times New Roman"/>
                <w:bCs w:val="0"/>
              </w:rPr>
              <w:t>使用较高用水效率等级的卫生器具</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17C59E7B">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w:t>
            </w:r>
          </w:p>
        </w:tc>
        <w:tc>
          <w:tcPr>
            <w:tcW w:w="709" w:type="dxa"/>
            <w:tcBorders>
              <w:top w:val="nil"/>
              <w:left w:val="nil"/>
              <w:bottom w:val="single" w:color="auto" w:sz="4" w:space="0"/>
              <w:right w:val="single" w:color="auto" w:sz="4" w:space="0"/>
            </w:tcBorders>
            <w:shd w:val="clear" w:color="auto" w:fill="auto"/>
            <w:vAlign w:val="center"/>
          </w:tcPr>
          <w:p w14:paraId="14D2DE4F">
            <w:pPr>
              <w:widowControl/>
              <w:jc w:val="center"/>
              <w:rPr>
                <w:rFonts w:ascii="宋体" w:hAnsi="宋体" w:cs="宋体"/>
                <w:kern w:val="0"/>
                <w:szCs w:val="21"/>
              </w:rPr>
            </w:pPr>
            <w:r>
              <w:rPr>
                <w:rFonts w:hint="eastAsia" w:ascii="宋体" w:hAnsi="宋体" w:cs="宋体"/>
                <w:kern w:val="0"/>
                <w:szCs w:val="21"/>
              </w:rPr>
              <w:t>　</w:t>
            </w:r>
          </w:p>
        </w:tc>
      </w:tr>
      <w:tr w14:paraId="4E188A79">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14:paraId="4297879C">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14:paraId="01140E50">
            <w:pPr>
              <w:widowControl/>
              <w:jc w:val="center"/>
              <w:rPr>
                <w:color w:val="000000"/>
                <w:kern w:val="0"/>
                <w:szCs w:val="21"/>
              </w:rPr>
            </w:pPr>
            <w:r>
              <w:rPr>
                <w:color w:val="000000"/>
                <w:kern w:val="0"/>
                <w:szCs w:val="21"/>
              </w:rPr>
              <w:t>7.2.12</w:t>
            </w:r>
          </w:p>
        </w:tc>
        <w:tc>
          <w:tcPr>
            <w:tcW w:w="5386" w:type="dxa"/>
            <w:tcBorders>
              <w:top w:val="nil"/>
              <w:left w:val="nil"/>
              <w:bottom w:val="single" w:color="auto" w:sz="4" w:space="0"/>
              <w:right w:val="single" w:color="auto" w:sz="4" w:space="0"/>
            </w:tcBorders>
            <w:shd w:val="clear" w:color="auto" w:fill="auto"/>
            <w:vAlign w:val="center"/>
          </w:tcPr>
          <w:p w14:paraId="4D821680">
            <w:pPr>
              <w:widowControl/>
              <w:jc w:val="left"/>
              <w:rPr>
                <w:rFonts w:hint="eastAsia" w:ascii="宋体" w:hAnsi="宋体" w:eastAsia="宋体" w:cs="宋体"/>
                <w:color w:val="000000"/>
                <w:kern w:val="0"/>
                <w:szCs w:val="21"/>
                <w:lang w:val="en-US" w:eastAsia="zh-CN"/>
              </w:rPr>
            </w:pPr>
            <w:r>
              <w:rPr>
                <w:rFonts w:cs="Times New Roman"/>
                <w:bCs w:val="0"/>
              </w:rPr>
              <w:t>绿化灌溉及空调冷却水系统采用节水设备或技术</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1387C920">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709" w:type="dxa"/>
            <w:tcBorders>
              <w:top w:val="nil"/>
              <w:left w:val="nil"/>
              <w:bottom w:val="single" w:color="auto" w:sz="4" w:space="0"/>
              <w:right w:val="single" w:color="auto" w:sz="4" w:space="0"/>
            </w:tcBorders>
            <w:shd w:val="clear" w:color="auto" w:fill="auto"/>
            <w:vAlign w:val="center"/>
          </w:tcPr>
          <w:p w14:paraId="0339E0A5">
            <w:pPr>
              <w:widowControl/>
              <w:jc w:val="center"/>
              <w:rPr>
                <w:rFonts w:ascii="宋体" w:hAnsi="宋体" w:cs="宋体"/>
                <w:kern w:val="0"/>
                <w:szCs w:val="21"/>
              </w:rPr>
            </w:pPr>
            <w:r>
              <w:rPr>
                <w:rFonts w:hint="eastAsia" w:ascii="宋体" w:hAnsi="宋体" w:cs="宋体"/>
                <w:kern w:val="0"/>
                <w:szCs w:val="21"/>
              </w:rPr>
              <w:t>　</w:t>
            </w:r>
          </w:p>
        </w:tc>
      </w:tr>
      <w:tr w14:paraId="4FF681B4">
        <w:tblPrEx>
          <w:tblCellMar>
            <w:top w:w="0" w:type="dxa"/>
            <w:left w:w="108" w:type="dxa"/>
            <w:bottom w:w="0" w:type="dxa"/>
            <w:right w:w="108" w:type="dxa"/>
          </w:tblCellMar>
        </w:tblPrEx>
        <w:trPr>
          <w:trHeight w:val="54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14:paraId="17B3E740">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14:paraId="630678D0">
            <w:pPr>
              <w:widowControl/>
              <w:jc w:val="center"/>
              <w:rPr>
                <w:color w:val="000000"/>
                <w:kern w:val="0"/>
                <w:szCs w:val="21"/>
              </w:rPr>
            </w:pPr>
            <w:r>
              <w:rPr>
                <w:color w:val="000000"/>
                <w:kern w:val="0"/>
                <w:szCs w:val="21"/>
              </w:rPr>
              <w:t>7.2.13</w:t>
            </w:r>
          </w:p>
        </w:tc>
        <w:tc>
          <w:tcPr>
            <w:tcW w:w="5386" w:type="dxa"/>
            <w:tcBorders>
              <w:top w:val="nil"/>
              <w:left w:val="nil"/>
              <w:bottom w:val="single" w:color="auto" w:sz="4" w:space="0"/>
              <w:right w:val="single" w:color="auto" w:sz="4" w:space="0"/>
            </w:tcBorders>
            <w:shd w:val="clear" w:color="auto" w:fill="auto"/>
            <w:vAlign w:val="center"/>
          </w:tcPr>
          <w:p w14:paraId="6843BB75">
            <w:pPr>
              <w:widowControl/>
              <w:jc w:val="left"/>
              <w:rPr>
                <w:rFonts w:hint="eastAsia" w:ascii="宋体" w:hAnsi="宋体" w:eastAsia="宋体" w:cs="宋体"/>
                <w:color w:val="000000"/>
                <w:kern w:val="0"/>
                <w:szCs w:val="21"/>
                <w:lang w:val="en-US" w:eastAsia="zh-CN"/>
              </w:rPr>
            </w:pPr>
            <w:r>
              <w:rPr>
                <w:rFonts w:cs="Times New Roman"/>
                <w:bCs w:val="0"/>
              </w:rPr>
              <w:t>结合雨水综合利用设施营造室外景观水体，室外景观水体利用雨水的补水量大于水体蒸发量的60％，且采用保障水体水质的生态水处理技术</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4EAC1B79">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14:paraId="234DB829">
            <w:pPr>
              <w:widowControl/>
              <w:jc w:val="center"/>
              <w:rPr>
                <w:rFonts w:ascii="宋体" w:hAnsi="宋体" w:cs="宋体"/>
                <w:kern w:val="0"/>
                <w:szCs w:val="21"/>
              </w:rPr>
            </w:pPr>
            <w:r>
              <w:rPr>
                <w:rFonts w:hint="eastAsia" w:ascii="宋体" w:hAnsi="宋体" w:cs="宋体"/>
                <w:kern w:val="0"/>
                <w:szCs w:val="21"/>
              </w:rPr>
              <w:t>　</w:t>
            </w:r>
          </w:p>
        </w:tc>
      </w:tr>
      <w:tr w14:paraId="13DD095D">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14:paraId="7F936180">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14:paraId="553CA284">
            <w:pPr>
              <w:widowControl/>
              <w:jc w:val="center"/>
              <w:rPr>
                <w:rFonts w:hint="default" w:eastAsia="宋体"/>
                <w:color w:val="000000"/>
                <w:kern w:val="0"/>
                <w:szCs w:val="21"/>
                <w:lang w:val="en-US" w:eastAsia="zh-CN"/>
              </w:rPr>
            </w:pPr>
            <w:r>
              <w:rPr>
                <w:rFonts w:hint="eastAsia"/>
                <w:color w:val="000000"/>
                <w:kern w:val="0"/>
                <w:szCs w:val="21"/>
                <w:lang w:val="en-US" w:eastAsia="zh-CN"/>
              </w:rPr>
              <w:t>7.2.14</w:t>
            </w:r>
          </w:p>
        </w:tc>
        <w:tc>
          <w:tcPr>
            <w:tcW w:w="5386" w:type="dxa"/>
            <w:tcBorders>
              <w:top w:val="nil"/>
              <w:left w:val="nil"/>
              <w:bottom w:val="single" w:color="auto" w:sz="4" w:space="0"/>
              <w:right w:val="single" w:color="auto" w:sz="4" w:space="0"/>
            </w:tcBorders>
            <w:shd w:val="clear" w:color="auto" w:fill="auto"/>
            <w:vAlign w:val="center"/>
          </w:tcPr>
          <w:p w14:paraId="5D2A11A5">
            <w:pPr>
              <w:widowControl/>
              <w:jc w:val="left"/>
              <w:rPr>
                <w:rFonts w:hint="eastAsia" w:ascii="宋体" w:hAnsi="宋体" w:eastAsia="宋体" w:cs="宋体"/>
                <w:color w:val="000000"/>
                <w:kern w:val="0"/>
                <w:szCs w:val="21"/>
                <w:lang w:val="en-US" w:eastAsia="zh-CN"/>
              </w:rPr>
            </w:pPr>
            <w:r>
              <w:rPr>
                <w:rFonts w:cs="Times New Roman"/>
                <w:bCs w:val="0"/>
              </w:rPr>
              <w:t>使用非传统水源</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38BEC01A">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w:t>
            </w:r>
          </w:p>
        </w:tc>
        <w:tc>
          <w:tcPr>
            <w:tcW w:w="709" w:type="dxa"/>
            <w:tcBorders>
              <w:top w:val="nil"/>
              <w:left w:val="nil"/>
              <w:bottom w:val="single" w:color="auto" w:sz="4" w:space="0"/>
              <w:right w:val="single" w:color="auto" w:sz="4" w:space="0"/>
            </w:tcBorders>
            <w:shd w:val="clear" w:color="auto" w:fill="auto"/>
            <w:vAlign w:val="center"/>
          </w:tcPr>
          <w:p w14:paraId="76BAE2C4">
            <w:pPr>
              <w:widowControl/>
              <w:jc w:val="center"/>
              <w:rPr>
                <w:rFonts w:ascii="宋体" w:hAnsi="宋体" w:cs="宋体"/>
                <w:kern w:val="0"/>
                <w:szCs w:val="21"/>
              </w:rPr>
            </w:pPr>
            <w:r>
              <w:rPr>
                <w:rFonts w:hint="eastAsia" w:ascii="宋体" w:hAnsi="宋体" w:cs="宋体"/>
                <w:kern w:val="0"/>
                <w:szCs w:val="21"/>
              </w:rPr>
              <w:t>　</w:t>
            </w:r>
          </w:p>
        </w:tc>
      </w:tr>
      <w:tr w14:paraId="188B449A">
        <w:tblPrEx>
          <w:tblCellMar>
            <w:top w:w="0" w:type="dxa"/>
            <w:left w:w="108" w:type="dxa"/>
            <w:bottom w:w="0" w:type="dxa"/>
            <w:right w:w="108" w:type="dxa"/>
          </w:tblCellMar>
        </w:tblPrEx>
        <w:trPr>
          <w:trHeight w:val="540" w:hRule="atLeast"/>
        </w:trPr>
        <w:tc>
          <w:tcPr>
            <w:tcW w:w="816" w:type="dxa"/>
            <w:vMerge w:val="restart"/>
            <w:tcBorders>
              <w:top w:val="nil"/>
              <w:left w:val="single" w:color="auto" w:sz="4" w:space="0"/>
              <w:bottom w:val="single" w:color="000000" w:sz="4" w:space="0"/>
              <w:right w:val="single" w:color="auto" w:sz="4" w:space="0"/>
            </w:tcBorders>
            <w:shd w:val="clear" w:color="auto" w:fill="D8D8D8" w:themeFill="background1" w:themeFillShade="D9"/>
            <w:vAlign w:val="center"/>
          </w:tcPr>
          <w:p w14:paraId="25C0865E">
            <w:pPr>
              <w:widowControl/>
              <w:jc w:val="center"/>
              <w:rPr>
                <w:rFonts w:ascii="宋体" w:hAnsi="宋体" w:cs="宋体"/>
                <w:b/>
                <w:bCs/>
                <w:color w:val="000000"/>
                <w:kern w:val="0"/>
                <w:szCs w:val="21"/>
              </w:rPr>
            </w:pPr>
            <w:r>
              <w:rPr>
                <w:rFonts w:hint="eastAsia" w:ascii="宋体" w:hAnsi="宋体" w:cs="宋体"/>
                <w:b/>
                <w:bCs/>
                <w:color w:val="000000"/>
                <w:kern w:val="0"/>
                <w:szCs w:val="21"/>
              </w:rPr>
              <w:t>节材与绿色建材</w:t>
            </w:r>
          </w:p>
        </w:tc>
        <w:tc>
          <w:tcPr>
            <w:tcW w:w="761" w:type="dxa"/>
            <w:tcBorders>
              <w:top w:val="nil"/>
              <w:left w:val="nil"/>
              <w:bottom w:val="single" w:color="auto" w:sz="4" w:space="0"/>
              <w:right w:val="single" w:color="auto" w:sz="4" w:space="0"/>
            </w:tcBorders>
            <w:shd w:val="clear" w:color="auto" w:fill="auto"/>
            <w:noWrap/>
            <w:vAlign w:val="center"/>
          </w:tcPr>
          <w:p w14:paraId="16E7CEE3">
            <w:pPr>
              <w:widowControl/>
              <w:jc w:val="center"/>
              <w:rPr>
                <w:rFonts w:hint="default" w:eastAsia="宋体"/>
                <w:color w:val="000000"/>
                <w:kern w:val="0"/>
                <w:szCs w:val="21"/>
                <w:lang w:val="en-US" w:eastAsia="zh-CN"/>
              </w:rPr>
            </w:pPr>
            <w:r>
              <w:rPr>
                <w:rFonts w:hint="eastAsia"/>
                <w:color w:val="000000"/>
                <w:kern w:val="0"/>
                <w:szCs w:val="21"/>
                <w:lang w:val="en-US" w:eastAsia="zh-CN"/>
              </w:rPr>
              <w:t>7.2.15</w:t>
            </w:r>
          </w:p>
        </w:tc>
        <w:tc>
          <w:tcPr>
            <w:tcW w:w="5386" w:type="dxa"/>
            <w:tcBorders>
              <w:top w:val="nil"/>
              <w:left w:val="nil"/>
              <w:bottom w:val="single" w:color="auto" w:sz="4" w:space="0"/>
              <w:right w:val="single" w:color="auto" w:sz="4" w:space="0"/>
            </w:tcBorders>
            <w:shd w:val="clear" w:color="auto" w:fill="auto"/>
            <w:vAlign w:val="center"/>
          </w:tcPr>
          <w:p w14:paraId="4E7214A2">
            <w:pPr>
              <w:widowControl/>
              <w:jc w:val="left"/>
              <w:rPr>
                <w:rFonts w:hint="eastAsia" w:ascii="宋体" w:hAnsi="宋体" w:eastAsia="宋体" w:cs="宋体"/>
                <w:color w:val="000000"/>
                <w:kern w:val="0"/>
                <w:szCs w:val="21"/>
                <w:lang w:val="en-US" w:eastAsia="zh-CN"/>
              </w:rPr>
            </w:pPr>
            <w:r>
              <w:rPr>
                <w:rFonts w:cs="Times New Roman"/>
                <w:bCs w:val="0"/>
              </w:rPr>
              <w:t>建筑所有区域实施土建工程与装修工程一体化设计及施工</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0716E207">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7</w:t>
            </w:r>
          </w:p>
        </w:tc>
        <w:tc>
          <w:tcPr>
            <w:tcW w:w="709" w:type="dxa"/>
            <w:tcBorders>
              <w:top w:val="nil"/>
              <w:left w:val="nil"/>
              <w:bottom w:val="single" w:color="auto" w:sz="4" w:space="0"/>
              <w:right w:val="single" w:color="auto" w:sz="4" w:space="0"/>
            </w:tcBorders>
            <w:shd w:val="clear" w:color="auto" w:fill="auto"/>
            <w:vAlign w:val="center"/>
          </w:tcPr>
          <w:p w14:paraId="4C9C2D62">
            <w:pPr>
              <w:widowControl/>
              <w:jc w:val="center"/>
              <w:rPr>
                <w:rFonts w:ascii="宋体" w:hAnsi="宋体" w:cs="宋体"/>
                <w:kern w:val="0"/>
                <w:szCs w:val="21"/>
              </w:rPr>
            </w:pPr>
            <w:r>
              <w:rPr>
                <w:rFonts w:hint="eastAsia" w:ascii="宋体" w:hAnsi="宋体" w:cs="宋体"/>
                <w:kern w:val="0"/>
                <w:szCs w:val="21"/>
              </w:rPr>
              <w:t>　</w:t>
            </w:r>
          </w:p>
        </w:tc>
      </w:tr>
      <w:tr w14:paraId="58245595">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14:paraId="023A20FF">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14:paraId="251E1E2F">
            <w:pPr>
              <w:widowControl/>
              <w:jc w:val="center"/>
              <w:rPr>
                <w:rFonts w:hint="default" w:eastAsia="宋体"/>
                <w:color w:val="000000"/>
                <w:kern w:val="0"/>
                <w:szCs w:val="21"/>
                <w:lang w:val="en-US" w:eastAsia="zh-CN"/>
              </w:rPr>
            </w:pPr>
            <w:r>
              <w:rPr>
                <w:rFonts w:hint="eastAsia"/>
                <w:color w:val="000000"/>
                <w:kern w:val="0"/>
                <w:szCs w:val="21"/>
                <w:lang w:val="en-US" w:eastAsia="zh-CN"/>
              </w:rPr>
              <w:t>7.2.16</w:t>
            </w:r>
          </w:p>
        </w:tc>
        <w:tc>
          <w:tcPr>
            <w:tcW w:w="5386" w:type="dxa"/>
            <w:tcBorders>
              <w:top w:val="nil"/>
              <w:left w:val="nil"/>
              <w:bottom w:val="single" w:color="auto" w:sz="4" w:space="0"/>
              <w:right w:val="single" w:color="auto" w:sz="4" w:space="0"/>
            </w:tcBorders>
            <w:shd w:val="clear" w:color="auto" w:fill="auto"/>
            <w:vAlign w:val="center"/>
          </w:tcPr>
          <w:p w14:paraId="61C2F639">
            <w:pPr>
              <w:widowControl/>
              <w:jc w:val="left"/>
              <w:rPr>
                <w:rFonts w:hint="eastAsia" w:ascii="宋体" w:hAnsi="宋体" w:eastAsia="宋体" w:cs="宋体"/>
                <w:color w:val="000000"/>
                <w:kern w:val="0"/>
                <w:szCs w:val="21"/>
                <w:lang w:val="en-US" w:eastAsia="zh-CN"/>
              </w:rPr>
            </w:pPr>
            <w:r>
              <w:rPr>
                <w:rFonts w:cs="Times New Roman"/>
                <w:bCs w:val="0"/>
              </w:rPr>
              <w:t>合理选用建筑结构材料与构件</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41341ADF">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14:paraId="2A8C76E5">
            <w:pPr>
              <w:widowControl/>
              <w:jc w:val="center"/>
              <w:rPr>
                <w:rFonts w:ascii="宋体" w:hAnsi="宋体" w:cs="宋体"/>
                <w:kern w:val="0"/>
                <w:szCs w:val="21"/>
              </w:rPr>
            </w:pPr>
            <w:r>
              <w:rPr>
                <w:rFonts w:hint="eastAsia" w:ascii="宋体" w:hAnsi="宋体" w:cs="宋体"/>
                <w:kern w:val="0"/>
                <w:szCs w:val="21"/>
              </w:rPr>
              <w:t>　</w:t>
            </w:r>
          </w:p>
        </w:tc>
      </w:tr>
      <w:tr w14:paraId="12A28A25">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14:paraId="0B16A6A2">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14:paraId="04B050E0">
            <w:pPr>
              <w:widowControl/>
              <w:jc w:val="center"/>
              <w:rPr>
                <w:rFonts w:hint="default" w:eastAsia="宋体"/>
                <w:color w:val="000000"/>
                <w:kern w:val="0"/>
                <w:szCs w:val="21"/>
                <w:lang w:val="en-US" w:eastAsia="zh-CN"/>
              </w:rPr>
            </w:pPr>
            <w:r>
              <w:rPr>
                <w:rFonts w:hint="eastAsia"/>
                <w:color w:val="000000"/>
                <w:kern w:val="0"/>
                <w:szCs w:val="21"/>
                <w:lang w:val="en-US" w:eastAsia="zh-CN"/>
              </w:rPr>
              <w:t>7.2.17</w:t>
            </w:r>
          </w:p>
        </w:tc>
        <w:tc>
          <w:tcPr>
            <w:tcW w:w="5386" w:type="dxa"/>
            <w:tcBorders>
              <w:top w:val="nil"/>
              <w:left w:val="nil"/>
              <w:bottom w:val="single" w:color="auto" w:sz="4" w:space="0"/>
              <w:right w:val="single" w:color="auto" w:sz="4" w:space="0"/>
            </w:tcBorders>
            <w:shd w:val="clear" w:color="auto" w:fill="auto"/>
            <w:vAlign w:val="center"/>
          </w:tcPr>
          <w:p w14:paraId="40179EAA">
            <w:pPr>
              <w:widowControl/>
              <w:jc w:val="left"/>
              <w:rPr>
                <w:rFonts w:hint="eastAsia" w:ascii="宋体" w:hAnsi="宋体" w:eastAsia="宋体" w:cs="宋体"/>
                <w:color w:val="000000"/>
                <w:kern w:val="0"/>
                <w:szCs w:val="21"/>
                <w:lang w:val="en-US" w:eastAsia="zh-CN"/>
              </w:rPr>
            </w:pPr>
            <w:r>
              <w:rPr>
                <w:rFonts w:cs="Times New Roman"/>
                <w:bCs w:val="0"/>
              </w:rPr>
              <w:t>建筑装修选用工业化内装部品</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3F08EFB9">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14:paraId="1025BC1B">
            <w:pPr>
              <w:widowControl/>
              <w:jc w:val="center"/>
              <w:rPr>
                <w:rFonts w:ascii="宋体" w:hAnsi="宋体" w:cs="宋体"/>
                <w:kern w:val="0"/>
                <w:szCs w:val="21"/>
              </w:rPr>
            </w:pPr>
            <w:r>
              <w:rPr>
                <w:rFonts w:hint="eastAsia" w:ascii="宋体" w:hAnsi="宋体" w:cs="宋体"/>
                <w:kern w:val="0"/>
                <w:szCs w:val="21"/>
              </w:rPr>
              <w:t>　</w:t>
            </w:r>
          </w:p>
        </w:tc>
      </w:tr>
      <w:tr w14:paraId="44372BB6">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000000" w:sz="4" w:space="0"/>
              <w:right w:val="single" w:color="auto" w:sz="4" w:space="0"/>
            </w:tcBorders>
            <w:shd w:val="clear" w:color="auto" w:fill="D8D8D8" w:themeFill="background1" w:themeFillShade="D9"/>
            <w:vAlign w:val="center"/>
          </w:tcPr>
          <w:p w14:paraId="6A446DDA">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14:paraId="2E94AE11">
            <w:pPr>
              <w:widowControl/>
              <w:jc w:val="center"/>
              <w:rPr>
                <w:rFonts w:hint="default" w:eastAsia="宋体"/>
                <w:color w:val="000000"/>
                <w:kern w:val="0"/>
                <w:szCs w:val="21"/>
                <w:lang w:val="en-US" w:eastAsia="zh-CN"/>
              </w:rPr>
            </w:pPr>
            <w:r>
              <w:rPr>
                <w:rFonts w:hint="eastAsia"/>
                <w:color w:val="000000"/>
                <w:kern w:val="0"/>
                <w:szCs w:val="21"/>
                <w:lang w:val="en-US" w:eastAsia="zh-CN"/>
              </w:rPr>
              <w:t>7.2.18</w:t>
            </w:r>
          </w:p>
        </w:tc>
        <w:tc>
          <w:tcPr>
            <w:tcW w:w="5386" w:type="dxa"/>
            <w:tcBorders>
              <w:top w:val="nil"/>
              <w:left w:val="nil"/>
              <w:bottom w:val="single" w:color="auto" w:sz="4" w:space="0"/>
              <w:right w:val="single" w:color="auto" w:sz="4" w:space="0"/>
            </w:tcBorders>
            <w:shd w:val="clear" w:color="auto" w:fill="auto"/>
            <w:vAlign w:val="center"/>
          </w:tcPr>
          <w:p w14:paraId="339E2896">
            <w:pPr>
              <w:widowControl/>
              <w:jc w:val="left"/>
              <w:rPr>
                <w:rFonts w:hint="eastAsia" w:ascii="宋体" w:hAnsi="宋体" w:eastAsia="宋体" w:cs="宋体"/>
                <w:color w:val="000000"/>
                <w:kern w:val="0"/>
                <w:szCs w:val="21"/>
                <w:lang w:val="en-US" w:eastAsia="zh-CN"/>
              </w:rPr>
            </w:pPr>
            <w:r>
              <w:rPr>
                <w:rFonts w:cs="Times New Roman"/>
                <w:bCs w:val="0"/>
              </w:rPr>
              <w:t>选用可再循环材料、可再利用材料及利废建材</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39D7229E">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14:paraId="22313EBF">
            <w:pPr>
              <w:widowControl/>
              <w:jc w:val="center"/>
              <w:rPr>
                <w:rFonts w:ascii="宋体" w:hAnsi="宋体" w:cs="宋体"/>
                <w:kern w:val="0"/>
                <w:szCs w:val="21"/>
              </w:rPr>
            </w:pPr>
            <w:r>
              <w:rPr>
                <w:rFonts w:hint="eastAsia" w:ascii="宋体" w:hAnsi="宋体" w:cs="宋体"/>
                <w:kern w:val="0"/>
                <w:szCs w:val="21"/>
              </w:rPr>
              <w:t>　</w:t>
            </w:r>
          </w:p>
        </w:tc>
      </w:tr>
      <w:tr w14:paraId="088EC107">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713A66CB">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14:paraId="696CF8C7">
            <w:pPr>
              <w:widowControl/>
              <w:jc w:val="center"/>
              <w:rPr>
                <w:rFonts w:hint="eastAsia"/>
                <w:color w:val="000000"/>
                <w:kern w:val="0"/>
                <w:szCs w:val="21"/>
                <w:lang w:val="en-US" w:eastAsia="zh-CN"/>
              </w:rPr>
            </w:pPr>
            <w:r>
              <w:rPr>
                <w:rFonts w:hint="eastAsia"/>
                <w:color w:val="000000"/>
                <w:kern w:val="0"/>
                <w:szCs w:val="21"/>
                <w:lang w:val="en-US" w:eastAsia="zh-CN"/>
              </w:rPr>
              <w:t>7.2.19</w:t>
            </w:r>
          </w:p>
        </w:tc>
        <w:tc>
          <w:tcPr>
            <w:tcW w:w="5386" w:type="dxa"/>
            <w:tcBorders>
              <w:top w:val="nil"/>
              <w:left w:val="nil"/>
              <w:bottom w:val="single" w:color="auto" w:sz="4" w:space="0"/>
              <w:right w:val="single" w:color="auto" w:sz="4" w:space="0"/>
            </w:tcBorders>
            <w:shd w:val="clear" w:color="auto" w:fill="auto"/>
            <w:vAlign w:val="center"/>
          </w:tcPr>
          <w:p w14:paraId="70BD0B9C">
            <w:pPr>
              <w:widowControl/>
              <w:jc w:val="left"/>
              <w:rPr>
                <w:rFonts w:hint="eastAsia" w:ascii="宋体" w:hAnsi="宋体" w:eastAsia="宋体" w:cs="宋体"/>
                <w:color w:val="000000"/>
                <w:kern w:val="0"/>
                <w:szCs w:val="21"/>
                <w:lang w:val="en-US" w:eastAsia="zh-CN"/>
              </w:rPr>
            </w:pPr>
            <w:r>
              <w:rPr>
                <w:rFonts w:cs="Times New Roman"/>
                <w:bCs w:val="0"/>
              </w:rPr>
              <w:t>选用绿色建材</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0AF04805">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12</w:t>
            </w:r>
          </w:p>
        </w:tc>
        <w:tc>
          <w:tcPr>
            <w:tcW w:w="709" w:type="dxa"/>
            <w:tcBorders>
              <w:top w:val="nil"/>
              <w:left w:val="nil"/>
              <w:bottom w:val="single" w:color="auto" w:sz="4" w:space="0"/>
              <w:right w:val="single" w:color="auto" w:sz="4" w:space="0"/>
            </w:tcBorders>
            <w:shd w:val="clear" w:color="auto" w:fill="auto"/>
            <w:vAlign w:val="center"/>
          </w:tcPr>
          <w:p w14:paraId="227D829E">
            <w:pPr>
              <w:widowControl/>
              <w:jc w:val="center"/>
              <w:rPr>
                <w:rFonts w:hint="eastAsia" w:ascii="宋体" w:hAnsi="宋体" w:cs="宋体"/>
                <w:kern w:val="0"/>
                <w:szCs w:val="21"/>
              </w:rPr>
            </w:pPr>
          </w:p>
        </w:tc>
      </w:tr>
      <w:tr w14:paraId="0E1EDB79">
        <w:tblPrEx>
          <w:tblCellMar>
            <w:top w:w="0" w:type="dxa"/>
            <w:left w:w="108" w:type="dxa"/>
            <w:bottom w:w="0" w:type="dxa"/>
            <w:right w:w="108" w:type="dxa"/>
          </w:tblCellMar>
        </w:tblPrEx>
        <w:trPr>
          <w:trHeight w:val="270" w:hRule="atLeast"/>
        </w:trPr>
        <w:tc>
          <w:tcPr>
            <w:tcW w:w="816"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49E85C37">
            <w:pPr>
              <w:widowControl/>
              <w:jc w:val="left"/>
              <w:rPr>
                <w:rFonts w:ascii="宋体" w:hAnsi="宋体" w:cs="宋体"/>
                <w:b/>
                <w:bCs/>
                <w:color w:val="000000"/>
                <w:kern w:val="0"/>
                <w:szCs w:val="21"/>
              </w:rPr>
            </w:pPr>
          </w:p>
        </w:tc>
        <w:tc>
          <w:tcPr>
            <w:tcW w:w="761" w:type="dxa"/>
            <w:tcBorders>
              <w:top w:val="nil"/>
              <w:left w:val="nil"/>
              <w:bottom w:val="single" w:color="auto" w:sz="4" w:space="0"/>
              <w:right w:val="single" w:color="auto" w:sz="4" w:space="0"/>
            </w:tcBorders>
            <w:shd w:val="clear" w:color="auto" w:fill="auto"/>
            <w:noWrap/>
            <w:vAlign w:val="center"/>
          </w:tcPr>
          <w:p w14:paraId="0E0F5608">
            <w:pPr>
              <w:widowControl/>
              <w:jc w:val="center"/>
              <w:rPr>
                <w:rFonts w:hint="default" w:eastAsia="宋体"/>
                <w:color w:val="000000"/>
                <w:kern w:val="0"/>
                <w:szCs w:val="21"/>
                <w:lang w:val="en-US" w:eastAsia="zh-CN"/>
              </w:rPr>
            </w:pPr>
            <w:r>
              <w:rPr>
                <w:rFonts w:hint="eastAsia"/>
                <w:color w:val="000000"/>
                <w:kern w:val="0"/>
                <w:szCs w:val="21"/>
                <w:lang w:val="en-US" w:eastAsia="zh-CN"/>
              </w:rPr>
              <w:t>7.2.20</w:t>
            </w:r>
          </w:p>
        </w:tc>
        <w:tc>
          <w:tcPr>
            <w:tcW w:w="5386" w:type="dxa"/>
            <w:tcBorders>
              <w:top w:val="nil"/>
              <w:left w:val="nil"/>
              <w:bottom w:val="single" w:color="auto" w:sz="4" w:space="0"/>
              <w:right w:val="single" w:color="auto" w:sz="4" w:space="0"/>
            </w:tcBorders>
            <w:shd w:val="clear" w:color="auto" w:fill="auto"/>
            <w:vAlign w:val="center"/>
          </w:tcPr>
          <w:p w14:paraId="07FEE068">
            <w:pPr>
              <w:widowControl/>
              <w:jc w:val="left"/>
              <w:rPr>
                <w:rFonts w:hint="eastAsia" w:ascii="宋体" w:hAnsi="宋体" w:eastAsia="宋体" w:cs="宋体"/>
                <w:color w:val="000000"/>
                <w:kern w:val="0"/>
                <w:szCs w:val="21"/>
                <w:lang w:val="en-US" w:eastAsia="zh-CN"/>
              </w:rPr>
            </w:pPr>
            <w:r>
              <w:rPr>
                <w:rFonts w:hint="eastAsia" w:cs="Times New Roman"/>
                <w:bCs w:val="0"/>
              </w:rPr>
              <w:t>采用建筑形体和布置规则的建筑结构</w:t>
            </w:r>
            <w:r>
              <w:rPr>
                <w:rFonts w:hint="eastAsia" w:cs="Times New Roman"/>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1C22405D">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3</w:t>
            </w:r>
          </w:p>
        </w:tc>
        <w:tc>
          <w:tcPr>
            <w:tcW w:w="709" w:type="dxa"/>
            <w:tcBorders>
              <w:top w:val="nil"/>
              <w:left w:val="nil"/>
              <w:bottom w:val="single" w:color="auto" w:sz="4" w:space="0"/>
              <w:right w:val="single" w:color="auto" w:sz="4" w:space="0"/>
            </w:tcBorders>
            <w:shd w:val="clear" w:color="auto" w:fill="auto"/>
            <w:vAlign w:val="center"/>
          </w:tcPr>
          <w:p w14:paraId="30FF1ECA">
            <w:pPr>
              <w:widowControl/>
              <w:jc w:val="center"/>
              <w:rPr>
                <w:rFonts w:ascii="宋体" w:hAnsi="宋体" w:cs="宋体"/>
                <w:kern w:val="0"/>
                <w:szCs w:val="21"/>
              </w:rPr>
            </w:pPr>
            <w:r>
              <w:rPr>
                <w:rFonts w:hint="eastAsia" w:ascii="宋体" w:hAnsi="宋体" w:cs="宋体"/>
                <w:kern w:val="0"/>
                <w:szCs w:val="21"/>
              </w:rPr>
              <w:t>　</w:t>
            </w:r>
          </w:p>
        </w:tc>
      </w:tr>
      <w:tr w14:paraId="32BEA31C">
        <w:tblPrEx>
          <w:tblCellMar>
            <w:top w:w="0" w:type="dxa"/>
            <w:left w:w="108" w:type="dxa"/>
            <w:bottom w:w="0" w:type="dxa"/>
            <w:right w:w="108" w:type="dxa"/>
          </w:tblCellMar>
        </w:tblPrEx>
        <w:trPr>
          <w:trHeight w:val="650" w:hRule="atLeast"/>
        </w:trPr>
        <w:tc>
          <w:tcPr>
            <w:tcW w:w="6963"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7ABE189">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122F2E2">
            <w:pPr>
              <w:widowControl/>
              <w:jc w:val="center"/>
              <w:rPr>
                <w:rFonts w:ascii="宋体" w:hAnsi="宋体" w:cs="宋体"/>
                <w:kern w:val="0"/>
                <w:szCs w:val="21"/>
              </w:rPr>
            </w:pPr>
            <w:r>
              <w:rPr>
                <w:rFonts w:hint="eastAsia" w:ascii="宋体" w:hAnsi="宋体" w:cs="宋体"/>
                <w:kern w:val="0"/>
                <w:szCs w:val="21"/>
              </w:rPr>
              <w:t>200</w:t>
            </w:r>
          </w:p>
        </w:tc>
        <w:tc>
          <w:tcPr>
            <w:tcW w:w="709" w:type="dxa"/>
            <w:tcBorders>
              <w:top w:val="single" w:color="auto" w:sz="4" w:space="0"/>
              <w:left w:val="nil"/>
              <w:bottom w:val="single" w:color="auto" w:sz="4" w:space="0"/>
              <w:right w:val="single" w:color="auto" w:sz="4" w:space="0"/>
            </w:tcBorders>
            <w:shd w:val="clear" w:color="auto" w:fill="auto"/>
            <w:vAlign w:val="center"/>
          </w:tcPr>
          <w:p w14:paraId="65B0E264">
            <w:pPr>
              <w:widowControl/>
              <w:jc w:val="center"/>
              <w:rPr>
                <w:rFonts w:ascii="宋体" w:hAnsi="宋体" w:cs="宋体"/>
                <w:kern w:val="0"/>
                <w:szCs w:val="21"/>
              </w:rPr>
            </w:pPr>
          </w:p>
        </w:tc>
      </w:tr>
    </w:tbl>
    <w:p w14:paraId="44BF10E8">
      <w:pPr>
        <w:pStyle w:val="2"/>
        <w:bidi w:val="0"/>
        <w:rPr>
          <w:rFonts w:hint="eastAsia"/>
        </w:rPr>
      </w:pPr>
      <w:bookmarkStart w:id="62" w:name="_Toc22221581"/>
      <w:bookmarkStart w:id="63" w:name="_Toc35364748"/>
      <w:bookmarkStart w:id="64" w:name="_Toc428800978"/>
      <w:bookmarkStart w:id="65" w:name="_Toc378354206"/>
      <w:bookmarkStart w:id="66" w:name="_Toc349912337"/>
      <w:bookmarkStart w:id="67" w:name="_Toc14261617"/>
      <w:r>
        <w:rPr>
          <w:rFonts w:hint="eastAsia"/>
        </w:rPr>
        <w:t>7.1 控制项</w:t>
      </w:r>
      <w:bookmarkEnd w:id="62"/>
      <w:bookmarkEnd w:id="63"/>
    </w:p>
    <w:p w14:paraId="631CB408"/>
    <w:p w14:paraId="2587B5C1">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7.1.1 应结合场地自然条件和建筑功能需求，对建筑的体形、平面布局、空间尺度、围护结构等进行节能设计，且应符合国家和重庆市有关节能设计的要求。</w:t>
      </w:r>
    </w:p>
    <w:p w14:paraId="1D3BD671">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346277A9">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289A222F">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0A09E624">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建筑设计参数：</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418"/>
        <w:gridCol w:w="2268"/>
        <w:gridCol w:w="1134"/>
        <w:gridCol w:w="992"/>
        <w:gridCol w:w="1843"/>
      </w:tblGrid>
      <w:tr w14:paraId="59855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vAlign w:val="center"/>
          </w:tcPr>
          <w:p w14:paraId="1501A319">
            <w:pPr>
              <w:spacing w:line="288" w:lineRule="auto"/>
              <w:jc w:val="center"/>
              <w:rPr>
                <w:rFonts w:ascii="宋体" w:hAnsi="宋体"/>
                <w:color w:val="000000"/>
                <w:szCs w:val="21"/>
              </w:rPr>
            </w:pPr>
            <w:r>
              <w:rPr>
                <w:rFonts w:hint="eastAsia" w:ascii="宋体" w:hAnsi="宋体"/>
                <w:color w:val="000000"/>
                <w:szCs w:val="21"/>
              </w:rPr>
              <w:t>楼栋编号</w:t>
            </w:r>
          </w:p>
        </w:tc>
        <w:tc>
          <w:tcPr>
            <w:tcW w:w="3686" w:type="dxa"/>
            <w:gridSpan w:val="2"/>
            <w:vAlign w:val="center"/>
          </w:tcPr>
          <w:p w14:paraId="5FAF5F9A">
            <w:pPr>
              <w:spacing w:line="288" w:lineRule="auto"/>
              <w:jc w:val="center"/>
              <w:rPr>
                <w:rFonts w:ascii="宋体" w:hAnsi="宋体"/>
                <w:color w:val="000000"/>
                <w:szCs w:val="21"/>
              </w:rPr>
            </w:pPr>
            <w:r>
              <w:rPr>
                <w:rFonts w:hint="eastAsia" w:ascii="宋体" w:hAnsi="宋体"/>
                <w:color w:val="000000"/>
                <w:szCs w:val="21"/>
              </w:rPr>
              <w:t>建筑体形</w:t>
            </w:r>
          </w:p>
        </w:tc>
        <w:tc>
          <w:tcPr>
            <w:tcW w:w="1134" w:type="dxa"/>
            <w:vAlign w:val="center"/>
          </w:tcPr>
          <w:p w14:paraId="0E2F0193">
            <w:pPr>
              <w:spacing w:line="288" w:lineRule="auto"/>
              <w:jc w:val="center"/>
              <w:rPr>
                <w:rFonts w:ascii="宋体" w:hAnsi="宋体"/>
                <w:color w:val="000000"/>
                <w:szCs w:val="21"/>
              </w:rPr>
            </w:pPr>
            <w:r>
              <w:rPr>
                <w:rFonts w:hint="eastAsia" w:ascii="宋体" w:hAnsi="宋体"/>
                <w:color w:val="000000"/>
                <w:szCs w:val="21"/>
              </w:rPr>
              <w:t>建筑朝向</w:t>
            </w:r>
          </w:p>
        </w:tc>
        <w:tc>
          <w:tcPr>
            <w:tcW w:w="2835" w:type="dxa"/>
            <w:gridSpan w:val="2"/>
            <w:vAlign w:val="center"/>
          </w:tcPr>
          <w:p w14:paraId="76D987DB">
            <w:pPr>
              <w:spacing w:line="288" w:lineRule="auto"/>
              <w:jc w:val="center"/>
              <w:rPr>
                <w:rFonts w:ascii="宋体" w:hAnsi="宋体"/>
                <w:color w:val="000000"/>
                <w:szCs w:val="21"/>
              </w:rPr>
            </w:pPr>
            <w:r>
              <w:rPr>
                <w:rFonts w:hint="eastAsia" w:ascii="宋体" w:hAnsi="宋体"/>
                <w:color w:val="000000"/>
                <w:szCs w:val="21"/>
              </w:rPr>
              <w:t>窗墙比</w:t>
            </w:r>
          </w:p>
        </w:tc>
      </w:tr>
      <w:tr w14:paraId="6667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4E29714">
            <w:pPr>
              <w:spacing w:line="288" w:lineRule="auto"/>
              <w:rPr>
                <w:rFonts w:ascii="宋体" w:hAnsi="宋体"/>
                <w:color w:val="000000"/>
                <w:szCs w:val="21"/>
              </w:rPr>
            </w:pPr>
          </w:p>
        </w:tc>
        <w:tc>
          <w:tcPr>
            <w:tcW w:w="1418" w:type="dxa"/>
            <w:vAlign w:val="center"/>
          </w:tcPr>
          <w:p w14:paraId="20439C21">
            <w:pPr>
              <w:spacing w:line="288" w:lineRule="auto"/>
              <w:rPr>
                <w:rFonts w:ascii="宋体" w:hAnsi="宋体"/>
                <w:color w:val="000000"/>
                <w:szCs w:val="21"/>
              </w:rPr>
            </w:pPr>
            <w:r>
              <w:rPr>
                <w:rFonts w:ascii="宋体" w:hAnsi="宋体"/>
                <w:color w:val="000000"/>
                <w:szCs w:val="21"/>
              </w:rPr>
              <w:t>□</w:t>
            </w:r>
            <w:r>
              <w:rPr>
                <w:rFonts w:hint="eastAsia" w:ascii="宋体" w:hAnsi="宋体"/>
                <w:color w:val="000000"/>
                <w:szCs w:val="21"/>
              </w:rPr>
              <w:t>条式、</w:t>
            </w:r>
          </w:p>
          <w:p w14:paraId="46BFE9DC">
            <w:pPr>
              <w:spacing w:line="288" w:lineRule="auto"/>
              <w:rPr>
                <w:rFonts w:ascii="宋体" w:hAnsi="宋体"/>
                <w:color w:val="000000"/>
                <w:szCs w:val="21"/>
              </w:rPr>
            </w:pPr>
            <w:r>
              <w:rPr>
                <w:rFonts w:hint="eastAsia" w:ascii="宋体" w:hAnsi="宋体"/>
                <w:color w:val="000000"/>
                <w:szCs w:val="21"/>
              </w:rPr>
              <w:t>□点式</w:t>
            </w:r>
          </w:p>
          <w:p w14:paraId="718CD34E">
            <w:pPr>
              <w:spacing w:line="288" w:lineRule="auto"/>
              <w:rPr>
                <w:rFonts w:ascii="宋体" w:hAnsi="宋体"/>
                <w:color w:val="000000"/>
                <w:szCs w:val="21"/>
              </w:rPr>
            </w:pPr>
            <w:r>
              <w:rPr>
                <w:rFonts w:hint="eastAsia" w:ascii="宋体" w:hAnsi="宋体"/>
                <w:color w:val="000000"/>
                <w:szCs w:val="21"/>
              </w:rPr>
              <w:t>体形系数：</w:t>
            </w:r>
          </w:p>
        </w:tc>
        <w:tc>
          <w:tcPr>
            <w:tcW w:w="2268" w:type="dxa"/>
            <w:vAlign w:val="center"/>
          </w:tcPr>
          <w:p w14:paraId="4BE5E88F">
            <w:pPr>
              <w:spacing w:line="288" w:lineRule="auto"/>
              <w:rPr>
                <w:rFonts w:ascii="宋体" w:hAnsi="宋体"/>
                <w:color w:val="000000"/>
                <w:szCs w:val="21"/>
              </w:rPr>
            </w:pPr>
            <w:r>
              <w:rPr>
                <w:rFonts w:hint="eastAsia" w:ascii="宋体" w:hAnsi="宋体"/>
                <w:color w:val="000000"/>
                <w:szCs w:val="21"/>
              </w:rPr>
              <w:t>是否满足国家或地方节能标准：□是□否</w:t>
            </w:r>
          </w:p>
        </w:tc>
        <w:tc>
          <w:tcPr>
            <w:tcW w:w="1134" w:type="dxa"/>
            <w:vAlign w:val="center"/>
          </w:tcPr>
          <w:p w14:paraId="7678350D">
            <w:pPr>
              <w:spacing w:line="288" w:lineRule="auto"/>
              <w:rPr>
                <w:rFonts w:ascii="宋体" w:hAnsi="宋体"/>
                <w:color w:val="000000"/>
                <w:szCs w:val="21"/>
              </w:rPr>
            </w:pPr>
          </w:p>
        </w:tc>
        <w:tc>
          <w:tcPr>
            <w:tcW w:w="992" w:type="dxa"/>
            <w:vAlign w:val="center"/>
          </w:tcPr>
          <w:p w14:paraId="77986EC7">
            <w:pPr>
              <w:spacing w:line="288" w:lineRule="auto"/>
              <w:rPr>
                <w:u w:val="single"/>
              </w:rPr>
            </w:pPr>
            <w:r>
              <w:rPr>
                <w:rFonts w:hint="eastAsia"/>
              </w:rPr>
              <w:t>东向</w:t>
            </w:r>
          </w:p>
          <w:p w14:paraId="723789C4">
            <w:pPr>
              <w:spacing w:line="288" w:lineRule="auto"/>
              <w:rPr>
                <w:u w:val="single"/>
              </w:rPr>
            </w:pPr>
            <w:r>
              <w:rPr>
                <w:rFonts w:hint="eastAsia"/>
              </w:rPr>
              <w:t>南向</w:t>
            </w:r>
          </w:p>
          <w:p w14:paraId="51C0A9C3">
            <w:pPr>
              <w:spacing w:line="288" w:lineRule="auto"/>
              <w:rPr>
                <w:u w:val="single"/>
              </w:rPr>
            </w:pPr>
            <w:r>
              <w:rPr>
                <w:rFonts w:hint="eastAsia"/>
              </w:rPr>
              <w:t>西向</w:t>
            </w:r>
          </w:p>
          <w:p w14:paraId="3A0FF0AF">
            <w:pPr>
              <w:spacing w:line="288" w:lineRule="auto"/>
              <w:rPr>
                <w:rFonts w:ascii="宋体" w:hAnsi="宋体"/>
                <w:color w:val="000000"/>
                <w:szCs w:val="21"/>
              </w:rPr>
            </w:pPr>
            <w:r>
              <w:rPr>
                <w:rFonts w:hint="eastAsia"/>
              </w:rPr>
              <w:t>北向</w:t>
            </w:r>
          </w:p>
        </w:tc>
        <w:tc>
          <w:tcPr>
            <w:tcW w:w="1843" w:type="dxa"/>
            <w:vAlign w:val="center"/>
          </w:tcPr>
          <w:p w14:paraId="7803C687">
            <w:pPr>
              <w:spacing w:line="288" w:lineRule="auto"/>
              <w:rPr>
                <w:rFonts w:ascii="宋体" w:hAnsi="宋体"/>
                <w:color w:val="000000"/>
                <w:szCs w:val="21"/>
              </w:rPr>
            </w:pPr>
            <w:r>
              <w:rPr>
                <w:rFonts w:hint="eastAsia" w:ascii="宋体" w:hAnsi="宋体"/>
                <w:color w:val="000000"/>
                <w:szCs w:val="21"/>
              </w:rPr>
              <w:t>是否满足国家或地方节能标准：</w:t>
            </w:r>
          </w:p>
          <w:p w14:paraId="51F5F89E">
            <w:pPr>
              <w:spacing w:line="288" w:lineRule="auto"/>
              <w:rPr>
                <w:rFonts w:ascii="宋体" w:hAnsi="宋体"/>
                <w:color w:val="000000"/>
                <w:szCs w:val="21"/>
              </w:rPr>
            </w:pPr>
            <w:r>
              <w:rPr>
                <w:rFonts w:hint="eastAsia" w:ascii="宋体" w:hAnsi="宋体"/>
                <w:color w:val="000000"/>
                <w:szCs w:val="21"/>
              </w:rPr>
              <w:t>□是□否</w:t>
            </w:r>
          </w:p>
        </w:tc>
      </w:tr>
      <w:tr w14:paraId="57C70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489A68B">
            <w:pPr>
              <w:spacing w:line="288" w:lineRule="auto"/>
              <w:rPr>
                <w:rFonts w:ascii="宋体" w:hAnsi="宋体"/>
                <w:color w:val="000000"/>
                <w:szCs w:val="21"/>
              </w:rPr>
            </w:pPr>
          </w:p>
        </w:tc>
        <w:tc>
          <w:tcPr>
            <w:tcW w:w="1418" w:type="dxa"/>
            <w:vAlign w:val="center"/>
          </w:tcPr>
          <w:p w14:paraId="30A92FEB">
            <w:pPr>
              <w:spacing w:line="288" w:lineRule="auto"/>
              <w:rPr>
                <w:rFonts w:ascii="宋体" w:hAnsi="宋体"/>
                <w:color w:val="000000"/>
                <w:szCs w:val="21"/>
              </w:rPr>
            </w:pPr>
            <w:r>
              <w:rPr>
                <w:rFonts w:ascii="宋体" w:hAnsi="宋体"/>
                <w:color w:val="000000"/>
                <w:szCs w:val="21"/>
              </w:rPr>
              <w:t>□</w:t>
            </w:r>
            <w:r>
              <w:rPr>
                <w:rFonts w:hint="eastAsia" w:ascii="宋体" w:hAnsi="宋体"/>
                <w:color w:val="000000"/>
                <w:szCs w:val="21"/>
              </w:rPr>
              <w:t>条式、</w:t>
            </w:r>
          </w:p>
          <w:p w14:paraId="2CD2A180">
            <w:pPr>
              <w:spacing w:line="288" w:lineRule="auto"/>
              <w:rPr>
                <w:rFonts w:ascii="宋体" w:hAnsi="宋体"/>
                <w:color w:val="000000"/>
                <w:szCs w:val="21"/>
              </w:rPr>
            </w:pPr>
            <w:r>
              <w:rPr>
                <w:rFonts w:hint="eastAsia" w:ascii="宋体" w:hAnsi="宋体"/>
                <w:color w:val="000000"/>
                <w:szCs w:val="21"/>
              </w:rPr>
              <w:t>□点式</w:t>
            </w:r>
          </w:p>
          <w:p w14:paraId="2746721D">
            <w:pPr>
              <w:spacing w:line="288" w:lineRule="auto"/>
              <w:rPr>
                <w:rFonts w:ascii="宋体" w:hAnsi="宋体"/>
                <w:color w:val="000000"/>
                <w:szCs w:val="21"/>
              </w:rPr>
            </w:pPr>
            <w:r>
              <w:rPr>
                <w:rFonts w:hint="eastAsia" w:ascii="宋体" w:hAnsi="宋体"/>
                <w:color w:val="000000"/>
                <w:szCs w:val="21"/>
              </w:rPr>
              <w:t>体形系数：</w:t>
            </w:r>
          </w:p>
        </w:tc>
        <w:tc>
          <w:tcPr>
            <w:tcW w:w="2268" w:type="dxa"/>
            <w:vAlign w:val="center"/>
          </w:tcPr>
          <w:p w14:paraId="6675ACB1">
            <w:pPr>
              <w:spacing w:line="288" w:lineRule="auto"/>
              <w:rPr>
                <w:rFonts w:ascii="宋体" w:hAnsi="宋体"/>
                <w:color w:val="000000"/>
                <w:szCs w:val="21"/>
              </w:rPr>
            </w:pPr>
            <w:r>
              <w:rPr>
                <w:rFonts w:hint="eastAsia" w:ascii="宋体" w:hAnsi="宋体"/>
                <w:color w:val="000000"/>
                <w:szCs w:val="21"/>
              </w:rPr>
              <w:t>是否满足国家或地方节能标准：□是□否</w:t>
            </w:r>
          </w:p>
        </w:tc>
        <w:tc>
          <w:tcPr>
            <w:tcW w:w="1134" w:type="dxa"/>
            <w:vAlign w:val="center"/>
          </w:tcPr>
          <w:p w14:paraId="6BFD4BEB">
            <w:pPr>
              <w:spacing w:line="288" w:lineRule="auto"/>
              <w:rPr>
                <w:rFonts w:ascii="宋体" w:hAnsi="宋体"/>
                <w:color w:val="000000"/>
                <w:szCs w:val="21"/>
              </w:rPr>
            </w:pPr>
          </w:p>
        </w:tc>
        <w:tc>
          <w:tcPr>
            <w:tcW w:w="992" w:type="dxa"/>
            <w:vAlign w:val="center"/>
          </w:tcPr>
          <w:p w14:paraId="1AC30EFF">
            <w:pPr>
              <w:spacing w:line="288" w:lineRule="auto"/>
              <w:rPr>
                <w:u w:val="single"/>
              </w:rPr>
            </w:pPr>
            <w:r>
              <w:rPr>
                <w:rFonts w:hint="eastAsia"/>
              </w:rPr>
              <w:t>东向</w:t>
            </w:r>
          </w:p>
          <w:p w14:paraId="327B25D8">
            <w:pPr>
              <w:spacing w:line="288" w:lineRule="auto"/>
              <w:rPr>
                <w:u w:val="single"/>
              </w:rPr>
            </w:pPr>
            <w:r>
              <w:rPr>
                <w:rFonts w:hint="eastAsia"/>
              </w:rPr>
              <w:t>南向</w:t>
            </w:r>
          </w:p>
          <w:p w14:paraId="06D9681B">
            <w:pPr>
              <w:spacing w:line="288" w:lineRule="auto"/>
              <w:rPr>
                <w:u w:val="single"/>
              </w:rPr>
            </w:pPr>
            <w:r>
              <w:rPr>
                <w:rFonts w:hint="eastAsia"/>
              </w:rPr>
              <w:t>西向</w:t>
            </w:r>
          </w:p>
          <w:p w14:paraId="27A284D4">
            <w:pPr>
              <w:spacing w:line="288" w:lineRule="auto"/>
              <w:rPr>
                <w:rFonts w:ascii="宋体" w:hAnsi="宋体"/>
                <w:color w:val="000000"/>
                <w:szCs w:val="21"/>
              </w:rPr>
            </w:pPr>
            <w:r>
              <w:rPr>
                <w:rFonts w:hint="eastAsia"/>
              </w:rPr>
              <w:t>北向</w:t>
            </w:r>
          </w:p>
        </w:tc>
        <w:tc>
          <w:tcPr>
            <w:tcW w:w="1843" w:type="dxa"/>
            <w:vAlign w:val="center"/>
          </w:tcPr>
          <w:p w14:paraId="6F348B03">
            <w:pPr>
              <w:spacing w:line="288" w:lineRule="auto"/>
              <w:rPr>
                <w:rFonts w:ascii="宋体" w:hAnsi="宋体"/>
                <w:color w:val="000000"/>
                <w:szCs w:val="21"/>
              </w:rPr>
            </w:pPr>
            <w:r>
              <w:rPr>
                <w:rFonts w:hint="eastAsia" w:ascii="宋体" w:hAnsi="宋体"/>
                <w:color w:val="000000"/>
                <w:szCs w:val="21"/>
              </w:rPr>
              <w:t>是否满足国家或地方节能标准：</w:t>
            </w:r>
          </w:p>
          <w:p w14:paraId="529B0A41">
            <w:pPr>
              <w:spacing w:line="288" w:lineRule="auto"/>
              <w:rPr>
                <w:rFonts w:ascii="宋体" w:hAnsi="宋体"/>
                <w:color w:val="000000"/>
                <w:szCs w:val="21"/>
              </w:rPr>
            </w:pPr>
            <w:r>
              <w:rPr>
                <w:rFonts w:hint="eastAsia" w:ascii="宋体" w:hAnsi="宋体"/>
                <w:color w:val="000000"/>
                <w:szCs w:val="21"/>
              </w:rPr>
              <w:t>□是□否</w:t>
            </w:r>
          </w:p>
        </w:tc>
      </w:tr>
      <w:tr w14:paraId="0845F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3416D71">
            <w:pPr>
              <w:spacing w:line="288" w:lineRule="auto"/>
              <w:rPr>
                <w:rFonts w:ascii="宋体" w:hAnsi="宋体"/>
                <w:color w:val="000000"/>
                <w:szCs w:val="21"/>
              </w:rPr>
            </w:pPr>
          </w:p>
        </w:tc>
        <w:tc>
          <w:tcPr>
            <w:tcW w:w="1418" w:type="dxa"/>
            <w:vAlign w:val="center"/>
          </w:tcPr>
          <w:p w14:paraId="7BBEE0F0">
            <w:pPr>
              <w:spacing w:line="288" w:lineRule="auto"/>
              <w:rPr>
                <w:rFonts w:ascii="宋体" w:hAnsi="宋体"/>
                <w:color w:val="000000"/>
                <w:szCs w:val="21"/>
              </w:rPr>
            </w:pPr>
            <w:r>
              <w:rPr>
                <w:rFonts w:ascii="宋体" w:hAnsi="宋体"/>
                <w:color w:val="000000"/>
                <w:szCs w:val="21"/>
              </w:rPr>
              <w:t>□</w:t>
            </w:r>
            <w:r>
              <w:rPr>
                <w:rFonts w:hint="eastAsia" w:ascii="宋体" w:hAnsi="宋体"/>
                <w:color w:val="000000"/>
                <w:szCs w:val="21"/>
              </w:rPr>
              <w:t>条式、</w:t>
            </w:r>
          </w:p>
          <w:p w14:paraId="0092F904">
            <w:pPr>
              <w:spacing w:line="288" w:lineRule="auto"/>
              <w:rPr>
                <w:rFonts w:ascii="宋体" w:hAnsi="宋体"/>
                <w:color w:val="000000"/>
                <w:szCs w:val="21"/>
              </w:rPr>
            </w:pPr>
            <w:r>
              <w:rPr>
                <w:rFonts w:hint="eastAsia" w:ascii="宋体" w:hAnsi="宋体"/>
                <w:color w:val="000000"/>
                <w:szCs w:val="21"/>
              </w:rPr>
              <w:t>□点式</w:t>
            </w:r>
          </w:p>
          <w:p w14:paraId="318AD176">
            <w:pPr>
              <w:spacing w:line="288" w:lineRule="auto"/>
              <w:rPr>
                <w:rFonts w:ascii="宋体" w:hAnsi="宋体"/>
                <w:color w:val="000000"/>
                <w:szCs w:val="21"/>
              </w:rPr>
            </w:pPr>
            <w:r>
              <w:rPr>
                <w:rFonts w:hint="eastAsia" w:ascii="宋体" w:hAnsi="宋体"/>
                <w:color w:val="000000"/>
                <w:szCs w:val="21"/>
              </w:rPr>
              <w:t>体形系数：</w:t>
            </w:r>
          </w:p>
        </w:tc>
        <w:tc>
          <w:tcPr>
            <w:tcW w:w="2268" w:type="dxa"/>
            <w:vAlign w:val="center"/>
          </w:tcPr>
          <w:p w14:paraId="5F046629">
            <w:pPr>
              <w:spacing w:line="288" w:lineRule="auto"/>
              <w:rPr>
                <w:rFonts w:ascii="宋体" w:hAnsi="宋体"/>
                <w:color w:val="000000"/>
                <w:szCs w:val="21"/>
              </w:rPr>
            </w:pPr>
            <w:r>
              <w:rPr>
                <w:rFonts w:hint="eastAsia" w:ascii="宋体" w:hAnsi="宋体"/>
                <w:color w:val="000000"/>
                <w:szCs w:val="21"/>
              </w:rPr>
              <w:t>是否满足国家或地方节能标准：□是□否</w:t>
            </w:r>
          </w:p>
        </w:tc>
        <w:tc>
          <w:tcPr>
            <w:tcW w:w="1134" w:type="dxa"/>
            <w:vAlign w:val="center"/>
          </w:tcPr>
          <w:p w14:paraId="2C409ADA">
            <w:pPr>
              <w:spacing w:line="288" w:lineRule="auto"/>
              <w:rPr>
                <w:rFonts w:ascii="宋体" w:hAnsi="宋体"/>
                <w:color w:val="000000"/>
                <w:szCs w:val="21"/>
              </w:rPr>
            </w:pPr>
          </w:p>
        </w:tc>
        <w:tc>
          <w:tcPr>
            <w:tcW w:w="992" w:type="dxa"/>
            <w:vAlign w:val="center"/>
          </w:tcPr>
          <w:p w14:paraId="2C6E7172">
            <w:pPr>
              <w:spacing w:line="288" w:lineRule="auto"/>
              <w:rPr>
                <w:u w:val="single"/>
              </w:rPr>
            </w:pPr>
            <w:r>
              <w:rPr>
                <w:rFonts w:hint="eastAsia"/>
              </w:rPr>
              <w:t>东向</w:t>
            </w:r>
          </w:p>
          <w:p w14:paraId="08744942">
            <w:pPr>
              <w:spacing w:line="288" w:lineRule="auto"/>
              <w:rPr>
                <w:u w:val="single"/>
              </w:rPr>
            </w:pPr>
            <w:r>
              <w:rPr>
                <w:rFonts w:hint="eastAsia"/>
              </w:rPr>
              <w:t>南向</w:t>
            </w:r>
          </w:p>
          <w:p w14:paraId="7D1CAC9D">
            <w:pPr>
              <w:spacing w:line="288" w:lineRule="auto"/>
              <w:rPr>
                <w:u w:val="single"/>
              </w:rPr>
            </w:pPr>
            <w:r>
              <w:rPr>
                <w:rFonts w:hint="eastAsia"/>
              </w:rPr>
              <w:t>西向</w:t>
            </w:r>
          </w:p>
          <w:p w14:paraId="5C3098F3">
            <w:pPr>
              <w:spacing w:line="288" w:lineRule="auto"/>
              <w:rPr>
                <w:rFonts w:ascii="宋体" w:hAnsi="宋体"/>
                <w:color w:val="000000"/>
                <w:szCs w:val="21"/>
              </w:rPr>
            </w:pPr>
            <w:r>
              <w:rPr>
                <w:rFonts w:hint="eastAsia"/>
              </w:rPr>
              <w:t>北向</w:t>
            </w:r>
          </w:p>
        </w:tc>
        <w:tc>
          <w:tcPr>
            <w:tcW w:w="1843" w:type="dxa"/>
            <w:vAlign w:val="center"/>
          </w:tcPr>
          <w:p w14:paraId="2752504F">
            <w:pPr>
              <w:spacing w:line="288" w:lineRule="auto"/>
              <w:rPr>
                <w:rFonts w:ascii="宋体" w:hAnsi="宋体"/>
                <w:color w:val="000000"/>
                <w:szCs w:val="21"/>
              </w:rPr>
            </w:pPr>
            <w:r>
              <w:rPr>
                <w:rFonts w:hint="eastAsia" w:ascii="宋体" w:hAnsi="宋体"/>
                <w:color w:val="000000"/>
                <w:szCs w:val="21"/>
              </w:rPr>
              <w:t>是否满足国家或地方节能标准：</w:t>
            </w:r>
          </w:p>
          <w:p w14:paraId="642B03DA">
            <w:pPr>
              <w:spacing w:line="288" w:lineRule="auto"/>
              <w:rPr>
                <w:rFonts w:ascii="宋体" w:hAnsi="宋体"/>
                <w:color w:val="000000"/>
                <w:szCs w:val="21"/>
              </w:rPr>
            </w:pPr>
            <w:r>
              <w:rPr>
                <w:rFonts w:hint="eastAsia" w:ascii="宋体" w:hAnsi="宋体"/>
                <w:color w:val="000000"/>
                <w:szCs w:val="21"/>
              </w:rPr>
              <w:t>□是□否</w:t>
            </w:r>
          </w:p>
        </w:tc>
      </w:tr>
    </w:tbl>
    <w:p w14:paraId="79B3EF39">
      <w:pPr>
        <w:spacing w:line="288" w:lineRule="auto"/>
        <w:rPr>
          <w:rFonts w:ascii="宋体" w:hAnsi="宋体"/>
          <w:color w:val="000000"/>
          <w:szCs w:val="21"/>
        </w:rPr>
      </w:pPr>
    </w:p>
    <w:p w14:paraId="3E8F4B7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建筑的楼间距最小是</w:t>
      </w:r>
      <w:r>
        <w:rPr>
          <w:rFonts w:hint="eastAsia" w:ascii="Times New Roman" w:hAnsi="Times New Roman" w:eastAsia="宋体" w:cs="Times New Roman"/>
          <w:bCs/>
          <w:color w:val="000000"/>
          <w:szCs w:val="24"/>
          <w:lang w:val="zh-CN" w:eastAsia="zh-CN"/>
        </w:rPr>
        <w:t>____</w:t>
      </w:r>
      <w:r>
        <w:rPr>
          <w:rFonts w:hint="eastAsia" w:ascii="Times New Roman" w:hAnsi="Times New Roman" w:eastAsia="宋体" w:cs="Times New Roman"/>
          <w:bCs/>
          <w:color w:val="000000"/>
          <w:szCs w:val="24"/>
          <w:lang w:val="en-US" w:eastAsia="zh-CN"/>
        </w:rPr>
        <w:t>和</w:t>
      </w:r>
      <w:r>
        <w:rPr>
          <w:rFonts w:hint="eastAsia" w:ascii="Times New Roman" w:hAnsi="Times New Roman" w:eastAsia="宋体" w:cs="Times New Roman"/>
          <w:bCs/>
          <w:color w:val="000000"/>
          <w:szCs w:val="24"/>
          <w:lang w:val="zh-CN" w:eastAsia="zh-CN"/>
        </w:rPr>
        <w:t>____</w:t>
      </w:r>
      <w:r>
        <w:rPr>
          <w:rFonts w:hint="eastAsia" w:ascii="Times New Roman" w:hAnsi="Times New Roman" w:eastAsia="宋体" w:cs="Times New Roman"/>
          <w:bCs/>
          <w:color w:val="000000"/>
          <w:szCs w:val="24"/>
          <w:lang w:val="en-US" w:eastAsia="zh-CN"/>
        </w:rPr>
        <w:t>之间，距离为</w:t>
      </w:r>
      <w:r>
        <w:rPr>
          <w:rFonts w:hint="eastAsia" w:ascii="Times New Roman" w:hAnsi="Times New Roman" w:eastAsia="宋体" w:cs="Times New Roman"/>
          <w:bCs/>
          <w:color w:val="000000"/>
          <w:szCs w:val="24"/>
          <w:lang w:val="zh-CN" w:eastAsia="zh-CN"/>
        </w:rPr>
        <w:t>____</w:t>
      </w:r>
      <w:r>
        <w:rPr>
          <w:rFonts w:hint="eastAsia" w:ascii="Times New Roman" w:hAnsi="Times New Roman" w:eastAsia="宋体" w:cs="Times New Roman"/>
          <w:bCs/>
          <w:color w:val="000000"/>
          <w:szCs w:val="24"/>
          <w:lang w:val="en-US" w:eastAsia="zh-CN"/>
        </w:rPr>
        <w:t>m。</w:t>
      </w:r>
    </w:p>
    <w:p w14:paraId="7EFEA501">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简要说明对建筑体形、朝向、楼距、窗墙比等进行的优化设计：</w:t>
      </w:r>
    </w:p>
    <w:p w14:paraId="4F49E731">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1、概述项目所在地气候条件特点，在建筑朝向、布局设计时如何考虑冬季获得足够的日照，避开主导风向，夏季利用自然通风，降低太阳辐射影响及防止暴风雨袭击等。（150字以内）</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409C4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8364" w:type="dxa"/>
            <w:tcBorders>
              <w:top w:val="single" w:color="auto" w:sz="4" w:space="0"/>
              <w:left w:val="single" w:color="auto" w:sz="4" w:space="0"/>
              <w:bottom w:val="single" w:color="auto" w:sz="4" w:space="0"/>
              <w:right w:val="single" w:color="auto" w:sz="4" w:space="0"/>
            </w:tcBorders>
          </w:tcPr>
          <w:p w14:paraId="63B423D9">
            <w:pPr>
              <w:spacing w:line="288" w:lineRule="auto"/>
              <w:ind w:firstLine="420" w:firstLineChars="200"/>
            </w:pPr>
          </w:p>
        </w:tc>
      </w:tr>
    </w:tbl>
    <w:p w14:paraId="7FF11DCF">
      <w:pPr>
        <w:pStyle w:val="14"/>
        <w:spacing w:line="288" w:lineRule="auto"/>
        <w:outlineLvl w:val="9"/>
        <w:rPr>
          <w:sz w:val="21"/>
          <w:szCs w:val="21"/>
        </w:rPr>
      </w:pPr>
    </w:p>
    <w:p w14:paraId="582BCD2E">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2、概述自然通风效果优化模拟计算结论（100字以内）</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7B628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trPr>
        <w:tc>
          <w:tcPr>
            <w:tcW w:w="8364" w:type="dxa"/>
            <w:tcBorders>
              <w:top w:val="single" w:color="auto" w:sz="4" w:space="0"/>
              <w:left w:val="single" w:color="auto" w:sz="4" w:space="0"/>
              <w:bottom w:val="single" w:color="auto" w:sz="4" w:space="0"/>
              <w:right w:val="single" w:color="auto" w:sz="4" w:space="0"/>
            </w:tcBorders>
          </w:tcPr>
          <w:p w14:paraId="50047E88">
            <w:pPr>
              <w:pStyle w:val="6"/>
              <w:spacing w:line="288" w:lineRule="auto"/>
              <w:ind w:firstLine="420"/>
              <w:rPr>
                <w:rFonts w:ascii="Times New Roman" w:hAnsi="Times New Roman" w:eastAsia="宋体"/>
                <w:kern w:val="2"/>
                <w:sz w:val="21"/>
              </w:rPr>
            </w:pPr>
          </w:p>
        </w:tc>
      </w:tr>
    </w:tbl>
    <w:p w14:paraId="2B551821">
      <w:pPr>
        <w:pStyle w:val="14"/>
        <w:spacing w:line="288" w:lineRule="auto"/>
        <w:jc w:val="left"/>
        <w:outlineLvl w:val="9"/>
        <w:rPr>
          <w:sz w:val="21"/>
          <w:szCs w:val="21"/>
        </w:rPr>
      </w:pPr>
    </w:p>
    <w:p w14:paraId="47854902">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3、概述自然采光效果优化模拟计算结论（100字以内）</w:t>
      </w:r>
    </w:p>
    <w:p w14:paraId="54965D28">
      <w:pPr>
        <w:numPr>
          <w:ilvl w:val="0"/>
          <w:numId w:val="0"/>
        </w:numPr>
        <w:spacing w:line="288" w:lineRule="auto"/>
        <w:ind w:leftChars="0"/>
        <w:rPr>
          <w:rFonts w:hint="eastAsia" w:ascii="宋体" w:hAnsi="宋体"/>
          <w:b/>
          <w:kern w:val="0"/>
          <w:sz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59C23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37" w:hRule="atLeast"/>
          <w:jc w:val="center"/>
        </w:trPr>
        <w:tc>
          <w:tcPr>
            <w:tcW w:w="8414" w:type="dxa"/>
          </w:tcPr>
          <w:p w14:paraId="709BF448">
            <w:pPr>
              <w:spacing w:line="288" w:lineRule="auto"/>
              <w:ind w:firstLine="420" w:firstLineChars="200"/>
              <w:rPr>
                <w:szCs w:val="21"/>
              </w:rPr>
            </w:pPr>
          </w:p>
        </w:tc>
      </w:tr>
    </w:tbl>
    <w:p w14:paraId="210E1636">
      <w:pPr>
        <w:rPr>
          <w:rFonts w:hint="eastAsia"/>
        </w:rPr>
      </w:pPr>
    </w:p>
    <w:p w14:paraId="382E2CB9">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39A9A102">
      <w:pPr>
        <w:spacing w:before="156" w:beforeLines="50" w:after="156" w:afterLines="50" w:line="288" w:lineRule="auto"/>
        <w:ind w:left="360"/>
        <w:rPr>
          <w:b/>
        </w:rPr>
      </w:pPr>
      <w:r>
        <w:rPr>
          <w:rFonts w:hint="eastAsia"/>
          <w:b/>
        </w:rPr>
        <w:t>建议提交材料及技术要求：</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09"/>
        <w:gridCol w:w="1433"/>
        <w:gridCol w:w="4521"/>
        <w:gridCol w:w="850"/>
        <w:gridCol w:w="851"/>
      </w:tblGrid>
      <w:tr w14:paraId="24E7C96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540" w:hRule="atLeast"/>
        </w:trPr>
        <w:tc>
          <w:tcPr>
            <w:tcW w:w="709" w:type="dxa"/>
            <w:tcBorders>
              <w:bottom w:val="single" w:color="auto" w:sz="6" w:space="0"/>
            </w:tcBorders>
            <w:shd w:val="clear" w:color="DBE5F1" w:fill="DBE5F1"/>
            <w:noWrap/>
            <w:vAlign w:val="center"/>
          </w:tcPr>
          <w:p w14:paraId="20C01A3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433" w:type="dxa"/>
            <w:tcBorders>
              <w:bottom w:val="single" w:color="auto" w:sz="6" w:space="0"/>
            </w:tcBorders>
            <w:shd w:val="clear" w:color="DBE5F1" w:fill="DBE5F1"/>
            <w:vAlign w:val="center"/>
          </w:tcPr>
          <w:p w14:paraId="47AB039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521" w:type="dxa"/>
            <w:tcBorders>
              <w:bottom w:val="single" w:color="auto" w:sz="6" w:space="0"/>
            </w:tcBorders>
            <w:shd w:val="clear" w:color="DBE5F1" w:fill="DBE5F1"/>
            <w:vAlign w:val="center"/>
          </w:tcPr>
          <w:p w14:paraId="33E24D5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0" w:type="dxa"/>
            <w:tcBorders>
              <w:bottom w:val="single" w:color="auto" w:sz="6" w:space="0"/>
            </w:tcBorders>
            <w:shd w:val="clear" w:color="DBE5F1" w:fill="DBE5F1"/>
            <w:noWrap/>
            <w:vAlign w:val="center"/>
          </w:tcPr>
          <w:p w14:paraId="68A82BF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tcBorders>
              <w:bottom w:val="single" w:color="auto" w:sz="6" w:space="0"/>
            </w:tcBorders>
            <w:shd w:val="clear" w:color="DBE5F1" w:fill="DBE5F1"/>
            <w:noWrap/>
            <w:vAlign w:val="center"/>
          </w:tcPr>
          <w:p w14:paraId="36946E6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278BDB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Merge w:val="restart"/>
            <w:tcBorders>
              <w:top w:val="single" w:color="auto" w:sz="6" w:space="0"/>
              <w:left w:val="single" w:color="auto" w:sz="4" w:space="0"/>
              <w:bottom w:val="single" w:color="auto" w:sz="4" w:space="0"/>
              <w:right w:val="single" w:color="auto" w:sz="4" w:space="0"/>
            </w:tcBorders>
            <w:shd w:val="clear" w:color="auto" w:fill="auto"/>
            <w:noWrap/>
            <w:vAlign w:val="center"/>
          </w:tcPr>
          <w:p w14:paraId="4B4F05A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433" w:type="dxa"/>
            <w:tcBorders>
              <w:top w:val="single" w:color="auto" w:sz="6" w:space="0"/>
              <w:left w:val="single" w:color="auto" w:sz="4" w:space="0"/>
              <w:bottom w:val="single" w:color="auto" w:sz="4" w:space="0"/>
              <w:right w:val="single" w:color="auto" w:sz="4" w:space="0"/>
            </w:tcBorders>
            <w:shd w:val="clear" w:color="auto" w:fill="auto"/>
            <w:noWrap/>
            <w:vAlign w:val="center"/>
          </w:tcPr>
          <w:p w14:paraId="499F0A6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建筑总平面图</w:t>
            </w:r>
          </w:p>
        </w:tc>
        <w:tc>
          <w:tcPr>
            <w:tcW w:w="4521" w:type="dxa"/>
            <w:tcBorders>
              <w:top w:val="single" w:color="auto" w:sz="6" w:space="0"/>
              <w:left w:val="single" w:color="auto" w:sz="4" w:space="0"/>
              <w:bottom w:val="single" w:color="auto" w:sz="4" w:space="0"/>
              <w:right w:val="single" w:color="auto" w:sz="4" w:space="0"/>
            </w:tcBorders>
            <w:shd w:val="clear" w:color="auto" w:fill="auto"/>
            <w:noWrap/>
            <w:vAlign w:val="center"/>
          </w:tcPr>
          <w:p w14:paraId="50912C3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应标明清晰的红线，以及能反映本地块与周边地块及建筑的空间相邻关系，包括建筑的使用功能、距离、高度等</w:t>
            </w:r>
          </w:p>
        </w:tc>
        <w:tc>
          <w:tcPr>
            <w:tcW w:w="850" w:type="dxa"/>
            <w:tcBorders>
              <w:top w:val="single" w:color="auto" w:sz="6" w:space="0"/>
              <w:left w:val="single" w:color="auto" w:sz="4" w:space="0"/>
              <w:bottom w:val="single" w:color="auto" w:sz="4" w:space="0"/>
              <w:right w:val="single" w:color="auto" w:sz="4" w:space="0"/>
            </w:tcBorders>
            <w:shd w:val="clear" w:color="auto" w:fill="auto"/>
            <w:noWrap/>
            <w:vAlign w:val="center"/>
          </w:tcPr>
          <w:p w14:paraId="21DD0D5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4" w:space="0"/>
              <w:bottom w:val="single" w:color="auto" w:sz="4" w:space="0"/>
              <w:right w:val="single" w:color="auto" w:sz="4" w:space="0"/>
            </w:tcBorders>
            <w:shd w:val="clear" w:color="auto" w:fill="auto"/>
            <w:noWrap/>
            <w:vAlign w:val="center"/>
          </w:tcPr>
          <w:p w14:paraId="7819269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9EC9B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68E0906">
            <w:pPr>
              <w:widowControl/>
              <w:jc w:val="left"/>
              <w:rPr>
                <w:rFonts w:ascii="宋体" w:hAnsi="宋体" w:eastAsia="宋体" w:cs="宋体"/>
                <w:b/>
                <w:bCs/>
                <w:color w:val="000000"/>
                <w:kern w:val="0"/>
                <w:sz w:val="22"/>
              </w:rPr>
            </w:pPr>
          </w:p>
        </w:tc>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4C9F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建筑设计说明</w:t>
            </w:r>
          </w:p>
        </w:tc>
        <w:tc>
          <w:tcPr>
            <w:tcW w:w="4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8B218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应包括对建筑总平面设计原则的简要阐述，以及对朝向、体形系数、窗墙比的具体说明，并与图纸吻合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FAA0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8199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79EB6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BD99873">
            <w:pPr>
              <w:widowControl/>
              <w:jc w:val="left"/>
              <w:rPr>
                <w:rFonts w:ascii="宋体" w:hAnsi="宋体" w:eastAsia="宋体" w:cs="宋体"/>
                <w:b/>
                <w:bCs/>
                <w:color w:val="000000"/>
                <w:kern w:val="0"/>
                <w:sz w:val="22"/>
              </w:rPr>
            </w:pPr>
          </w:p>
        </w:tc>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74E41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建筑立面图</w:t>
            </w:r>
          </w:p>
        </w:tc>
        <w:tc>
          <w:tcPr>
            <w:tcW w:w="4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0F8A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应体现建筑的窗墙比并与建筑设计说明吻合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8BEC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7030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201EA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477A7EA">
            <w:pPr>
              <w:widowControl/>
              <w:jc w:val="left"/>
              <w:rPr>
                <w:rFonts w:ascii="宋体" w:hAnsi="宋体" w:eastAsia="宋体" w:cs="宋体"/>
                <w:b/>
                <w:bCs/>
                <w:color w:val="000000"/>
                <w:kern w:val="0"/>
                <w:sz w:val="22"/>
              </w:rPr>
            </w:pPr>
          </w:p>
        </w:tc>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83B1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建筑效果图</w:t>
            </w:r>
          </w:p>
        </w:tc>
        <w:tc>
          <w:tcPr>
            <w:tcW w:w="4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1FD7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应包括建筑鸟瞰图、单体效果图，反映建筑的窗墙比并与说明吻合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4C73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250F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614CA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73DB9BC">
            <w:pPr>
              <w:widowControl/>
              <w:jc w:val="left"/>
              <w:rPr>
                <w:rFonts w:ascii="宋体" w:hAnsi="宋体" w:eastAsia="宋体" w:cs="宋体"/>
                <w:b/>
                <w:bCs/>
                <w:color w:val="000000"/>
                <w:kern w:val="0"/>
                <w:sz w:val="22"/>
              </w:rPr>
            </w:pPr>
          </w:p>
        </w:tc>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918D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建筑优化设计报告</w:t>
            </w:r>
          </w:p>
        </w:tc>
        <w:tc>
          <w:tcPr>
            <w:tcW w:w="4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BC4E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宅建筑如建筑体形、楼间距、窗墙比不满足要求，或公共建筑窗墙比不低于0.5，需提供建筑优化设计报告，包括对建筑体形、朝向、楼距、窗墙比的优化设计（包括节能设计目标、设计思路、设计效果及有关模拟分析报告，模拟报告应对模拟计算的计算模型、初始条件、计算参数、计算结果进行详细说明）</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CAD8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B53C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9CF10C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Merge w:val="restart"/>
            <w:tcBorders>
              <w:top w:val="single" w:color="auto" w:sz="4" w:space="0"/>
              <w:left w:val="single" w:color="auto" w:sz="4" w:space="0"/>
              <w:right w:val="single" w:color="auto" w:sz="4" w:space="0"/>
            </w:tcBorders>
            <w:shd w:val="clear" w:color="auto" w:fill="auto"/>
            <w:noWrap/>
            <w:vAlign w:val="center"/>
          </w:tcPr>
          <w:p w14:paraId="47A9A5E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12A02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节能计算书</w:t>
            </w:r>
          </w:p>
        </w:tc>
        <w:tc>
          <w:tcPr>
            <w:tcW w:w="4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9A95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含室内采光数值分析报告、室内风环境数值分析报告、建筑日照模拟计算报告，建筑朝向比例计算书</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68E2F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1326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BB0E4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09" w:type="dxa"/>
            <w:vMerge w:val="continue"/>
            <w:tcBorders>
              <w:left w:val="single" w:color="auto" w:sz="4" w:space="0"/>
              <w:bottom w:val="single" w:color="auto" w:sz="4" w:space="0"/>
              <w:right w:val="single" w:color="auto" w:sz="4" w:space="0"/>
            </w:tcBorders>
            <w:shd w:val="clear" w:color="auto" w:fill="auto"/>
            <w:noWrap/>
            <w:vAlign w:val="center"/>
          </w:tcPr>
          <w:p w14:paraId="651264B7">
            <w:pPr>
              <w:widowControl/>
              <w:jc w:val="left"/>
              <w:rPr>
                <w:rFonts w:ascii="宋体" w:hAnsi="宋体" w:eastAsia="宋体" w:cs="宋体"/>
                <w:b/>
                <w:bCs/>
                <w:color w:val="000000"/>
                <w:kern w:val="0"/>
                <w:sz w:val="22"/>
              </w:rPr>
            </w:pPr>
          </w:p>
        </w:tc>
        <w:tc>
          <w:tcPr>
            <w:tcW w:w="143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6E4D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设计文件审查报告</w:t>
            </w:r>
          </w:p>
        </w:tc>
        <w:tc>
          <w:tcPr>
            <w:tcW w:w="452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95BE3">
            <w:pPr>
              <w:widowControl/>
              <w:jc w:val="left"/>
              <w:rPr>
                <w:rFonts w:ascii="宋体" w:hAnsi="宋体" w:eastAsia="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1E378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6B45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6AD6440E"/>
    <w:p w14:paraId="1C9C0C29">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2AE2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8414" w:type="dxa"/>
          </w:tcPr>
          <w:p w14:paraId="036B5812">
            <w:pPr>
              <w:spacing w:line="288" w:lineRule="auto"/>
            </w:pPr>
          </w:p>
        </w:tc>
      </w:tr>
    </w:tbl>
    <w:p w14:paraId="05264311"/>
    <w:p w14:paraId="4F0671E2"/>
    <w:p w14:paraId="65F5E76E"/>
    <w:p w14:paraId="15595307"/>
    <w:p w14:paraId="6EBD9FDD"/>
    <w:p w14:paraId="600FD2EF"/>
    <w:p w14:paraId="1FCD7C71"/>
    <w:p w14:paraId="7FF73E7E"/>
    <w:p w14:paraId="519E55D8"/>
    <w:p w14:paraId="2097E56E"/>
    <w:p w14:paraId="0E7AE3B6"/>
    <w:p w14:paraId="066B0721"/>
    <w:p w14:paraId="693C8BD1"/>
    <w:p w14:paraId="17316576"/>
    <w:p w14:paraId="783BB99A"/>
    <w:p w14:paraId="7856A9DF"/>
    <w:p w14:paraId="412B6C49"/>
    <w:p w14:paraId="2DC2E200"/>
    <w:p w14:paraId="39CC45E3"/>
    <w:p w14:paraId="14C00990"/>
    <w:p w14:paraId="5FC659EF"/>
    <w:p w14:paraId="1EED1927"/>
    <w:p w14:paraId="220FA23B"/>
    <w:p w14:paraId="3DFEA6C4"/>
    <w:p w14:paraId="639EF4EE"/>
    <w:p w14:paraId="5816C698"/>
    <w:p w14:paraId="031D5F88">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7.1.2 应采取措施降低部分负荷、部分空间使用下的供暖、空调系统能耗，并应符合下列规定：1 应区分房间的朝向细分供暖、空调区域，并应对系统进行分区控制；2 空调冷源的部分负荷性能系数(IPLV)、电冷源综合制冷性能系数(SCOP)应符合现行国家标准《公共建筑节能设计标准》（GB 50189）的规定。</w:t>
      </w:r>
    </w:p>
    <w:p w14:paraId="05D8FD0B">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02511900">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1022F63A">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4A04227A">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空调系统分区：</w:t>
      </w:r>
    </w:p>
    <w:p w14:paraId="41CF5FC4">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根据建筑的功能及房间朝向细分供暖、空调区域：□是、□否</w:t>
      </w:r>
    </w:p>
    <w:p w14:paraId="16CC307C">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系统可以实现分区控制：□是、□否</w:t>
      </w:r>
    </w:p>
    <w:p w14:paraId="26BE33CD">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简要说明建筑功能分区、空调系统分区情况和空调系统分区控制方式。（100字以内）</w:t>
      </w:r>
    </w:p>
    <w:tbl>
      <w:tblPr>
        <w:tblStyle w:val="9"/>
        <w:tblW w:w="83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6"/>
      </w:tblGrid>
      <w:tr w14:paraId="66494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36" w:type="dxa"/>
            <w:tcBorders>
              <w:top w:val="single" w:color="auto" w:sz="4" w:space="0"/>
              <w:left w:val="single" w:color="auto" w:sz="4" w:space="0"/>
              <w:bottom w:val="single" w:color="auto" w:sz="4" w:space="0"/>
              <w:right w:val="single" w:color="auto" w:sz="4" w:space="0"/>
            </w:tcBorders>
          </w:tcPr>
          <w:p w14:paraId="3A38C474">
            <w:pPr>
              <w:pStyle w:val="14"/>
              <w:spacing w:line="288" w:lineRule="auto"/>
              <w:outlineLvl w:val="9"/>
              <w:rPr>
                <w:kern w:val="2"/>
                <w:sz w:val="21"/>
                <w:szCs w:val="21"/>
              </w:rPr>
            </w:pPr>
          </w:p>
        </w:tc>
      </w:tr>
    </w:tbl>
    <w:p w14:paraId="05373201">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采用多联机：□是、□否</w:t>
      </w:r>
    </w:p>
    <w:p w14:paraId="5C5873E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采用分体空调：□是、□否</w:t>
      </w:r>
    </w:p>
    <w:p w14:paraId="195BC451">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14:paraId="5DA89E7C">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冷热源机组配置：</w:t>
      </w:r>
    </w:p>
    <w:p w14:paraId="2F45A3D1">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空调系统计算冷负荷：kW，设计冷负荷：kW</w:t>
      </w:r>
    </w:p>
    <w:p w14:paraId="1E1290C1">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空调系统计算热负荷：kW，设计热负荷：kW</w:t>
      </w:r>
    </w:p>
    <w:p w14:paraId="60761C7E">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冷热源机组设备参数：</w:t>
      </w:r>
    </w:p>
    <w:tbl>
      <w:tblPr>
        <w:tblStyle w:val="9"/>
        <w:tblW w:w="833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0"/>
        <w:gridCol w:w="980"/>
        <w:gridCol w:w="603"/>
        <w:gridCol w:w="1818"/>
        <w:gridCol w:w="1818"/>
        <w:gridCol w:w="1185"/>
        <w:gridCol w:w="1233"/>
      </w:tblGrid>
      <w:tr w14:paraId="3997140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cantSplit/>
          <w:trHeight w:val="397" w:hRule="atLeast"/>
          <w:jc w:val="center"/>
        </w:trPr>
        <w:tc>
          <w:tcPr>
            <w:tcW w:w="700" w:type="dxa"/>
            <w:vMerge w:val="restart"/>
            <w:vAlign w:val="center"/>
          </w:tcPr>
          <w:p w14:paraId="6FF61183">
            <w:pPr>
              <w:widowControl/>
              <w:spacing w:line="288" w:lineRule="auto"/>
              <w:jc w:val="center"/>
              <w:rPr>
                <w:kern w:val="0"/>
                <w:sz w:val="18"/>
                <w:szCs w:val="18"/>
              </w:rPr>
            </w:pPr>
            <w:r>
              <w:rPr>
                <w:rFonts w:hint="eastAsia"/>
                <w:kern w:val="0"/>
                <w:sz w:val="18"/>
                <w:szCs w:val="18"/>
              </w:rPr>
              <w:t>设备编号</w:t>
            </w:r>
          </w:p>
        </w:tc>
        <w:tc>
          <w:tcPr>
            <w:tcW w:w="980" w:type="dxa"/>
            <w:vMerge w:val="restart"/>
            <w:vAlign w:val="center"/>
          </w:tcPr>
          <w:p w14:paraId="25FE6CEB">
            <w:pPr>
              <w:widowControl/>
              <w:spacing w:line="288" w:lineRule="auto"/>
              <w:jc w:val="center"/>
              <w:rPr>
                <w:kern w:val="0"/>
                <w:sz w:val="18"/>
                <w:szCs w:val="18"/>
              </w:rPr>
            </w:pPr>
            <w:r>
              <w:rPr>
                <w:kern w:val="0"/>
                <w:sz w:val="18"/>
                <w:szCs w:val="18"/>
              </w:rPr>
              <w:t>设备类型</w:t>
            </w:r>
          </w:p>
        </w:tc>
        <w:tc>
          <w:tcPr>
            <w:tcW w:w="603" w:type="dxa"/>
            <w:vMerge w:val="restart"/>
            <w:vAlign w:val="center"/>
          </w:tcPr>
          <w:p w14:paraId="7E1FF806">
            <w:pPr>
              <w:widowControl/>
              <w:spacing w:line="288" w:lineRule="auto"/>
              <w:jc w:val="center"/>
              <w:rPr>
                <w:kern w:val="0"/>
                <w:sz w:val="18"/>
                <w:szCs w:val="18"/>
              </w:rPr>
            </w:pPr>
            <w:r>
              <w:rPr>
                <w:kern w:val="0"/>
                <w:sz w:val="18"/>
                <w:szCs w:val="18"/>
              </w:rPr>
              <w:t>台数</w:t>
            </w:r>
          </w:p>
        </w:tc>
        <w:tc>
          <w:tcPr>
            <w:tcW w:w="1818" w:type="dxa"/>
            <w:vMerge w:val="restart"/>
            <w:vAlign w:val="center"/>
          </w:tcPr>
          <w:p w14:paraId="5FC1537D">
            <w:pPr>
              <w:widowControl/>
              <w:spacing w:line="288" w:lineRule="auto"/>
              <w:jc w:val="center"/>
              <w:rPr>
                <w:kern w:val="0"/>
                <w:sz w:val="18"/>
                <w:szCs w:val="18"/>
              </w:rPr>
            </w:pPr>
            <w:r>
              <w:rPr>
                <w:kern w:val="0"/>
                <w:sz w:val="18"/>
                <w:szCs w:val="18"/>
              </w:rPr>
              <w:t>额定制冷量（kW）</w:t>
            </w:r>
          </w:p>
        </w:tc>
        <w:tc>
          <w:tcPr>
            <w:tcW w:w="1818" w:type="dxa"/>
            <w:vMerge w:val="restart"/>
            <w:vAlign w:val="center"/>
          </w:tcPr>
          <w:p w14:paraId="24D9D059">
            <w:pPr>
              <w:widowControl/>
              <w:spacing w:line="288" w:lineRule="auto"/>
              <w:jc w:val="center"/>
              <w:rPr>
                <w:kern w:val="0"/>
                <w:sz w:val="18"/>
                <w:szCs w:val="18"/>
              </w:rPr>
            </w:pPr>
            <w:r>
              <w:rPr>
                <w:kern w:val="0"/>
                <w:sz w:val="18"/>
                <w:szCs w:val="18"/>
              </w:rPr>
              <w:t>额定制热量（kW）</w:t>
            </w:r>
          </w:p>
        </w:tc>
        <w:tc>
          <w:tcPr>
            <w:tcW w:w="2418" w:type="dxa"/>
            <w:gridSpan w:val="2"/>
            <w:vAlign w:val="center"/>
          </w:tcPr>
          <w:p w14:paraId="592ED04D">
            <w:pPr>
              <w:widowControl/>
              <w:spacing w:line="288" w:lineRule="auto"/>
              <w:jc w:val="center"/>
              <w:rPr>
                <w:kern w:val="0"/>
                <w:sz w:val="18"/>
                <w:szCs w:val="18"/>
              </w:rPr>
            </w:pPr>
            <w:r>
              <w:rPr>
                <w:kern w:val="0"/>
                <w:sz w:val="18"/>
                <w:szCs w:val="18"/>
              </w:rPr>
              <w:t>部分负荷性能系数</w:t>
            </w:r>
          </w:p>
        </w:tc>
      </w:tr>
      <w:tr w14:paraId="2EFDBA8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0" w:type="dxa"/>
            <w:vMerge w:val="continue"/>
            <w:vAlign w:val="center"/>
          </w:tcPr>
          <w:p w14:paraId="0F5EE7A5">
            <w:pPr>
              <w:widowControl/>
              <w:spacing w:line="288" w:lineRule="auto"/>
              <w:jc w:val="center"/>
              <w:rPr>
                <w:kern w:val="0"/>
                <w:sz w:val="18"/>
                <w:szCs w:val="18"/>
              </w:rPr>
            </w:pPr>
          </w:p>
        </w:tc>
        <w:tc>
          <w:tcPr>
            <w:tcW w:w="980" w:type="dxa"/>
            <w:vMerge w:val="continue"/>
            <w:vAlign w:val="center"/>
          </w:tcPr>
          <w:p w14:paraId="3926D464">
            <w:pPr>
              <w:widowControl/>
              <w:spacing w:line="288" w:lineRule="auto"/>
              <w:jc w:val="center"/>
              <w:rPr>
                <w:kern w:val="0"/>
                <w:sz w:val="18"/>
                <w:szCs w:val="18"/>
              </w:rPr>
            </w:pPr>
          </w:p>
        </w:tc>
        <w:tc>
          <w:tcPr>
            <w:tcW w:w="603" w:type="dxa"/>
            <w:vMerge w:val="continue"/>
            <w:vAlign w:val="center"/>
          </w:tcPr>
          <w:p w14:paraId="3567462A">
            <w:pPr>
              <w:widowControl/>
              <w:spacing w:line="288" w:lineRule="auto"/>
              <w:jc w:val="center"/>
              <w:rPr>
                <w:kern w:val="0"/>
                <w:sz w:val="18"/>
                <w:szCs w:val="18"/>
              </w:rPr>
            </w:pPr>
          </w:p>
        </w:tc>
        <w:tc>
          <w:tcPr>
            <w:tcW w:w="1818" w:type="dxa"/>
            <w:vMerge w:val="continue"/>
            <w:vAlign w:val="center"/>
          </w:tcPr>
          <w:p w14:paraId="54A15D23">
            <w:pPr>
              <w:widowControl/>
              <w:spacing w:line="288" w:lineRule="auto"/>
              <w:jc w:val="center"/>
              <w:rPr>
                <w:kern w:val="0"/>
                <w:sz w:val="18"/>
                <w:szCs w:val="18"/>
              </w:rPr>
            </w:pPr>
          </w:p>
        </w:tc>
        <w:tc>
          <w:tcPr>
            <w:tcW w:w="1818" w:type="dxa"/>
            <w:vMerge w:val="continue"/>
            <w:vAlign w:val="center"/>
          </w:tcPr>
          <w:p w14:paraId="126CF214">
            <w:pPr>
              <w:widowControl/>
              <w:spacing w:line="288" w:lineRule="auto"/>
              <w:jc w:val="center"/>
              <w:rPr>
                <w:kern w:val="0"/>
                <w:sz w:val="18"/>
                <w:szCs w:val="18"/>
              </w:rPr>
            </w:pPr>
          </w:p>
        </w:tc>
        <w:tc>
          <w:tcPr>
            <w:tcW w:w="1185" w:type="dxa"/>
            <w:vAlign w:val="center"/>
          </w:tcPr>
          <w:p w14:paraId="5E3582EE">
            <w:pPr>
              <w:spacing w:line="288" w:lineRule="auto"/>
              <w:jc w:val="center"/>
              <w:rPr>
                <w:kern w:val="0"/>
                <w:sz w:val="18"/>
                <w:szCs w:val="18"/>
              </w:rPr>
            </w:pPr>
            <w:r>
              <w:rPr>
                <w:rFonts w:hint="eastAsia"/>
                <w:kern w:val="0"/>
                <w:sz w:val="18"/>
                <w:szCs w:val="18"/>
              </w:rPr>
              <w:t>设计值</w:t>
            </w:r>
          </w:p>
        </w:tc>
        <w:tc>
          <w:tcPr>
            <w:tcW w:w="1233" w:type="dxa"/>
            <w:vAlign w:val="center"/>
          </w:tcPr>
          <w:p w14:paraId="311D33F0">
            <w:pPr>
              <w:spacing w:line="288" w:lineRule="auto"/>
              <w:jc w:val="center"/>
              <w:rPr>
                <w:kern w:val="0"/>
                <w:sz w:val="18"/>
                <w:szCs w:val="18"/>
              </w:rPr>
            </w:pPr>
            <w:r>
              <w:rPr>
                <w:rFonts w:hint="eastAsia"/>
                <w:kern w:val="0"/>
                <w:sz w:val="18"/>
                <w:szCs w:val="18"/>
              </w:rPr>
              <w:t>限值</w:t>
            </w:r>
          </w:p>
        </w:tc>
      </w:tr>
      <w:tr w14:paraId="6687C4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0" w:type="dxa"/>
            <w:vAlign w:val="center"/>
          </w:tcPr>
          <w:p w14:paraId="10FCAB40">
            <w:pPr>
              <w:widowControl/>
              <w:spacing w:line="288" w:lineRule="auto"/>
              <w:jc w:val="center"/>
              <w:rPr>
                <w:kern w:val="0"/>
                <w:sz w:val="18"/>
                <w:szCs w:val="18"/>
              </w:rPr>
            </w:pPr>
          </w:p>
        </w:tc>
        <w:tc>
          <w:tcPr>
            <w:tcW w:w="980" w:type="dxa"/>
            <w:vAlign w:val="center"/>
          </w:tcPr>
          <w:p w14:paraId="466657C6">
            <w:pPr>
              <w:widowControl/>
              <w:spacing w:line="288" w:lineRule="auto"/>
              <w:jc w:val="center"/>
              <w:rPr>
                <w:kern w:val="0"/>
                <w:sz w:val="18"/>
                <w:szCs w:val="18"/>
              </w:rPr>
            </w:pPr>
          </w:p>
        </w:tc>
        <w:tc>
          <w:tcPr>
            <w:tcW w:w="603" w:type="dxa"/>
            <w:vAlign w:val="center"/>
          </w:tcPr>
          <w:p w14:paraId="7A12F405">
            <w:pPr>
              <w:widowControl/>
              <w:spacing w:line="288" w:lineRule="auto"/>
              <w:jc w:val="center"/>
              <w:rPr>
                <w:kern w:val="0"/>
                <w:sz w:val="18"/>
                <w:szCs w:val="18"/>
              </w:rPr>
            </w:pPr>
          </w:p>
        </w:tc>
        <w:tc>
          <w:tcPr>
            <w:tcW w:w="1818" w:type="dxa"/>
            <w:vAlign w:val="center"/>
          </w:tcPr>
          <w:p w14:paraId="6B75E446">
            <w:pPr>
              <w:widowControl/>
              <w:spacing w:line="288" w:lineRule="auto"/>
              <w:jc w:val="center"/>
              <w:rPr>
                <w:kern w:val="0"/>
                <w:sz w:val="18"/>
                <w:szCs w:val="18"/>
              </w:rPr>
            </w:pPr>
          </w:p>
        </w:tc>
        <w:tc>
          <w:tcPr>
            <w:tcW w:w="1818" w:type="dxa"/>
            <w:vAlign w:val="center"/>
          </w:tcPr>
          <w:p w14:paraId="79DF7357">
            <w:pPr>
              <w:widowControl/>
              <w:spacing w:line="288" w:lineRule="auto"/>
              <w:jc w:val="center"/>
              <w:rPr>
                <w:kern w:val="0"/>
                <w:sz w:val="18"/>
                <w:szCs w:val="18"/>
              </w:rPr>
            </w:pPr>
          </w:p>
        </w:tc>
        <w:tc>
          <w:tcPr>
            <w:tcW w:w="1185" w:type="dxa"/>
            <w:vAlign w:val="center"/>
          </w:tcPr>
          <w:p w14:paraId="665CC608">
            <w:pPr>
              <w:widowControl/>
              <w:spacing w:line="288" w:lineRule="auto"/>
              <w:jc w:val="center"/>
              <w:rPr>
                <w:kern w:val="0"/>
                <w:sz w:val="18"/>
                <w:szCs w:val="18"/>
              </w:rPr>
            </w:pPr>
          </w:p>
        </w:tc>
        <w:tc>
          <w:tcPr>
            <w:tcW w:w="1233" w:type="dxa"/>
            <w:vAlign w:val="center"/>
          </w:tcPr>
          <w:p w14:paraId="1F78406A">
            <w:pPr>
              <w:widowControl/>
              <w:spacing w:line="288" w:lineRule="auto"/>
              <w:jc w:val="center"/>
              <w:rPr>
                <w:kern w:val="0"/>
                <w:sz w:val="18"/>
                <w:szCs w:val="18"/>
              </w:rPr>
            </w:pPr>
          </w:p>
        </w:tc>
      </w:tr>
      <w:tr w14:paraId="09B8B1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700" w:type="dxa"/>
            <w:vAlign w:val="center"/>
          </w:tcPr>
          <w:p w14:paraId="6E83D71A">
            <w:pPr>
              <w:widowControl/>
              <w:spacing w:line="288" w:lineRule="auto"/>
              <w:jc w:val="center"/>
              <w:rPr>
                <w:kern w:val="0"/>
                <w:sz w:val="18"/>
                <w:szCs w:val="18"/>
              </w:rPr>
            </w:pPr>
          </w:p>
        </w:tc>
        <w:tc>
          <w:tcPr>
            <w:tcW w:w="980" w:type="dxa"/>
            <w:vAlign w:val="center"/>
          </w:tcPr>
          <w:p w14:paraId="7889A349">
            <w:pPr>
              <w:widowControl/>
              <w:spacing w:line="288" w:lineRule="auto"/>
              <w:jc w:val="center"/>
              <w:rPr>
                <w:szCs w:val="28"/>
              </w:rPr>
            </w:pPr>
          </w:p>
        </w:tc>
        <w:tc>
          <w:tcPr>
            <w:tcW w:w="603" w:type="dxa"/>
            <w:vAlign w:val="center"/>
          </w:tcPr>
          <w:p w14:paraId="6604BE04">
            <w:pPr>
              <w:widowControl/>
              <w:spacing w:line="288" w:lineRule="auto"/>
              <w:jc w:val="center"/>
              <w:rPr>
                <w:kern w:val="0"/>
                <w:sz w:val="18"/>
                <w:szCs w:val="18"/>
              </w:rPr>
            </w:pPr>
          </w:p>
        </w:tc>
        <w:tc>
          <w:tcPr>
            <w:tcW w:w="1818" w:type="dxa"/>
            <w:vAlign w:val="center"/>
          </w:tcPr>
          <w:p w14:paraId="031715C4">
            <w:pPr>
              <w:widowControl/>
              <w:spacing w:line="288" w:lineRule="auto"/>
              <w:jc w:val="center"/>
              <w:rPr>
                <w:kern w:val="0"/>
                <w:sz w:val="18"/>
                <w:szCs w:val="18"/>
              </w:rPr>
            </w:pPr>
          </w:p>
        </w:tc>
        <w:tc>
          <w:tcPr>
            <w:tcW w:w="1818" w:type="dxa"/>
            <w:vAlign w:val="center"/>
          </w:tcPr>
          <w:p w14:paraId="68372F78">
            <w:pPr>
              <w:widowControl/>
              <w:spacing w:line="288" w:lineRule="auto"/>
              <w:jc w:val="center"/>
              <w:rPr>
                <w:kern w:val="0"/>
                <w:sz w:val="18"/>
                <w:szCs w:val="18"/>
              </w:rPr>
            </w:pPr>
          </w:p>
        </w:tc>
        <w:tc>
          <w:tcPr>
            <w:tcW w:w="1185" w:type="dxa"/>
            <w:vAlign w:val="center"/>
          </w:tcPr>
          <w:p w14:paraId="74B7A254">
            <w:pPr>
              <w:widowControl/>
              <w:spacing w:line="288" w:lineRule="auto"/>
              <w:jc w:val="center"/>
              <w:rPr>
                <w:kern w:val="0"/>
                <w:sz w:val="18"/>
                <w:szCs w:val="18"/>
              </w:rPr>
            </w:pPr>
          </w:p>
        </w:tc>
        <w:tc>
          <w:tcPr>
            <w:tcW w:w="1233" w:type="dxa"/>
            <w:vAlign w:val="center"/>
          </w:tcPr>
          <w:p w14:paraId="15C88154">
            <w:pPr>
              <w:widowControl/>
              <w:spacing w:line="288" w:lineRule="auto"/>
              <w:jc w:val="center"/>
              <w:rPr>
                <w:kern w:val="0"/>
                <w:sz w:val="18"/>
                <w:szCs w:val="18"/>
              </w:rPr>
            </w:pPr>
          </w:p>
        </w:tc>
      </w:tr>
    </w:tbl>
    <w:p w14:paraId="56E11350">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简要说明冷热源机组根据负荷变化调整制冷（热）量的控制策略。（100字以内）</w:t>
      </w:r>
    </w:p>
    <w:tbl>
      <w:tblPr>
        <w:tblStyle w:val="9"/>
        <w:tblW w:w="8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8"/>
      </w:tblGrid>
      <w:tr w14:paraId="210AE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68" w:type="dxa"/>
            <w:tcBorders>
              <w:top w:val="single" w:color="auto" w:sz="4" w:space="0"/>
              <w:left w:val="single" w:color="auto" w:sz="4" w:space="0"/>
              <w:bottom w:val="single" w:color="auto" w:sz="4" w:space="0"/>
              <w:right w:val="single" w:color="auto" w:sz="4" w:space="0"/>
            </w:tcBorders>
          </w:tcPr>
          <w:p w14:paraId="463CC292">
            <w:pPr>
              <w:pStyle w:val="14"/>
              <w:spacing w:line="288" w:lineRule="auto"/>
              <w:outlineLvl w:val="9"/>
              <w:rPr>
                <w:kern w:val="2"/>
                <w:sz w:val="21"/>
                <w:szCs w:val="21"/>
              </w:rPr>
            </w:pPr>
          </w:p>
        </w:tc>
      </w:tr>
    </w:tbl>
    <w:p w14:paraId="4E5E1238">
      <w:pPr>
        <w:pStyle w:val="14"/>
        <w:spacing w:line="288" w:lineRule="auto"/>
        <w:outlineLvl w:val="9"/>
        <w:rPr>
          <w:rFonts w:cs="宋体"/>
          <w:sz w:val="21"/>
          <w:szCs w:val="21"/>
        </w:rPr>
      </w:pPr>
    </w:p>
    <w:p w14:paraId="09ABD78B">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变频技术：</w:t>
      </w:r>
    </w:p>
    <w:p w14:paraId="45FA6578">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空调水系统采用变频技术：□是、□否</w:t>
      </w:r>
    </w:p>
    <w:p w14:paraId="1894F2AE">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空调水系统采取相应的水力平衡措施：□是、□否</w:t>
      </w:r>
    </w:p>
    <w:p w14:paraId="76C2514B">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14:paraId="01C308C5">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空调风系统采用变频技术：□是、□否</w:t>
      </w:r>
    </w:p>
    <w:p w14:paraId="2E3F466B">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空调风系统采取相应的水力平衡措施：□是、□否</w:t>
      </w:r>
    </w:p>
    <w:p w14:paraId="1F3015B6">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采用变制冷剂流量的多联机：□是、□否</w:t>
      </w:r>
    </w:p>
    <w:p w14:paraId="1F55ADAF">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采用分体空调：□是、□否</w:t>
      </w:r>
    </w:p>
    <w:p w14:paraId="7A1CD794">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空调水系统或风系统如果采取水力平衡措施，请简要说明。（100字以内）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0CC95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8414" w:type="dxa"/>
          </w:tcPr>
          <w:p w14:paraId="32EEA3A2">
            <w:pPr>
              <w:spacing w:line="288" w:lineRule="auto"/>
              <w:ind w:firstLine="420" w:firstLineChars="200"/>
              <w:rPr>
                <w:szCs w:val="21"/>
              </w:rPr>
            </w:pPr>
          </w:p>
        </w:tc>
      </w:tr>
    </w:tbl>
    <w:p w14:paraId="6A325800">
      <w:pPr>
        <w:rPr>
          <w:rFonts w:hint="eastAsia"/>
        </w:rPr>
      </w:pPr>
    </w:p>
    <w:p w14:paraId="293B2019">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05A26ED0">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7EC9800F">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49DB392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035B6E2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4D1F6CC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6DD022E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6B5FAE3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219409B6">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6945ED8C">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nil"/>
              <w:left w:val="nil"/>
              <w:bottom w:val="single" w:color="auto" w:sz="4" w:space="0"/>
              <w:right w:val="single" w:color="auto" w:sz="4" w:space="0"/>
            </w:tcBorders>
            <w:shd w:val="clear" w:color="auto" w:fill="auto"/>
            <w:vAlign w:val="center"/>
          </w:tcPr>
          <w:p w14:paraId="3E4A394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暖通设计说明</w:t>
            </w:r>
          </w:p>
        </w:tc>
        <w:tc>
          <w:tcPr>
            <w:tcW w:w="3960" w:type="dxa"/>
            <w:tcBorders>
              <w:top w:val="nil"/>
              <w:left w:val="nil"/>
              <w:bottom w:val="single" w:color="auto" w:sz="4" w:space="0"/>
              <w:right w:val="single" w:color="auto" w:sz="4" w:space="0"/>
            </w:tcBorders>
            <w:shd w:val="clear" w:color="auto" w:fill="auto"/>
            <w:vAlign w:val="center"/>
          </w:tcPr>
          <w:p w14:paraId="2AF1D1C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应说明集中供暖空调系统的室内设计参数，包括房间内的温度、湿度、新风量等以及参照的设计标准</w:t>
            </w:r>
          </w:p>
        </w:tc>
        <w:tc>
          <w:tcPr>
            <w:tcW w:w="800" w:type="dxa"/>
            <w:tcBorders>
              <w:top w:val="nil"/>
              <w:left w:val="nil"/>
              <w:bottom w:val="single" w:color="auto" w:sz="4" w:space="0"/>
              <w:right w:val="single" w:color="auto" w:sz="4" w:space="0"/>
            </w:tcBorders>
            <w:shd w:val="clear" w:color="auto" w:fill="auto"/>
            <w:vAlign w:val="center"/>
          </w:tcPr>
          <w:p w14:paraId="6EDBE84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780D86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41131CB">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14:paraId="33454BD9">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5348F28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暖通设备表</w:t>
            </w:r>
          </w:p>
        </w:tc>
        <w:tc>
          <w:tcPr>
            <w:tcW w:w="3960" w:type="dxa"/>
            <w:tcBorders>
              <w:top w:val="nil"/>
              <w:left w:val="nil"/>
              <w:bottom w:val="single" w:color="auto" w:sz="4" w:space="0"/>
              <w:right w:val="single" w:color="auto" w:sz="4" w:space="0"/>
            </w:tcBorders>
            <w:shd w:val="clear" w:color="auto" w:fill="auto"/>
            <w:vAlign w:val="center"/>
          </w:tcPr>
          <w:p w14:paraId="261F993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应体现空调采暖系统冷热源的设备类型、型号和容量、额定工况性能参数和能效等级（关联自评）</w:t>
            </w:r>
          </w:p>
        </w:tc>
        <w:tc>
          <w:tcPr>
            <w:tcW w:w="800" w:type="dxa"/>
            <w:tcBorders>
              <w:top w:val="nil"/>
              <w:left w:val="nil"/>
              <w:bottom w:val="single" w:color="auto" w:sz="4" w:space="0"/>
              <w:right w:val="single" w:color="auto" w:sz="4" w:space="0"/>
            </w:tcBorders>
            <w:shd w:val="clear" w:color="auto" w:fill="auto"/>
            <w:vAlign w:val="center"/>
          </w:tcPr>
          <w:p w14:paraId="37A14AB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7E9096E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2936544">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3D1E8320">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691442C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风系统图</w:t>
            </w:r>
          </w:p>
        </w:tc>
        <w:tc>
          <w:tcPr>
            <w:tcW w:w="3960" w:type="dxa"/>
            <w:tcBorders>
              <w:top w:val="nil"/>
              <w:left w:val="nil"/>
              <w:bottom w:val="single" w:color="auto" w:sz="4" w:space="0"/>
              <w:right w:val="single" w:color="auto" w:sz="4" w:space="0"/>
            </w:tcBorders>
            <w:shd w:val="clear" w:color="auto" w:fill="auto"/>
            <w:vAlign w:val="center"/>
          </w:tcPr>
          <w:p w14:paraId="2790F94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应体现分区控制策略</w:t>
            </w:r>
          </w:p>
        </w:tc>
        <w:tc>
          <w:tcPr>
            <w:tcW w:w="800" w:type="dxa"/>
            <w:tcBorders>
              <w:top w:val="nil"/>
              <w:left w:val="nil"/>
              <w:bottom w:val="single" w:color="auto" w:sz="4" w:space="0"/>
              <w:right w:val="single" w:color="auto" w:sz="4" w:space="0"/>
            </w:tcBorders>
            <w:shd w:val="clear" w:color="auto" w:fill="auto"/>
            <w:vAlign w:val="center"/>
          </w:tcPr>
          <w:p w14:paraId="387F93D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56FEAA0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3CDAC3F">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3E41FE54">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7F93F02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水系统图</w:t>
            </w:r>
          </w:p>
        </w:tc>
        <w:tc>
          <w:tcPr>
            <w:tcW w:w="3960" w:type="dxa"/>
            <w:tcBorders>
              <w:top w:val="nil"/>
              <w:left w:val="nil"/>
              <w:bottom w:val="single" w:color="auto" w:sz="4" w:space="0"/>
              <w:right w:val="single" w:color="auto" w:sz="4" w:space="0"/>
            </w:tcBorders>
            <w:shd w:val="clear" w:color="auto" w:fill="auto"/>
            <w:vAlign w:val="center"/>
          </w:tcPr>
          <w:p w14:paraId="2D59F29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应体现分区控制策略</w:t>
            </w:r>
          </w:p>
        </w:tc>
        <w:tc>
          <w:tcPr>
            <w:tcW w:w="800" w:type="dxa"/>
            <w:tcBorders>
              <w:top w:val="nil"/>
              <w:left w:val="nil"/>
              <w:bottom w:val="single" w:color="auto" w:sz="4" w:space="0"/>
              <w:right w:val="single" w:color="auto" w:sz="4" w:space="0"/>
            </w:tcBorders>
            <w:shd w:val="clear" w:color="auto" w:fill="auto"/>
            <w:vAlign w:val="center"/>
          </w:tcPr>
          <w:p w14:paraId="783AD1A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F859B5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2458882">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0454A532">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53BE9D5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部分负荷性能系数(LPLV)计算书</w:t>
            </w:r>
          </w:p>
        </w:tc>
        <w:tc>
          <w:tcPr>
            <w:tcW w:w="3960" w:type="dxa"/>
            <w:tcBorders>
              <w:top w:val="nil"/>
              <w:left w:val="nil"/>
              <w:bottom w:val="single" w:color="auto" w:sz="4" w:space="0"/>
              <w:right w:val="single" w:color="auto" w:sz="4" w:space="0"/>
            </w:tcBorders>
            <w:shd w:val="clear" w:color="auto" w:fill="auto"/>
            <w:vAlign w:val="center"/>
          </w:tcPr>
          <w:p w14:paraId="68A7165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应体现分区控制策略</w:t>
            </w:r>
          </w:p>
        </w:tc>
        <w:tc>
          <w:tcPr>
            <w:tcW w:w="800" w:type="dxa"/>
            <w:tcBorders>
              <w:top w:val="nil"/>
              <w:left w:val="nil"/>
              <w:bottom w:val="single" w:color="auto" w:sz="4" w:space="0"/>
              <w:right w:val="single" w:color="auto" w:sz="4" w:space="0"/>
            </w:tcBorders>
            <w:shd w:val="clear" w:color="auto" w:fill="auto"/>
            <w:vAlign w:val="center"/>
          </w:tcPr>
          <w:p w14:paraId="2424511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72A1314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0755C0D">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14:paraId="584A5F6F">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703A89D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电冷源综合制冷性能系数（SCOP）计算书</w:t>
            </w:r>
          </w:p>
        </w:tc>
        <w:tc>
          <w:tcPr>
            <w:tcW w:w="3960" w:type="dxa"/>
            <w:tcBorders>
              <w:top w:val="nil"/>
              <w:left w:val="nil"/>
              <w:bottom w:val="single" w:color="auto" w:sz="4" w:space="0"/>
              <w:right w:val="single" w:color="auto" w:sz="4" w:space="0"/>
            </w:tcBorders>
            <w:shd w:val="clear" w:color="auto" w:fill="auto"/>
            <w:vAlign w:val="center"/>
          </w:tcPr>
          <w:p w14:paraId="57CEB5F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应体现分区控制策略</w:t>
            </w:r>
          </w:p>
        </w:tc>
        <w:tc>
          <w:tcPr>
            <w:tcW w:w="800" w:type="dxa"/>
            <w:tcBorders>
              <w:top w:val="nil"/>
              <w:left w:val="nil"/>
              <w:bottom w:val="single" w:color="auto" w:sz="4" w:space="0"/>
              <w:right w:val="single" w:color="auto" w:sz="4" w:space="0"/>
            </w:tcBorders>
            <w:shd w:val="clear" w:color="auto" w:fill="auto"/>
            <w:vAlign w:val="center"/>
          </w:tcPr>
          <w:p w14:paraId="5B42D42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745C958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30612C03"/>
    <w:p w14:paraId="05132CDB"/>
    <w:p w14:paraId="6023ADA5"/>
    <w:p w14:paraId="4C835788"/>
    <w:p w14:paraId="6FF88C87">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3953F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8414" w:type="dxa"/>
          </w:tcPr>
          <w:p w14:paraId="3A643D87">
            <w:pPr>
              <w:spacing w:line="288" w:lineRule="auto"/>
            </w:pPr>
          </w:p>
        </w:tc>
      </w:tr>
    </w:tbl>
    <w:p w14:paraId="102D26FE"/>
    <w:p w14:paraId="533C8393"/>
    <w:p w14:paraId="09E2F15D"/>
    <w:p w14:paraId="435A95F2"/>
    <w:p w14:paraId="4538BA8F"/>
    <w:p w14:paraId="44422E7D"/>
    <w:p w14:paraId="43044FE0"/>
    <w:p w14:paraId="79398A69"/>
    <w:p w14:paraId="09714203"/>
    <w:p w14:paraId="34D7D9CE"/>
    <w:p w14:paraId="5B274CF1"/>
    <w:p w14:paraId="61896C79"/>
    <w:p w14:paraId="213107C4"/>
    <w:p w14:paraId="413CF64F"/>
    <w:p w14:paraId="2D402703"/>
    <w:p w14:paraId="74691211"/>
    <w:p w14:paraId="21425840"/>
    <w:p w14:paraId="4907908A"/>
    <w:p w14:paraId="207E85CA"/>
    <w:p w14:paraId="03DD9949"/>
    <w:p w14:paraId="265EA225"/>
    <w:p w14:paraId="46647C65"/>
    <w:p w14:paraId="74BE05E1"/>
    <w:p w14:paraId="7BD1A0D9"/>
    <w:p w14:paraId="31858539"/>
    <w:p w14:paraId="46A52EDD"/>
    <w:p w14:paraId="6977B7A7"/>
    <w:p w14:paraId="71243787"/>
    <w:p w14:paraId="55512CE0"/>
    <w:p w14:paraId="14B725B7"/>
    <w:p w14:paraId="5A4AE307"/>
    <w:p w14:paraId="07A49436"/>
    <w:p w14:paraId="6F37B890"/>
    <w:p w14:paraId="6FA7B672">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7.1.3 应根据建筑空间功能设置分区温度，合理降低室内过渡区空间的温度设定标准。</w:t>
      </w:r>
    </w:p>
    <w:p w14:paraId="2C5359F5">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57E3D1A5">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5B6312E4">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6EFA5C11">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空调系统分区：</w:t>
      </w:r>
    </w:p>
    <w:p w14:paraId="1C8356CD">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根据建筑的功能及房间朝向细分供暖、空调区域：□是、□否</w:t>
      </w:r>
    </w:p>
    <w:p w14:paraId="2FA5DD9D">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系统可以实现分区控制：□是、□否</w:t>
      </w:r>
    </w:p>
    <w:p w14:paraId="6F0DB7C8">
      <w:pPr>
        <w:spacing w:line="360" w:lineRule="auto"/>
        <w:ind w:left="210" w:leftChars="100" w:firstLine="0" w:firstLineChars="0"/>
        <w:rPr>
          <w:sz w:val="21"/>
          <w:szCs w:val="21"/>
        </w:rPr>
      </w:pPr>
      <w:r>
        <w:rPr>
          <w:rFonts w:hint="eastAsia" w:ascii="Times New Roman" w:hAnsi="Times New Roman" w:eastAsia="宋体" w:cs="Times New Roman"/>
          <w:bCs/>
          <w:color w:val="000000"/>
          <w:szCs w:val="24"/>
          <w:lang w:val="en-US" w:eastAsia="zh-CN"/>
        </w:rPr>
        <w:t>简要说明建筑功能分区、空调系统分区情况和空调系统分区控制方式。（100字以内）</w:t>
      </w:r>
    </w:p>
    <w:tbl>
      <w:tblPr>
        <w:tblStyle w:val="9"/>
        <w:tblW w:w="82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1"/>
      </w:tblGrid>
      <w:tr w14:paraId="33B66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291" w:type="dxa"/>
            <w:tcBorders>
              <w:top w:val="single" w:color="auto" w:sz="4" w:space="0"/>
              <w:left w:val="single" w:color="auto" w:sz="4" w:space="0"/>
              <w:bottom w:val="single" w:color="auto" w:sz="4" w:space="0"/>
              <w:right w:val="single" w:color="auto" w:sz="4" w:space="0"/>
            </w:tcBorders>
          </w:tcPr>
          <w:p w14:paraId="24683952">
            <w:pPr>
              <w:pStyle w:val="14"/>
              <w:spacing w:line="288" w:lineRule="auto"/>
              <w:outlineLvl w:val="9"/>
              <w:rPr>
                <w:kern w:val="2"/>
                <w:sz w:val="21"/>
                <w:szCs w:val="21"/>
              </w:rPr>
            </w:pPr>
          </w:p>
        </w:tc>
      </w:tr>
    </w:tbl>
    <w:p w14:paraId="0DB57E7F">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采用多联机：□是、□否</w:t>
      </w:r>
    </w:p>
    <w:p w14:paraId="20C1E8AD">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采用分体空调：□是、□否</w:t>
      </w:r>
    </w:p>
    <w:p w14:paraId="5169D314">
      <w:pPr>
        <w:rPr>
          <w:rFonts w:hint="eastAsia"/>
        </w:rPr>
      </w:pPr>
    </w:p>
    <w:p w14:paraId="40CAFCCD">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4B3E17AB">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3CAD55CA">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7C95AA54">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1CC27E4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2FE1412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51E9BBB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23B40B5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258B39DA">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67A0C744">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nil"/>
              <w:left w:val="nil"/>
              <w:bottom w:val="single" w:color="auto" w:sz="4" w:space="0"/>
              <w:right w:val="single" w:color="auto" w:sz="4" w:space="0"/>
            </w:tcBorders>
            <w:shd w:val="clear" w:color="auto" w:fill="auto"/>
            <w:vAlign w:val="center"/>
          </w:tcPr>
          <w:p w14:paraId="2195293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施工图</w:t>
            </w:r>
          </w:p>
        </w:tc>
        <w:tc>
          <w:tcPr>
            <w:tcW w:w="3960" w:type="dxa"/>
            <w:tcBorders>
              <w:top w:val="nil"/>
              <w:left w:val="nil"/>
              <w:bottom w:val="single" w:color="auto" w:sz="4" w:space="0"/>
              <w:right w:val="single" w:color="auto" w:sz="4" w:space="0"/>
            </w:tcBorders>
            <w:shd w:val="clear" w:color="auto" w:fill="auto"/>
            <w:vAlign w:val="center"/>
          </w:tcPr>
          <w:p w14:paraId="60CFD4C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应体现分区控制策略</w:t>
            </w:r>
          </w:p>
        </w:tc>
        <w:tc>
          <w:tcPr>
            <w:tcW w:w="800" w:type="dxa"/>
            <w:tcBorders>
              <w:top w:val="nil"/>
              <w:left w:val="nil"/>
              <w:bottom w:val="single" w:color="auto" w:sz="4" w:space="0"/>
              <w:right w:val="single" w:color="auto" w:sz="4" w:space="0"/>
            </w:tcBorders>
            <w:shd w:val="clear" w:color="auto" w:fill="auto"/>
            <w:vAlign w:val="center"/>
          </w:tcPr>
          <w:p w14:paraId="2BCD5F5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58E9E5E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9DAA7D7">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14:paraId="5B3B6988">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431794E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设计说明书</w:t>
            </w:r>
          </w:p>
        </w:tc>
        <w:tc>
          <w:tcPr>
            <w:tcW w:w="3960" w:type="dxa"/>
            <w:tcBorders>
              <w:top w:val="nil"/>
              <w:left w:val="nil"/>
              <w:bottom w:val="single" w:color="auto" w:sz="4" w:space="0"/>
              <w:right w:val="single" w:color="auto" w:sz="4" w:space="0"/>
            </w:tcBorders>
            <w:shd w:val="clear" w:color="auto" w:fill="auto"/>
            <w:vAlign w:val="center"/>
          </w:tcPr>
          <w:p w14:paraId="28F7D98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应说明集中供暖空调系统的室内设计参数，包括房间内的温度、湿度、新风量等以及参照的设计标准</w:t>
            </w:r>
          </w:p>
        </w:tc>
        <w:tc>
          <w:tcPr>
            <w:tcW w:w="800" w:type="dxa"/>
            <w:tcBorders>
              <w:top w:val="nil"/>
              <w:left w:val="nil"/>
              <w:bottom w:val="single" w:color="auto" w:sz="4" w:space="0"/>
              <w:right w:val="single" w:color="auto" w:sz="4" w:space="0"/>
            </w:tcBorders>
            <w:shd w:val="clear" w:color="auto" w:fill="auto"/>
            <w:vAlign w:val="center"/>
          </w:tcPr>
          <w:p w14:paraId="2448E80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4766897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2973FE1">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6113A3B8">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6B631E6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暖通设计计算书</w:t>
            </w:r>
          </w:p>
        </w:tc>
        <w:tc>
          <w:tcPr>
            <w:tcW w:w="3960" w:type="dxa"/>
            <w:tcBorders>
              <w:top w:val="nil"/>
              <w:left w:val="nil"/>
              <w:bottom w:val="single" w:color="auto" w:sz="4" w:space="0"/>
              <w:right w:val="single" w:color="auto" w:sz="4" w:space="0"/>
            </w:tcBorders>
            <w:shd w:val="clear" w:color="auto" w:fill="auto"/>
            <w:vAlign w:val="center"/>
          </w:tcPr>
          <w:p w14:paraId="4323CC21">
            <w:pPr>
              <w:widowControl/>
              <w:jc w:val="left"/>
              <w:rPr>
                <w:rFonts w:ascii="宋体" w:hAnsi="宋体" w:eastAsia="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14:paraId="1E1C346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4CFD260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6BBD6D83"/>
    <w:p w14:paraId="69DA81B5">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00218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6" w:hRule="atLeast"/>
          <w:jc w:val="center"/>
        </w:trPr>
        <w:tc>
          <w:tcPr>
            <w:tcW w:w="8414" w:type="dxa"/>
          </w:tcPr>
          <w:p w14:paraId="4610A28E">
            <w:pPr>
              <w:spacing w:line="288" w:lineRule="auto"/>
            </w:pPr>
          </w:p>
        </w:tc>
      </w:tr>
    </w:tbl>
    <w:p w14:paraId="39B911AC"/>
    <w:p w14:paraId="7F0A68CA">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7.1.4 各类建筑的照明功率密度值不应高于现行国家标准《建筑照明设计标准》（GB 50034）规定的现行值；公共区域的照明系统应采用分区、定时、感应等节能控制；采光区域的照明控制应独立于其他区域的照明控制。</w:t>
      </w:r>
    </w:p>
    <w:p w14:paraId="753BF113">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50CBCF67">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09FD9EA9">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40BA406E">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照明功率密度：</w:t>
      </w:r>
    </w:p>
    <w:p w14:paraId="5ADB801A">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简要说明照明系统灯具类型、主要灯具型号和参数：（150字以内）</w:t>
      </w:r>
    </w:p>
    <w:tbl>
      <w:tblPr>
        <w:tblStyle w:val="9"/>
        <w:tblW w:w="8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4"/>
      </w:tblGrid>
      <w:tr w14:paraId="07642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8344" w:type="dxa"/>
            <w:tcBorders>
              <w:top w:val="single" w:color="auto" w:sz="4" w:space="0"/>
              <w:left w:val="single" w:color="auto" w:sz="4" w:space="0"/>
              <w:bottom w:val="single" w:color="auto" w:sz="4" w:space="0"/>
              <w:right w:val="single" w:color="auto" w:sz="4" w:space="0"/>
            </w:tcBorders>
          </w:tcPr>
          <w:p w14:paraId="4B9C92B8">
            <w:pPr>
              <w:adjustRightInd w:val="0"/>
              <w:snapToGrid w:val="0"/>
              <w:spacing w:line="288" w:lineRule="auto"/>
              <w:ind w:firstLine="420" w:firstLineChars="200"/>
              <w:rPr>
                <w:kern w:val="0"/>
                <w:szCs w:val="21"/>
              </w:rPr>
            </w:pPr>
          </w:p>
        </w:tc>
      </w:tr>
    </w:tbl>
    <w:p w14:paraId="2D79A682">
      <w:pPr>
        <w:pStyle w:val="14"/>
        <w:spacing w:line="288" w:lineRule="auto"/>
        <w:outlineLvl w:val="9"/>
        <w:rPr>
          <w:rFonts w:cs="宋体"/>
          <w:sz w:val="21"/>
          <w:szCs w:val="21"/>
        </w:rPr>
      </w:pPr>
    </w:p>
    <w:p w14:paraId="1CC0F1A5">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照明功率设计值：</w:t>
      </w:r>
    </w:p>
    <w:tbl>
      <w:tblPr>
        <w:tblStyle w:val="9"/>
        <w:tblW w:w="8358" w:type="dxa"/>
        <w:jc w:val="center"/>
        <w:tblLayout w:type="fixed"/>
        <w:tblCellMar>
          <w:top w:w="0" w:type="dxa"/>
          <w:left w:w="108" w:type="dxa"/>
          <w:bottom w:w="0" w:type="dxa"/>
          <w:right w:w="108" w:type="dxa"/>
        </w:tblCellMar>
      </w:tblPr>
      <w:tblGrid>
        <w:gridCol w:w="1058"/>
        <w:gridCol w:w="1238"/>
        <w:gridCol w:w="1417"/>
        <w:gridCol w:w="1407"/>
        <w:gridCol w:w="1382"/>
        <w:gridCol w:w="1856"/>
      </w:tblGrid>
      <w:tr w14:paraId="44F0E391">
        <w:tblPrEx>
          <w:tblCellMar>
            <w:top w:w="0" w:type="dxa"/>
            <w:left w:w="108" w:type="dxa"/>
            <w:bottom w:w="0" w:type="dxa"/>
            <w:right w:w="108" w:type="dxa"/>
          </w:tblCellMar>
        </w:tblPrEx>
        <w:trPr>
          <w:cantSplit/>
          <w:trHeight w:val="285" w:hRule="atLeast"/>
          <w:jc w:val="center"/>
        </w:trPr>
        <w:tc>
          <w:tcPr>
            <w:tcW w:w="2296" w:type="dxa"/>
            <w:gridSpan w:val="2"/>
            <w:vMerge w:val="restart"/>
            <w:tcBorders>
              <w:top w:val="single" w:color="auto" w:sz="4" w:space="0"/>
              <w:left w:val="single" w:color="auto" w:sz="4" w:space="0"/>
              <w:right w:val="single" w:color="auto" w:sz="4" w:space="0"/>
            </w:tcBorders>
            <w:vAlign w:val="center"/>
          </w:tcPr>
          <w:p w14:paraId="23656A07">
            <w:pPr>
              <w:widowControl/>
              <w:spacing w:line="288" w:lineRule="auto"/>
              <w:jc w:val="center"/>
              <w:rPr>
                <w:kern w:val="0"/>
                <w:szCs w:val="20"/>
              </w:rPr>
            </w:pPr>
            <w:r>
              <w:rPr>
                <w:rFonts w:hint="eastAsia"/>
                <w:kern w:val="0"/>
                <w:szCs w:val="20"/>
              </w:rPr>
              <w:t>主要功能</w:t>
            </w:r>
            <w:r>
              <w:rPr>
                <w:rFonts w:hAnsi="宋体"/>
                <w:kern w:val="0"/>
                <w:szCs w:val="20"/>
              </w:rPr>
              <w:t>房间</w:t>
            </w:r>
          </w:p>
        </w:tc>
        <w:tc>
          <w:tcPr>
            <w:tcW w:w="2824" w:type="dxa"/>
            <w:gridSpan w:val="2"/>
            <w:tcBorders>
              <w:top w:val="single" w:color="auto" w:sz="4" w:space="0"/>
              <w:left w:val="single" w:color="auto" w:sz="4" w:space="0"/>
              <w:bottom w:val="single" w:color="auto" w:sz="4" w:space="0"/>
              <w:right w:val="single" w:color="auto" w:sz="4" w:space="0"/>
            </w:tcBorders>
            <w:vAlign w:val="center"/>
          </w:tcPr>
          <w:p w14:paraId="2980A50E">
            <w:pPr>
              <w:widowControl/>
              <w:spacing w:line="288" w:lineRule="auto"/>
              <w:jc w:val="center"/>
              <w:rPr>
                <w:kern w:val="0"/>
                <w:szCs w:val="20"/>
              </w:rPr>
            </w:pPr>
            <w:r>
              <w:rPr>
                <w:rFonts w:hAnsi="宋体"/>
                <w:kern w:val="0"/>
                <w:szCs w:val="20"/>
              </w:rPr>
              <w:t>设计照度值（</w:t>
            </w:r>
            <w:r>
              <w:rPr>
                <w:kern w:val="0"/>
                <w:szCs w:val="20"/>
              </w:rPr>
              <w:t>Lx</w:t>
            </w:r>
            <w:r>
              <w:rPr>
                <w:rFonts w:hAnsi="宋体"/>
                <w:kern w:val="0"/>
                <w:szCs w:val="20"/>
              </w:rPr>
              <w:t>）</w:t>
            </w:r>
          </w:p>
        </w:tc>
        <w:tc>
          <w:tcPr>
            <w:tcW w:w="3238" w:type="dxa"/>
            <w:gridSpan w:val="2"/>
            <w:tcBorders>
              <w:top w:val="single" w:color="auto" w:sz="4" w:space="0"/>
              <w:left w:val="single" w:color="auto" w:sz="4" w:space="0"/>
              <w:bottom w:val="single" w:color="auto" w:sz="4" w:space="0"/>
              <w:right w:val="single" w:color="auto" w:sz="4" w:space="0"/>
            </w:tcBorders>
            <w:vAlign w:val="center"/>
          </w:tcPr>
          <w:p w14:paraId="7DCD28B6">
            <w:pPr>
              <w:widowControl/>
              <w:spacing w:line="288" w:lineRule="auto"/>
              <w:jc w:val="center"/>
              <w:rPr>
                <w:kern w:val="0"/>
                <w:szCs w:val="20"/>
              </w:rPr>
            </w:pPr>
            <w:r>
              <w:rPr>
                <w:rFonts w:hAnsi="宋体"/>
                <w:kern w:val="0"/>
                <w:szCs w:val="20"/>
              </w:rPr>
              <w:t>照明功率密度（</w:t>
            </w:r>
            <w:r>
              <w:rPr>
                <w:kern w:val="0"/>
                <w:szCs w:val="20"/>
              </w:rPr>
              <w:t>W/m</w:t>
            </w:r>
            <w:r>
              <w:rPr>
                <w:kern w:val="0"/>
                <w:szCs w:val="20"/>
                <w:vertAlign w:val="superscript"/>
              </w:rPr>
              <w:t>2</w:t>
            </w:r>
            <w:r>
              <w:rPr>
                <w:kern w:val="0"/>
                <w:szCs w:val="20"/>
              </w:rPr>
              <w:t>)</w:t>
            </w:r>
          </w:p>
        </w:tc>
      </w:tr>
      <w:tr w14:paraId="0FDAF581">
        <w:tblPrEx>
          <w:tblCellMar>
            <w:top w:w="0" w:type="dxa"/>
            <w:left w:w="108" w:type="dxa"/>
            <w:bottom w:w="0" w:type="dxa"/>
            <w:right w:w="108" w:type="dxa"/>
          </w:tblCellMar>
        </w:tblPrEx>
        <w:trPr>
          <w:cantSplit/>
          <w:trHeight w:val="285" w:hRule="atLeast"/>
          <w:jc w:val="center"/>
        </w:trPr>
        <w:tc>
          <w:tcPr>
            <w:tcW w:w="2296" w:type="dxa"/>
            <w:gridSpan w:val="2"/>
            <w:vMerge w:val="continue"/>
            <w:tcBorders>
              <w:left w:val="single" w:color="auto" w:sz="4" w:space="0"/>
              <w:bottom w:val="single" w:color="auto" w:sz="4" w:space="0"/>
              <w:right w:val="single" w:color="auto" w:sz="4" w:space="0"/>
            </w:tcBorders>
            <w:vAlign w:val="center"/>
          </w:tcPr>
          <w:p w14:paraId="3DC264DD">
            <w:pPr>
              <w:widowControl/>
              <w:spacing w:line="288" w:lineRule="auto"/>
              <w:jc w:val="center"/>
              <w:rPr>
                <w:kern w:val="0"/>
                <w:szCs w:val="20"/>
              </w:rPr>
            </w:pPr>
          </w:p>
        </w:tc>
        <w:tc>
          <w:tcPr>
            <w:tcW w:w="1417" w:type="dxa"/>
            <w:tcBorders>
              <w:top w:val="single" w:color="auto" w:sz="4" w:space="0"/>
              <w:left w:val="single" w:color="auto" w:sz="4" w:space="0"/>
              <w:bottom w:val="single" w:color="auto" w:sz="4" w:space="0"/>
              <w:right w:val="single" w:color="auto" w:sz="4" w:space="0"/>
            </w:tcBorders>
            <w:vAlign w:val="center"/>
          </w:tcPr>
          <w:p w14:paraId="2B05C2C2">
            <w:pPr>
              <w:widowControl/>
              <w:spacing w:line="288" w:lineRule="auto"/>
              <w:jc w:val="center"/>
              <w:rPr>
                <w:kern w:val="0"/>
                <w:szCs w:val="20"/>
              </w:rPr>
            </w:pPr>
            <w:r>
              <w:rPr>
                <w:rFonts w:hAnsi="宋体"/>
                <w:kern w:val="0"/>
                <w:szCs w:val="20"/>
              </w:rPr>
              <w:t>实际值</w:t>
            </w:r>
          </w:p>
        </w:tc>
        <w:tc>
          <w:tcPr>
            <w:tcW w:w="1407" w:type="dxa"/>
            <w:tcBorders>
              <w:top w:val="single" w:color="auto" w:sz="4" w:space="0"/>
              <w:left w:val="nil"/>
              <w:bottom w:val="single" w:color="auto" w:sz="4" w:space="0"/>
              <w:right w:val="single" w:color="auto" w:sz="4" w:space="0"/>
            </w:tcBorders>
            <w:vAlign w:val="center"/>
          </w:tcPr>
          <w:p w14:paraId="312DEF5C">
            <w:pPr>
              <w:widowControl/>
              <w:spacing w:line="288" w:lineRule="auto"/>
              <w:jc w:val="center"/>
              <w:rPr>
                <w:kern w:val="0"/>
                <w:szCs w:val="20"/>
              </w:rPr>
            </w:pPr>
            <w:r>
              <w:rPr>
                <w:rFonts w:hAnsi="宋体"/>
                <w:kern w:val="0"/>
                <w:szCs w:val="20"/>
              </w:rPr>
              <w:t>标准值</w:t>
            </w:r>
          </w:p>
        </w:tc>
        <w:tc>
          <w:tcPr>
            <w:tcW w:w="1382" w:type="dxa"/>
            <w:tcBorders>
              <w:top w:val="nil"/>
              <w:left w:val="single" w:color="auto" w:sz="4" w:space="0"/>
              <w:bottom w:val="single" w:color="auto" w:sz="4" w:space="0"/>
              <w:right w:val="single" w:color="auto" w:sz="4" w:space="0"/>
            </w:tcBorders>
            <w:vAlign w:val="center"/>
          </w:tcPr>
          <w:p w14:paraId="4A8D5D52">
            <w:pPr>
              <w:widowControl/>
              <w:spacing w:line="288" w:lineRule="auto"/>
              <w:jc w:val="center"/>
              <w:rPr>
                <w:kern w:val="0"/>
                <w:szCs w:val="20"/>
              </w:rPr>
            </w:pPr>
            <w:r>
              <w:rPr>
                <w:rFonts w:hAnsi="宋体"/>
                <w:kern w:val="0"/>
                <w:szCs w:val="20"/>
              </w:rPr>
              <w:t>实际值</w:t>
            </w:r>
          </w:p>
        </w:tc>
        <w:tc>
          <w:tcPr>
            <w:tcW w:w="1856" w:type="dxa"/>
            <w:tcBorders>
              <w:top w:val="nil"/>
              <w:left w:val="nil"/>
              <w:bottom w:val="single" w:color="auto" w:sz="4" w:space="0"/>
              <w:right w:val="single" w:color="auto" w:sz="4" w:space="0"/>
            </w:tcBorders>
            <w:vAlign w:val="center"/>
          </w:tcPr>
          <w:p w14:paraId="5C8BB148">
            <w:pPr>
              <w:widowControl/>
              <w:spacing w:line="288" w:lineRule="auto"/>
              <w:jc w:val="center"/>
              <w:rPr>
                <w:kern w:val="0"/>
                <w:szCs w:val="20"/>
              </w:rPr>
            </w:pPr>
            <w:r>
              <w:rPr>
                <w:rFonts w:hAnsi="宋体"/>
                <w:kern w:val="0"/>
                <w:szCs w:val="20"/>
              </w:rPr>
              <w:t>现行值</w:t>
            </w:r>
            <w:r>
              <w:rPr>
                <w:rFonts w:hint="eastAsia" w:hAnsi="宋体"/>
                <w:kern w:val="0"/>
                <w:szCs w:val="20"/>
              </w:rPr>
              <w:t>折算值</w:t>
            </w:r>
          </w:p>
        </w:tc>
      </w:tr>
      <w:tr w14:paraId="4D74B664">
        <w:tblPrEx>
          <w:tblCellMar>
            <w:top w:w="0" w:type="dxa"/>
            <w:left w:w="108" w:type="dxa"/>
            <w:bottom w:w="0" w:type="dxa"/>
            <w:right w:w="108" w:type="dxa"/>
          </w:tblCellMar>
        </w:tblPrEx>
        <w:trPr>
          <w:cantSplit/>
          <w:trHeight w:val="285" w:hRule="atLeast"/>
          <w:jc w:val="center"/>
        </w:trPr>
        <w:tc>
          <w:tcPr>
            <w:tcW w:w="1058" w:type="dxa"/>
            <w:vMerge w:val="restart"/>
            <w:tcBorders>
              <w:top w:val="nil"/>
              <w:left w:val="single" w:color="auto" w:sz="4" w:space="0"/>
              <w:right w:val="single" w:color="auto" w:sz="4" w:space="0"/>
            </w:tcBorders>
            <w:vAlign w:val="center"/>
          </w:tcPr>
          <w:p w14:paraId="31B3FAEC">
            <w:pPr>
              <w:widowControl/>
              <w:spacing w:line="288" w:lineRule="auto"/>
              <w:jc w:val="center"/>
              <w:rPr>
                <w:kern w:val="0"/>
                <w:szCs w:val="20"/>
              </w:rPr>
            </w:pPr>
            <w:r>
              <w:rPr>
                <w:rFonts w:hint="eastAsia"/>
                <w:kern w:val="0"/>
                <w:szCs w:val="20"/>
              </w:rPr>
              <w:t>房间类型</w:t>
            </w:r>
          </w:p>
        </w:tc>
        <w:tc>
          <w:tcPr>
            <w:tcW w:w="1238" w:type="dxa"/>
            <w:tcBorders>
              <w:top w:val="nil"/>
              <w:left w:val="single" w:color="auto" w:sz="4" w:space="0"/>
              <w:bottom w:val="single" w:color="auto" w:sz="4" w:space="0"/>
              <w:right w:val="single" w:color="auto" w:sz="4" w:space="0"/>
            </w:tcBorders>
            <w:vAlign w:val="center"/>
          </w:tcPr>
          <w:p w14:paraId="65973841">
            <w:pPr>
              <w:widowControl/>
              <w:spacing w:line="288" w:lineRule="auto"/>
              <w:jc w:val="center"/>
              <w:rPr>
                <w:kern w:val="0"/>
                <w:szCs w:val="20"/>
              </w:rPr>
            </w:pPr>
          </w:p>
        </w:tc>
        <w:tc>
          <w:tcPr>
            <w:tcW w:w="1417" w:type="dxa"/>
            <w:tcBorders>
              <w:top w:val="nil"/>
              <w:left w:val="nil"/>
              <w:bottom w:val="single" w:color="auto" w:sz="4" w:space="0"/>
              <w:right w:val="single" w:color="auto" w:sz="4" w:space="0"/>
            </w:tcBorders>
            <w:vAlign w:val="center"/>
          </w:tcPr>
          <w:p w14:paraId="419305FC">
            <w:pPr>
              <w:widowControl/>
              <w:spacing w:line="288" w:lineRule="auto"/>
              <w:jc w:val="center"/>
              <w:rPr>
                <w:kern w:val="0"/>
                <w:szCs w:val="20"/>
              </w:rPr>
            </w:pPr>
          </w:p>
        </w:tc>
        <w:tc>
          <w:tcPr>
            <w:tcW w:w="1407" w:type="dxa"/>
            <w:tcBorders>
              <w:top w:val="single" w:color="auto" w:sz="4" w:space="0"/>
              <w:left w:val="nil"/>
              <w:bottom w:val="single" w:color="auto" w:sz="4" w:space="0"/>
              <w:right w:val="single" w:color="auto" w:sz="4" w:space="0"/>
            </w:tcBorders>
            <w:vAlign w:val="center"/>
          </w:tcPr>
          <w:p w14:paraId="49A3CC5F">
            <w:pPr>
              <w:widowControl/>
              <w:spacing w:line="288" w:lineRule="auto"/>
              <w:jc w:val="center"/>
              <w:rPr>
                <w:kern w:val="0"/>
                <w:szCs w:val="20"/>
              </w:rPr>
            </w:pPr>
          </w:p>
        </w:tc>
        <w:tc>
          <w:tcPr>
            <w:tcW w:w="1382" w:type="dxa"/>
            <w:tcBorders>
              <w:top w:val="nil"/>
              <w:left w:val="single" w:color="auto" w:sz="4" w:space="0"/>
              <w:bottom w:val="single" w:color="auto" w:sz="4" w:space="0"/>
              <w:right w:val="single" w:color="auto" w:sz="4" w:space="0"/>
            </w:tcBorders>
            <w:vAlign w:val="center"/>
          </w:tcPr>
          <w:p w14:paraId="77018FDB">
            <w:pPr>
              <w:widowControl/>
              <w:spacing w:line="288" w:lineRule="auto"/>
              <w:jc w:val="center"/>
              <w:rPr>
                <w:kern w:val="0"/>
                <w:szCs w:val="20"/>
              </w:rPr>
            </w:pPr>
          </w:p>
        </w:tc>
        <w:tc>
          <w:tcPr>
            <w:tcW w:w="1856" w:type="dxa"/>
            <w:tcBorders>
              <w:top w:val="nil"/>
              <w:left w:val="nil"/>
              <w:bottom w:val="single" w:color="auto" w:sz="4" w:space="0"/>
              <w:right w:val="single" w:color="auto" w:sz="4" w:space="0"/>
            </w:tcBorders>
            <w:vAlign w:val="center"/>
          </w:tcPr>
          <w:p w14:paraId="3F854C45">
            <w:pPr>
              <w:widowControl/>
              <w:spacing w:line="288" w:lineRule="auto"/>
              <w:jc w:val="center"/>
              <w:rPr>
                <w:kern w:val="0"/>
                <w:szCs w:val="20"/>
              </w:rPr>
            </w:pPr>
          </w:p>
        </w:tc>
      </w:tr>
      <w:tr w14:paraId="656C7C92">
        <w:tblPrEx>
          <w:tblCellMar>
            <w:top w:w="0" w:type="dxa"/>
            <w:left w:w="108" w:type="dxa"/>
            <w:bottom w:w="0" w:type="dxa"/>
            <w:right w:w="108" w:type="dxa"/>
          </w:tblCellMar>
        </w:tblPrEx>
        <w:trPr>
          <w:cantSplit/>
          <w:trHeight w:val="285" w:hRule="atLeast"/>
          <w:jc w:val="center"/>
        </w:trPr>
        <w:tc>
          <w:tcPr>
            <w:tcW w:w="1058" w:type="dxa"/>
            <w:vMerge w:val="continue"/>
            <w:tcBorders>
              <w:left w:val="single" w:color="auto" w:sz="4" w:space="0"/>
              <w:right w:val="single" w:color="auto" w:sz="4" w:space="0"/>
            </w:tcBorders>
            <w:vAlign w:val="center"/>
          </w:tcPr>
          <w:p w14:paraId="6F697982">
            <w:pPr>
              <w:widowControl/>
              <w:spacing w:line="288" w:lineRule="auto"/>
              <w:jc w:val="center"/>
              <w:rPr>
                <w:kern w:val="0"/>
                <w:szCs w:val="20"/>
              </w:rPr>
            </w:pPr>
          </w:p>
        </w:tc>
        <w:tc>
          <w:tcPr>
            <w:tcW w:w="1238" w:type="dxa"/>
            <w:tcBorders>
              <w:top w:val="nil"/>
              <w:left w:val="single" w:color="auto" w:sz="4" w:space="0"/>
              <w:bottom w:val="single" w:color="auto" w:sz="4" w:space="0"/>
              <w:right w:val="single" w:color="auto" w:sz="4" w:space="0"/>
            </w:tcBorders>
            <w:vAlign w:val="center"/>
          </w:tcPr>
          <w:p w14:paraId="77D5EF46">
            <w:pPr>
              <w:widowControl/>
              <w:spacing w:line="288" w:lineRule="auto"/>
              <w:jc w:val="center"/>
              <w:rPr>
                <w:kern w:val="0"/>
                <w:szCs w:val="20"/>
              </w:rPr>
            </w:pPr>
          </w:p>
        </w:tc>
        <w:tc>
          <w:tcPr>
            <w:tcW w:w="1417" w:type="dxa"/>
            <w:tcBorders>
              <w:top w:val="nil"/>
              <w:left w:val="nil"/>
              <w:bottom w:val="single" w:color="auto" w:sz="4" w:space="0"/>
              <w:right w:val="single" w:color="auto" w:sz="4" w:space="0"/>
            </w:tcBorders>
            <w:vAlign w:val="center"/>
          </w:tcPr>
          <w:p w14:paraId="24DEA8FE">
            <w:pPr>
              <w:widowControl/>
              <w:spacing w:line="288" w:lineRule="auto"/>
              <w:jc w:val="center"/>
              <w:rPr>
                <w:kern w:val="0"/>
                <w:szCs w:val="20"/>
              </w:rPr>
            </w:pPr>
          </w:p>
        </w:tc>
        <w:tc>
          <w:tcPr>
            <w:tcW w:w="1407" w:type="dxa"/>
            <w:tcBorders>
              <w:top w:val="single" w:color="auto" w:sz="4" w:space="0"/>
              <w:left w:val="nil"/>
              <w:bottom w:val="single" w:color="auto" w:sz="4" w:space="0"/>
              <w:right w:val="single" w:color="auto" w:sz="4" w:space="0"/>
            </w:tcBorders>
            <w:vAlign w:val="center"/>
          </w:tcPr>
          <w:p w14:paraId="7879F895">
            <w:pPr>
              <w:widowControl/>
              <w:spacing w:line="288" w:lineRule="auto"/>
              <w:jc w:val="center"/>
              <w:rPr>
                <w:kern w:val="0"/>
                <w:szCs w:val="20"/>
              </w:rPr>
            </w:pPr>
          </w:p>
        </w:tc>
        <w:tc>
          <w:tcPr>
            <w:tcW w:w="1382" w:type="dxa"/>
            <w:tcBorders>
              <w:top w:val="nil"/>
              <w:left w:val="single" w:color="auto" w:sz="4" w:space="0"/>
              <w:bottom w:val="single" w:color="auto" w:sz="4" w:space="0"/>
              <w:right w:val="single" w:color="auto" w:sz="4" w:space="0"/>
            </w:tcBorders>
            <w:vAlign w:val="center"/>
          </w:tcPr>
          <w:p w14:paraId="677B6A90">
            <w:pPr>
              <w:widowControl/>
              <w:spacing w:line="288" w:lineRule="auto"/>
              <w:jc w:val="center"/>
              <w:rPr>
                <w:kern w:val="0"/>
                <w:szCs w:val="20"/>
              </w:rPr>
            </w:pPr>
          </w:p>
        </w:tc>
        <w:tc>
          <w:tcPr>
            <w:tcW w:w="1856" w:type="dxa"/>
            <w:tcBorders>
              <w:top w:val="nil"/>
              <w:left w:val="nil"/>
              <w:bottom w:val="single" w:color="auto" w:sz="4" w:space="0"/>
              <w:right w:val="single" w:color="auto" w:sz="4" w:space="0"/>
            </w:tcBorders>
            <w:vAlign w:val="center"/>
          </w:tcPr>
          <w:p w14:paraId="46A367B4">
            <w:pPr>
              <w:widowControl/>
              <w:spacing w:line="288" w:lineRule="auto"/>
              <w:jc w:val="center"/>
              <w:rPr>
                <w:kern w:val="0"/>
                <w:szCs w:val="20"/>
              </w:rPr>
            </w:pPr>
          </w:p>
        </w:tc>
      </w:tr>
      <w:tr w14:paraId="20D5A647">
        <w:tblPrEx>
          <w:tblCellMar>
            <w:top w:w="0" w:type="dxa"/>
            <w:left w:w="108" w:type="dxa"/>
            <w:bottom w:w="0" w:type="dxa"/>
            <w:right w:w="108" w:type="dxa"/>
          </w:tblCellMar>
        </w:tblPrEx>
        <w:trPr>
          <w:cantSplit/>
          <w:trHeight w:val="285" w:hRule="atLeast"/>
          <w:jc w:val="center"/>
        </w:trPr>
        <w:tc>
          <w:tcPr>
            <w:tcW w:w="1058" w:type="dxa"/>
            <w:vMerge w:val="continue"/>
            <w:tcBorders>
              <w:left w:val="single" w:color="auto" w:sz="4" w:space="0"/>
              <w:bottom w:val="single" w:color="auto" w:sz="4" w:space="0"/>
              <w:right w:val="single" w:color="auto" w:sz="4" w:space="0"/>
            </w:tcBorders>
            <w:vAlign w:val="center"/>
          </w:tcPr>
          <w:p w14:paraId="6B566BF6">
            <w:pPr>
              <w:widowControl/>
              <w:spacing w:line="288" w:lineRule="auto"/>
              <w:jc w:val="center"/>
              <w:rPr>
                <w:kern w:val="0"/>
                <w:szCs w:val="20"/>
              </w:rPr>
            </w:pPr>
          </w:p>
        </w:tc>
        <w:tc>
          <w:tcPr>
            <w:tcW w:w="1238" w:type="dxa"/>
            <w:tcBorders>
              <w:top w:val="nil"/>
              <w:left w:val="single" w:color="auto" w:sz="4" w:space="0"/>
              <w:bottom w:val="single" w:color="auto" w:sz="4" w:space="0"/>
              <w:right w:val="single" w:color="auto" w:sz="4" w:space="0"/>
            </w:tcBorders>
            <w:vAlign w:val="center"/>
          </w:tcPr>
          <w:p w14:paraId="1DA7B835">
            <w:pPr>
              <w:widowControl/>
              <w:spacing w:line="288" w:lineRule="auto"/>
              <w:jc w:val="center"/>
              <w:rPr>
                <w:kern w:val="0"/>
                <w:szCs w:val="20"/>
              </w:rPr>
            </w:pPr>
          </w:p>
        </w:tc>
        <w:tc>
          <w:tcPr>
            <w:tcW w:w="1417" w:type="dxa"/>
            <w:tcBorders>
              <w:top w:val="nil"/>
              <w:left w:val="nil"/>
              <w:bottom w:val="single" w:color="auto" w:sz="4" w:space="0"/>
              <w:right w:val="single" w:color="auto" w:sz="4" w:space="0"/>
            </w:tcBorders>
            <w:vAlign w:val="center"/>
          </w:tcPr>
          <w:p w14:paraId="66F5A56E">
            <w:pPr>
              <w:widowControl/>
              <w:spacing w:line="288" w:lineRule="auto"/>
              <w:jc w:val="center"/>
              <w:rPr>
                <w:kern w:val="0"/>
                <w:szCs w:val="20"/>
              </w:rPr>
            </w:pPr>
          </w:p>
        </w:tc>
        <w:tc>
          <w:tcPr>
            <w:tcW w:w="1407" w:type="dxa"/>
            <w:tcBorders>
              <w:top w:val="single" w:color="auto" w:sz="4" w:space="0"/>
              <w:left w:val="nil"/>
              <w:bottom w:val="single" w:color="auto" w:sz="4" w:space="0"/>
              <w:right w:val="single" w:color="auto" w:sz="4" w:space="0"/>
            </w:tcBorders>
            <w:vAlign w:val="center"/>
          </w:tcPr>
          <w:p w14:paraId="24B95FD3">
            <w:pPr>
              <w:widowControl/>
              <w:spacing w:line="288" w:lineRule="auto"/>
              <w:jc w:val="center"/>
              <w:rPr>
                <w:kern w:val="0"/>
                <w:szCs w:val="20"/>
              </w:rPr>
            </w:pPr>
          </w:p>
        </w:tc>
        <w:tc>
          <w:tcPr>
            <w:tcW w:w="1382" w:type="dxa"/>
            <w:tcBorders>
              <w:top w:val="nil"/>
              <w:left w:val="single" w:color="auto" w:sz="4" w:space="0"/>
              <w:bottom w:val="single" w:color="auto" w:sz="4" w:space="0"/>
              <w:right w:val="single" w:color="auto" w:sz="4" w:space="0"/>
            </w:tcBorders>
            <w:vAlign w:val="center"/>
          </w:tcPr>
          <w:p w14:paraId="0B0E1AC4">
            <w:pPr>
              <w:widowControl/>
              <w:spacing w:line="288" w:lineRule="auto"/>
              <w:jc w:val="center"/>
              <w:rPr>
                <w:kern w:val="0"/>
                <w:szCs w:val="20"/>
              </w:rPr>
            </w:pPr>
          </w:p>
        </w:tc>
        <w:tc>
          <w:tcPr>
            <w:tcW w:w="1856" w:type="dxa"/>
            <w:tcBorders>
              <w:top w:val="nil"/>
              <w:left w:val="nil"/>
              <w:bottom w:val="single" w:color="auto" w:sz="4" w:space="0"/>
              <w:right w:val="single" w:color="auto" w:sz="4" w:space="0"/>
            </w:tcBorders>
            <w:vAlign w:val="center"/>
          </w:tcPr>
          <w:p w14:paraId="4FE975EA">
            <w:pPr>
              <w:widowControl/>
              <w:spacing w:line="288" w:lineRule="auto"/>
              <w:jc w:val="center"/>
              <w:rPr>
                <w:kern w:val="0"/>
                <w:szCs w:val="20"/>
              </w:rPr>
            </w:pPr>
          </w:p>
        </w:tc>
      </w:tr>
      <w:tr w14:paraId="659385BC">
        <w:tblPrEx>
          <w:tblCellMar>
            <w:top w:w="0" w:type="dxa"/>
            <w:left w:w="108" w:type="dxa"/>
            <w:bottom w:w="0" w:type="dxa"/>
            <w:right w:w="108" w:type="dxa"/>
          </w:tblCellMar>
        </w:tblPrEx>
        <w:trPr>
          <w:cantSplit/>
          <w:trHeight w:val="285" w:hRule="atLeast"/>
          <w:jc w:val="center"/>
        </w:trPr>
        <w:tc>
          <w:tcPr>
            <w:tcW w:w="1058" w:type="dxa"/>
            <w:vMerge w:val="continue"/>
            <w:tcBorders>
              <w:left w:val="single" w:color="auto" w:sz="4" w:space="0"/>
              <w:bottom w:val="single" w:color="auto" w:sz="4" w:space="0"/>
              <w:right w:val="single" w:color="auto" w:sz="4" w:space="0"/>
            </w:tcBorders>
            <w:vAlign w:val="center"/>
          </w:tcPr>
          <w:p w14:paraId="0172FCF9">
            <w:pPr>
              <w:widowControl/>
              <w:spacing w:line="288" w:lineRule="auto"/>
              <w:jc w:val="center"/>
              <w:rPr>
                <w:kern w:val="0"/>
                <w:szCs w:val="20"/>
              </w:rPr>
            </w:pPr>
          </w:p>
        </w:tc>
        <w:tc>
          <w:tcPr>
            <w:tcW w:w="1238" w:type="dxa"/>
            <w:tcBorders>
              <w:top w:val="single" w:color="auto" w:sz="4" w:space="0"/>
              <w:left w:val="single" w:color="auto" w:sz="4" w:space="0"/>
              <w:bottom w:val="single" w:color="auto" w:sz="4" w:space="0"/>
              <w:right w:val="single" w:color="auto" w:sz="4" w:space="0"/>
            </w:tcBorders>
            <w:vAlign w:val="center"/>
          </w:tcPr>
          <w:p w14:paraId="3AB16F1E">
            <w:pPr>
              <w:widowControl/>
              <w:spacing w:line="288" w:lineRule="auto"/>
              <w:jc w:val="center"/>
              <w:rPr>
                <w:kern w:val="0"/>
                <w:szCs w:val="20"/>
              </w:rPr>
            </w:pPr>
          </w:p>
        </w:tc>
        <w:tc>
          <w:tcPr>
            <w:tcW w:w="1417" w:type="dxa"/>
            <w:tcBorders>
              <w:top w:val="single" w:color="auto" w:sz="4" w:space="0"/>
              <w:left w:val="nil"/>
              <w:bottom w:val="single" w:color="auto" w:sz="4" w:space="0"/>
              <w:right w:val="single" w:color="auto" w:sz="4" w:space="0"/>
            </w:tcBorders>
            <w:vAlign w:val="center"/>
          </w:tcPr>
          <w:p w14:paraId="5B8410C6">
            <w:pPr>
              <w:widowControl/>
              <w:spacing w:line="288" w:lineRule="auto"/>
              <w:jc w:val="center"/>
              <w:rPr>
                <w:kern w:val="0"/>
                <w:szCs w:val="20"/>
              </w:rPr>
            </w:pPr>
          </w:p>
        </w:tc>
        <w:tc>
          <w:tcPr>
            <w:tcW w:w="1407" w:type="dxa"/>
            <w:tcBorders>
              <w:top w:val="single" w:color="auto" w:sz="4" w:space="0"/>
              <w:left w:val="nil"/>
              <w:bottom w:val="single" w:color="auto" w:sz="4" w:space="0"/>
              <w:right w:val="single" w:color="auto" w:sz="4" w:space="0"/>
            </w:tcBorders>
            <w:vAlign w:val="center"/>
          </w:tcPr>
          <w:p w14:paraId="5035F656">
            <w:pPr>
              <w:widowControl/>
              <w:spacing w:line="288" w:lineRule="auto"/>
              <w:jc w:val="center"/>
              <w:rPr>
                <w:kern w:val="0"/>
                <w:szCs w:val="20"/>
              </w:rPr>
            </w:pPr>
          </w:p>
        </w:tc>
        <w:tc>
          <w:tcPr>
            <w:tcW w:w="1382" w:type="dxa"/>
            <w:tcBorders>
              <w:top w:val="single" w:color="auto" w:sz="4" w:space="0"/>
              <w:left w:val="single" w:color="auto" w:sz="4" w:space="0"/>
              <w:bottom w:val="single" w:color="auto" w:sz="4" w:space="0"/>
              <w:right w:val="single" w:color="auto" w:sz="4" w:space="0"/>
            </w:tcBorders>
            <w:vAlign w:val="center"/>
          </w:tcPr>
          <w:p w14:paraId="1D17D43C">
            <w:pPr>
              <w:widowControl/>
              <w:spacing w:line="288" w:lineRule="auto"/>
              <w:jc w:val="center"/>
              <w:rPr>
                <w:kern w:val="0"/>
                <w:szCs w:val="20"/>
              </w:rPr>
            </w:pPr>
          </w:p>
        </w:tc>
        <w:tc>
          <w:tcPr>
            <w:tcW w:w="1856" w:type="dxa"/>
            <w:tcBorders>
              <w:top w:val="single" w:color="auto" w:sz="4" w:space="0"/>
              <w:left w:val="nil"/>
              <w:bottom w:val="single" w:color="auto" w:sz="4" w:space="0"/>
              <w:right w:val="single" w:color="auto" w:sz="4" w:space="0"/>
            </w:tcBorders>
            <w:vAlign w:val="center"/>
          </w:tcPr>
          <w:p w14:paraId="03E4B2CF">
            <w:pPr>
              <w:widowControl/>
              <w:spacing w:line="288" w:lineRule="auto"/>
              <w:jc w:val="center"/>
              <w:rPr>
                <w:kern w:val="0"/>
                <w:szCs w:val="20"/>
              </w:rPr>
            </w:pPr>
          </w:p>
        </w:tc>
      </w:tr>
    </w:tbl>
    <w:p w14:paraId="1942BE4E">
      <w:pPr>
        <w:pStyle w:val="14"/>
        <w:spacing w:line="288" w:lineRule="auto"/>
        <w:outlineLvl w:val="9"/>
        <w:rPr>
          <w:color w:val="7030A0"/>
          <w:sz w:val="21"/>
          <w:szCs w:val="21"/>
        </w:rPr>
      </w:pPr>
    </w:p>
    <w:p w14:paraId="7E6A3CD7">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照明功率密度统计表：（填写检测值）</w:t>
      </w:r>
    </w:p>
    <w:tbl>
      <w:tblPr>
        <w:tblStyle w:val="9"/>
        <w:tblW w:w="8364" w:type="dxa"/>
        <w:tblInd w:w="108" w:type="dxa"/>
        <w:tblLayout w:type="fixed"/>
        <w:tblCellMar>
          <w:top w:w="0" w:type="dxa"/>
          <w:left w:w="108" w:type="dxa"/>
          <w:bottom w:w="0" w:type="dxa"/>
          <w:right w:w="108" w:type="dxa"/>
        </w:tblCellMar>
      </w:tblPr>
      <w:tblGrid>
        <w:gridCol w:w="1134"/>
        <w:gridCol w:w="1560"/>
        <w:gridCol w:w="1417"/>
        <w:gridCol w:w="1418"/>
        <w:gridCol w:w="1417"/>
        <w:gridCol w:w="1418"/>
      </w:tblGrid>
      <w:tr w14:paraId="6C3A0A7E">
        <w:tblPrEx>
          <w:tblCellMar>
            <w:top w:w="0" w:type="dxa"/>
            <w:left w:w="108" w:type="dxa"/>
            <w:bottom w:w="0" w:type="dxa"/>
            <w:right w:w="108" w:type="dxa"/>
          </w:tblCellMar>
        </w:tblPrEx>
        <w:trPr>
          <w:cantSplit/>
          <w:trHeight w:val="285" w:hRule="atLeast"/>
        </w:trPr>
        <w:tc>
          <w:tcPr>
            <w:tcW w:w="2694" w:type="dxa"/>
            <w:gridSpan w:val="2"/>
            <w:vMerge w:val="restart"/>
            <w:tcBorders>
              <w:top w:val="single" w:color="auto" w:sz="8" w:space="0"/>
              <w:left w:val="single" w:color="auto" w:sz="8" w:space="0"/>
              <w:right w:val="single" w:color="auto" w:sz="4" w:space="0"/>
            </w:tcBorders>
            <w:vAlign w:val="center"/>
          </w:tcPr>
          <w:p w14:paraId="019123AC">
            <w:pPr>
              <w:widowControl/>
              <w:spacing w:line="288" w:lineRule="auto"/>
              <w:jc w:val="center"/>
              <w:rPr>
                <w:kern w:val="0"/>
                <w:szCs w:val="21"/>
              </w:rPr>
            </w:pPr>
            <w:r>
              <w:rPr>
                <w:rFonts w:hint="eastAsia"/>
                <w:kern w:val="0"/>
                <w:szCs w:val="21"/>
              </w:rPr>
              <w:t>主要功能</w:t>
            </w:r>
            <w:r>
              <w:rPr>
                <w:kern w:val="0"/>
                <w:szCs w:val="21"/>
              </w:rPr>
              <w:t>房间</w:t>
            </w:r>
          </w:p>
        </w:tc>
        <w:tc>
          <w:tcPr>
            <w:tcW w:w="2835" w:type="dxa"/>
            <w:gridSpan w:val="2"/>
            <w:tcBorders>
              <w:top w:val="single" w:color="auto" w:sz="8" w:space="0"/>
              <w:left w:val="single" w:color="auto" w:sz="4" w:space="0"/>
              <w:bottom w:val="single" w:color="auto" w:sz="4" w:space="0"/>
              <w:right w:val="single" w:color="auto" w:sz="4" w:space="0"/>
            </w:tcBorders>
            <w:vAlign w:val="center"/>
          </w:tcPr>
          <w:p w14:paraId="3ADDD527">
            <w:pPr>
              <w:widowControl/>
              <w:spacing w:line="288" w:lineRule="auto"/>
              <w:jc w:val="center"/>
              <w:rPr>
                <w:kern w:val="0"/>
                <w:szCs w:val="21"/>
              </w:rPr>
            </w:pPr>
            <w:r>
              <w:rPr>
                <w:kern w:val="0"/>
                <w:szCs w:val="21"/>
              </w:rPr>
              <w:t>照度值（Lx）</w:t>
            </w:r>
          </w:p>
        </w:tc>
        <w:tc>
          <w:tcPr>
            <w:tcW w:w="2835" w:type="dxa"/>
            <w:gridSpan w:val="2"/>
            <w:tcBorders>
              <w:top w:val="single" w:color="auto" w:sz="8" w:space="0"/>
              <w:left w:val="single" w:color="auto" w:sz="4" w:space="0"/>
              <w:bottom w:val="single" w:color="auto" w:sz="4" w:space="0"/>
              <w:right w:val="single" w:color="auto" w:sz="8" w:space="0"/>
            </w:tcBorders>
            <w:vAlign w:val="center"/>
          </w:tcPr>
          <w:p w14:paraId="02BA6209">
            <w:pPr>
              <w:widowControl/>
              <w:spacing w:line="288" w:lineRule="auto"/>
              <w:jc w:val="center"/>
              <w:rPr>
                <w:kern w:val="0"/>
                <w:szCs w:val="21"/>
              </w:rPr>
            </w:pPr>
            <w:r>
              <w:rPr>
                <w:kern w:val="0"/>
                <w:szCs w:val="21"/>
              </w:rPr>
              <w:t>照明功率密度（W/m</w:t>
            </w:r>
            <w:r>
              <w:rPr>
                <w:kern w:val="0"/>
                <w:szCs w:val="21"/>
                <w:vertAlign w:val="superscript"/>
              </w:rPr>
              <w:t>2</w:t>
            </w:r>
            <w:r>
              <w:rPr>
                <w:kern w:val="0"/>
                <w:szCs w:val="21"/>
              </w:rPr>
              <w:t>)</w:t>
            </w:r>
          </w:p>
        </w:tc>
      </w:tr>
      <w:tr w14:paraId="17A39672">
        <w:tblPrEx>
          <w:tblCellMar>
            <w:top w:w="0" w:type="dxa"/>
            <w:left w:w="108" w:type="dxa"/>
            <w:bottom w:w="0" w:type="dxa"/>
            <w:right w:w="108" w:type="dxa"/>
          </w:tblCellMar>
        </w:tblPrEx>
        <w:trPr>
          <w:cantSplit/>
          <w:trHeight w:val="285" w:hRule="atLeast"/>
        </w:trPr>
        <w:tc>
          <w:tcPr>
            <w:tcW w:w="2694" w:type="dxa"/>
            <w:gridSpan w:val="2"/>
            <w:vMerge w:val="continue"/>
            <w:tcBorders>
              <w:left w:val="single" w:color="auto" w:sz="8" w:space="0"/>
              <w:bottom w:val="single" w:color="auto" w:sz="4" w:space="0"/>
              <w:right w:val="single" w:color="auto" w:sz="4" w:space="0"/>
            </w:tcBorders>
            <w:vAlign w:val="center"/>
          </w:tcPr>
          <w:p w14:paraId="654A19E2">
            <w:pPr>
              <w:widowControl/>
              <w:spacing w:line="288" w:lineRule="auto"/>
              <w:jc w:val="center"/>
              <w:rPr>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21FEA5BF">
            <w:pPr>
              <w:widowControl/>
              <w:spacing w:line="288" w:lineRule="auto"/>
              <w:jc w:val="center"/>
              <w:rPr>
                <w:kern w:val="0"/>
                <w:szCs w:val="21"/>
              </w:rPr>
            </w:pPr>
            <w:r>
              <w:rPr>
                <w:kern w:val="0"/>
                <w:szCs w:val="21"/>
              </w:rPr>
              <w:t>设计值</w:t>
            </w:r>
          </w:p>
        </w:tc>
        <w:tc>
          <w:tcPr>
            <w:tcW w:w="1418" w:type="dxa"/>
            <w:tcBorders>
              <w:top w:val="single" w:color="auto" w:sz="4" w:space="0"/>
              <w:left w:val="nil"/>
              <w:bottom w:val="single" w:color="auto" w:sz="4" w:space="0"/>
              <w:right w:val="single" w:color="auto" w:sz="4" w:space="0"/>
            </w:tcBorders>
            <w:vAlign w:val="center"/>
          </w:tcPr>
          <w:p w14:paraId="5F50D69A">
            <w:pPr>
              <w:widowControl/>
              <w:spacing w:line="288" w:lineRule="auto"/>
              <w:jc w:val="center"/>
              <w:rPr>
                <w:kern w:val="0"/>
                <w:szCs w:val="21"/>
              </w:rPr>
            </w:pPr>
            <w:r>
              <w:rPr>
                <w:kern w:val="0"/>
                <w:szCs w:val="21"/>
              </w:rPr>
              <w:t>标准值</w:t>
            </w:r>
          </w:p>
        </w:tc>
        <w:tc>
          <w:tcPr>
            <w:tcW w:w="1417" w:type="dxa"/>
            <w:tcBorders>
              <w:top w:val="nil"/>
              <w:left w:val="single" w:color="auto" w:sz="4" w:space="0"/>
              <w:bottom w:val="single" w:color="auto" w:sz="4" w:space="0"/>
              <w:right w:val="single" w:color="auto" w:sz="4" w:space="0"/>
            </w:tcBorders>
            <w:vAlign w:val="center"/>
          </w:tcPr>
          <w:p w14:paraId="35798AC1">
            <w:pPr>
              <w:widowControl/>
              <w:spacing w:line="288" w:lineRule="auto"/>
              <w:jc w:val="center"/>
              <w:rPr>
                <w:kern w:val="0"/>
                <w:szCs w:val="21"/>
              </w:rPr>
            </w:pPr>
            <w:r>
              <w:rPr>
                <w:kern w:val="0"/>
                <w:szCs w:val="21"/>
              </w:rPr>
              <w:t>设计值</w:t>
            </w:r>
          </w:p>
        </w:tc>
        <w:tc>
          <w:tcPr>
            <w:tcW w:w="1418" w:type="dxa"/>
            <w:tcBorders>
              <w:top w:val="nil"/>
              <w:left w:val="nil"/>
              <w:bottom w:val="single" w:color="auto" w:sz="4" w:space="0"/>
              <w:right w:val="single" w:color="auto" w:sz="8" w:space="0"/>
            </w:tcBorders>
            <w:vAlign w:val="center"/>
          </w:tcPr>
          <w:p w14:paraId="27587D87">
            <w:pPr>
              <w:widowControl/>
              <w:spacing w:line="288" w:lineRule="auto"/>
              <w:jc w:val="center"/>
              <w:rPr>
                <w:kern w:val="0"/>
                <w:szCs w:val="21"/>
              </w:rPr>
            </w:pPr>
            <w:r>
              <w:rPr>
                <w:kern w:val="0"/>
                <w:szCs w:val="21"/>
              </w:rPr>
              <w:t>现行值</w:t>
            </w:r>
          </w:p>
        </w:tc>
      </w:tr>
      <w:tr w14:paraId="0A0E3C0A">
        <w:tblPrEx>
          <w:tblCellMar>
            <w:top w:w="0" w:type="dxa"/>
            <w:left w:w="108" w:type="dxa"/>
            <w:bottom w:w="0" w:type="dxa"/>
            <w:right w:w="108" w:type="dxa"/>
          </w:tblCellMar>
        </w:tblPrEx>
        <w:trPr>
          <w:cantSplit/>
          <w:trHeight w:val="285" w:hRule="atLeast"/>
        </w:trPr>
        <w:tc>
          <w:tcPr>
            <w:tcW w:w="1134" w:type="dxa"/>
            <w:vMerge w:val="restart"/>
            <w:tcBorders>
              <w:top w:val="nil"/>
              <w:left w:val="single" w:color="auto" w:sz="8" w:space="0"/>
              <w:right w:val="single" w:color="auto" w:sz="4" w:space="0"/>
            </w:tcBorders>
            <w:vAlign w:val="center"/>
          </w:tcPr>
          <w:p w14:paraId="43A4C2CC">
            <w:pPr>
              <w:widowControl/>
              <w:spacing w:line="288" w:lineRule="auto"/>
              <w:jc w:val="center"/>
              <w:rPr>
                <w:kern w:val="0"/>
                <w:szCs w:val="21"/>
              </w:rPr>
            </w:pPr>
            <w:r>
              <w:rPr>
                <w:rFonts w:hint="eastAsia"/>
                <w:kern w:val="0"/>
                <w:szCs w:val="21"/>
              </w:rPr>
              <w:t>房间类型</w:t>
            </w:r>
          </w:p>
        </w:tc>
        <w:tc>
          <w:tcPr>
            <w:tcW w:w="1560" w:type="dxa"/>
            <w:tcBorders>
              <w:top w:val="nil"/>
              <w:left w:val="single" w:color="auto" w:sz="8" w:space="0"/>
              <w:bottom w:val="single" w:color="auto" w:sz="4" w:space="0"/>
              <w:right w:val="single" w:color="auto" w:sz="4" w:space="0"/>
            </w:tcBorders>
            <w:vAlign w:val="center"/>
          </w:tcPr>
          <w:p w14:paraId="2BB5011E">
            <w:pPr>
              <w:widowControl/>
              <w:spacing w:line="288" w:lineRule="auto"/>
              <w:jc w:val="center"/>
              <w:rPr>
                <w:kern w:val="0"/>
                <w:szCs w:val="21"/>
              </w:rPr>
            </w:pPr>
          </w:p>
        </w:tc>
        <w:tc>
          <w:tcPr>
            <w:tcW w:w="1417" w:type="dxa"/>
            <w:tcBorders>
              <w:top w:val="nil"/>
              <w:left w:val="nil"/>
              <w:bottom w:val="single" w:color="auto" w:sz="4" w:space="0"/>
              <w:right w:val="single" w:color="auto" w:sz="4" w:space="0"/>
            </w:tcBorders>
            <w:vAlign w:val="center"/>
          </w:tcPr>
          <w:p w14:paraId="53CB23E3">
            <w:pPr>
              <w:widowControl/>
              <w:spacing w:line="288" w:lineRule="auto"/>
              <w:jc w:val="center"/>
              <w:rPr>
                <w:kern w:val="0"/>
                <w:szCs w:val="21"/>
              </w:rPr>
            </w:pPr>
          </w:p>
        </w:tc>
        <w:tc>
          <w:tcPr>
            <w:tcW w:w="1418" w:type="dxa"/>
            <w:tcBorders>
              <w:top w:val="single" w:color="auto" w:sz="4" w:space="0"/>
              <w:left w:val="nil"/>
              <w:bottom w:val="single" w:color="auto" w:sz="4" w:space="0"/>
              <w:right w:val="single" w:color="auto" w:sz="4" w:space="0"/>
            </w:tcBorders>
            <w:vAlign w:val="center"/>
          </w:tcPr>
          <w:p w14:paraId="6270F2B3">
            <w:pPr>
              <w:widowControl/>
              <w:spacing w:line="288" w:lineRule="auto"/>
              <w:jc w:val="center"/>
              <w:rPr>
                <w:kern w:val="0"/>
                <w:szCs w:val="21"/>
              </w:rPr>
            </w:pPr>
          </w:p>
        </w:tc>
        <w:tc>
          <w:tcPr>
            <w:tcW w:w="1417" w:type="dxa"/>
            <w:tcBorders>
              <w:top w:val="nil"/>
              <w:left w:val="single" w:color="auto" w:sz="4" w:space="0"/>
              <w:bottom w:val="single" w:color="auto" w:sz="4" w:space="0"/>
              <w:right w:val="single" w:color="auto" w:sz="4" w:space="0"/>
            </w:tcBorders>
            <w:vAlign w:val="center"/>
          </w:tcPr>
          <w:p w14:paraId="580153D8">
            <w:pPr>
              <w:widowControl/>
              <w:spacing w:line="288" w:lineRule="auto"/>
              <w:jc w:val="center"/>
              <w:rPr>
                <w:kern w:val="0"/>
                <w:szCs w:val="21"/>
              </w:rPr>
            </w:pPr>
          </w:p>
        </w:tc>
        <w:tc>
          <w:tcPr>
            <w:tcW w:w="1418" w:type="dxa"/>
            <w:tcBorders>
              <w:top w:val="nil"/>
              <w:left w:val="nil"/>
              <w:bottom w:val="single" w:color="auto" w:sz="4" w:space="0"/>
              <w:right w:val="single" w:color="auto" w:sz="8" w:space="0"/>
            </w:tcBorders>
            <w:vAlign w:val="center"/>
          </w:tcPr>
          <w:p w14:paraId="4C049A12">
            <w:pPr>
              <w:widowControl/>
              <w:spacing w:line="288" w:lineRule="auto"/>
              <w:jc w:val="center"/>
              <w:rPr>
                <w:kern w:val="0"/>
                <w:szCs w:val="21"/>
              </w:rPr>
            </w:pPr>
          </w:p>
        </w:tc>
      </w:tr>
      <w:tr w14:paraId="26E125E4">
        <w:tblPrEx>
          <w:tblCellMar>
            <w:top w:w="0" w:type="dxa"/>
            <w:left w:w="108" w:type="dxa"/>
            <w:bottom w:w="0" w:type="dxa"/>
            <w:right w:w="108" w:type="dxa"/>
          </w:tblCellMar>
        </w:tblPrEx>
        <w:trPr>
          <w:cantSplit/>
          <w:trHeight w:val="285" w:hRule="atLeast"/>
        </w:trPr>
        <w:tc>
          <w:tcPr>
            <w:tcW w:w="1134" w:type="dxa"/>
            <w:vMerge w:val="continue"/>
            <w:tcBorders>
              <w:left w:val="single" w:color="auto" w:sz="8" w:space="0"/>
              <w:right w:val="single" w:color="auto" w:sz="4" w:space="0"/>
            </w:tcBorders>
            <w:vAlign w:val="center"/>
          </w:tcPr>
          <w:p w14:paraId="1B9C4C8E">
            <w:pPr>
              <w:widowControl/>
              <w:spacing w:line="288" w:lineRule="auto"/>
              <w:jc w:val="center"/>
              <w:rPr>
                <w:kern w:val="0"/>
                <w:szCs w:val="21"/>
              </w:rPr>
            </w:pPr>
          </w:p>
        </w:tc>
        <w:tc>
          <w:tcPr>
            <w:tcW w:w="1560" w:type="dxa"/>
            <w:tcBorders>
              <w:top w:val="nil"/>
              <w:left w:val="single" w:color="auto" w:sz="8" w:space="0"/>
              <w:bottom w:val="single" w:color="auto" w:sz="4" w:space="0"/>
              <w:right w:val="single" w:color="auto" w:sz="4" w:space="0"/>
            </w:tcBorders>
            <w:vAlign w:val="center"/>
          </w:tcPr>
          <w:p w14:paraId="780D6E93">
            <w:pPr>
              <w:widowControl/>
              <w:spacing w:line="288" w:lineRule="auto"/>
              <w:jc w:val="center"/>
              <w:rPr>
                <w:kern w:val="0"/>
                <w:szCs w:val="21"/>
              </w:rPr>
            </w:pPr>
          </w:p>
        </w:tc>
        <w:tc>
          <w:tcPr>
            <w:tcW w:w="1417" w:type="dxa"/>
            <w:tcBorders>
              <w:top w:val="nil"/>
              <w:left w:val="nil"/>
              <w:bottom w:val="single" w:color="auto" w:sz="4" w:space="0"/>
              <w:right w:val="single" w:color="auto" w:sz="4" w:space="0"/>
            </w:tcBorders>
            <w:vAlign w:val="center"/>
          </w:tcPr>
          <w:p w14:paraId="6F5220B8">
            <w:pPr>
              <w:widowControl/>
              <w:spacing w:line="288" w:lineRule="auto"/>
              <w:jc w:val="center"/>
              <w:rPr>
                <w:kern w:val="0"/>
                <w:szCs w:val="21"/>
              </w:rPr>
            </w:pPr>
          </w:p>
        </w:tc>
        <w:tc>
          <w:tcPr>
            <w:tcW w:w="1418" w:type="dxa"/>
            <w:tcBorders>
              <w:top w:val="single" w:color="auto" w:sz="4" w:space="0"/>
              <w:left w:val="nil"/>
              <w:bottom w:val="single" w:color="auto" w:sz="4" w:space="0"/>
              <w:right w:val="single" w:color="auto" w:sz="4" w:space="0"/>
            </w:tcBorders>
            <w:vAlign w:val="center"/>
          </w:tcPr>
          <w:p w14:paraId="6ECE3A65">
            <w:pPr>
              <w:widowControl/>
              <w:spacing w:line="288" w:lineRule="auto"/>
              <w:jc w:val="center"/>
              <w:rPr>
                <w:kern w:val="0"/>
                <w:szCs w:val="21"/>
              </w:rPr>
            </w:pPr>
          </w:p>
        </w:tc>
        <w:tc>
          <w:tcPr>
            <w:tcW w:w="1417" w:type="dxa"/>
            <w:tcBorders>
              <w:top w:val="nil"/>
              <w:left w:val="single" w:color="auto" w:sz="4" w:space="0"/>
              <w:bottom w:val="single" w:color="auto" w:sz="4" w:space="0"/>
              <w:right w:val="single" w:color="auto" w:sz="4" w:space="0"/>
            </w:tcBorders>
            <w:vAlign w:val="center"/>
          </w:tcPr>
          <w:p w14:paraId="531C08C6">
            <w:pPr>
              <w:widowControl/>
              <w:spacing w:line="288" w:lineRule="auto"/>
              <w:jc w:val="center"/>
              <w:rPr>
                <w:kern w:val="0"/>
                <w:szCs w:val="21"/>
              </w:rPr>
            </w:pPr>
          </w:p>
        </w:tc>
        <w:tc>
          <w:tcPr>
            <w:tcW w:w="1418" w:type="dxa"/>
            <w:tcBorders>
              <w:top w:val="nil"/>
              <w:left w:val="nil"/>
              <w:bottom w:val="single" w:color="auto" w:sz="4" w:space="0"/>
              <w:right w:val="single" w:color="auto" w:sz="8" w:space="0"/>
            </w:tcBorders>
            <w:vAlign w:val="center"/>
          </w:tcPr>
          <w:p w14:paraId="31B84431">
            <w:pPr>
              <w:widowControl/>
              <w:spacing w:line="288" w:lineRule="auto"/>
              <w:jc w:val="center"/>
              <w:rPr>
                <w:kern w:val="0"/>
                <w:szCs w:val="21"/>
              </w:rPr>
            </w:pPr>
          </w:p>
        </w:tc>
      </w:tr>
      <w:tr w14:paraId="214C277E">
        <w:tblPrEx>
          <w:tblCellMar>
            <w:top w:w="0" w:type="dxa"/>
            <w:left w:w="108" w:type="dxa"/>
            <w:bottom w:w="0" w:type="dxa"/>
            <w:right w:w="108" w:type="dxa"/>
          </w:tblCellMar>
        </w:tblPrEx>
        <w:trPr>
          <w:cantSplit/>
          <w:trHeight w:val="285" w:hRule="atLeast"/>
        </w:trPr>
        <w:tc>
          <w:tcPr>
            <w:tcW w:w="1134" w:type="dxa"/>
            <w:vMerge w:val="continue"/>
            <w:tcBorders>
              <w:left w:val="single" w:color="auto" w:sz="8" w:space="0"/>
              <w:bottom w:val="single" w:color="auto" w:sz="4" w:space="0"/>
              <w:right w:val="single" w:color="auto" w:sz="4" w:space="0"/>
            </w:tcBorders>
            <w:vAlign w:val="center"/>
          </w:tcPr>
          <w:p w14:paraId="6DF6A9A0">
            <w:pPr>
              <w:widowControl/>
              <w:spacing w:line="288" w:lineRule="auto"/>
              <w:jc w:val="center"/>
              <w:rPr>
                <w:color w:val="7030A0"/>
                <w:kern w:val="0"/>
                <w:szCs w:val="21"/>
              </w:rPr>
            </w:pPr>
          </w:p>
        </w:tc>
        <w:tc>
          <w:tcPr>
            <w:tcW w:w="1560" w:type="dxa"/>
            <w:tcBorders>
              <w:top w:val="nil"/>
              <w:left w:val="single" w:color="auto" w:sz="8" w:space="0"/>
              <w:bottom w:val="single" w:color="auto" w:sz="4" w:space="0"/>
              <w:right w:val="single" w:color="auto" w:sz="4" w:space="0"/>
            </w:tcBorders>
            <w:vAlign w:val="center"/>
          </w:tcPr>
          <w:p w14:paraId="7A6B13B7">
            <w:pPr>
              <w:widowControl/>
              <w:spacing w:line="288" w:lineRule="auto"/>
              <w:jc w:val="center"/>
              <w:rPr>
                <w:color w:val="7030A0"/>
                <w:kern w:val="0"/>
                <w:szCs w:val="21"/>
              </w:rPr>
            </w:pPr>
          </w:p>
        </w:tc>
        <w:tc>
          <w:tcPr>
            <w:tcW w:w="1417" w:type="dxa"/>
            <w:tcBorders>
              <w:top w:val="nil"/>
              <w:left w:val="nil"/>
              <w:bottom w:val="single" w:color="auto" w:sz="4" w:space="0"/>
              <w:right w:val="single" w:color="auto" w:sz="4" w:space="0"/>
            </w:tcBorders>
            <w:vAlign w:val="center"/>
          </w:tcPr>
          <w:p w14:paraId="4225B169">
            <w:pPr>
              <w:widowControl/>
              <w:spacing w:line="288" w:lineRule="auto"/>
              <w:jc w:val="center"/>
              <w:rPr>
                <w:color w:val="7030A0"/>
                <w:kern w:val="0"/>
                <w:szCs w:val="21"/>
              </w:rPr>
            </w:pPr>
          </w:p>
        </w:tc>
        <w:tc>
          <w:tcPr>
            <w:tcW w:w="1418" w:type="dxa"/>
            <w:tcBorders>
              <w:top w:val="single" w:color="auto" w:sz="4" w:space="0"/>
              <w:left w:val="nil"/>
              <w:bottom w:val="single" w:color="auto" w:sz="4" w:space="0"/>
              <w:right w:val="single" w:color="auto" w:sz="4" w:space="0"/>
            </w:tcBorders>
            <w:vAlign w:val="center"/>
          </w:tcPr>
          <w:p w14:paraId="22FDC607">
            <w:pPr>
              <w:widowControl/>
              <w:spacing w:line="288" w:lineRule="auto"/>
              <w:jc w:val="center"/>
              <w:rPr>
                <w:color w:val="7030A0"/>
                <w:kern w:val="0"/>
                <w:szCs w:val="21"/>
              </w:rPr>
            </w:pPr>
          </w:p>
        </w:tc>
        <w:tc>
          <w:tcPr>
            <w:tcW w:w="1417" w:type="dxa"/>
            <w:tcBorders>
              <w:top w:val="nil"/>
              <w:left w:val="single" w:color="auto" w:sz="4" w:space="0"/>
              <w:bottom w:val="single" w:color="auto" w:sz="4" w:space="0"/>
              <w:right w:val="single" w:color="auto" w:sz="4" w:space="0"/>
            </w:tcBorders>
            <w:vAlign w:val="center"/>
          </w:tcPr>
          <w:p w14:paraId="749E5402">
            <w:pPr>
              <w:widowControl/>
              <w:spacing w:line="288" w:lineRule="auto"/>
              <w:jc w:val="center"/>
              <w:rPr>
                <w:color w:val="7030A0"/>
                <w:kern w:val="0"/>
                <w:szCs w:val="21"/>
              </w:rPr>
            </w:pPr>
          </w:p>
        </w:tc>
        <w:tc>
          <w:tcPr>
            <w:tcW w:w="1418" w:type="dxa"/>
            <w:tcBorders>
              <w:top w:val="nil"/>
              <w:left w:val="nil"/>
              <w:bottom w:val="single" w:color="auto" w:sz="4" w:space="0"/>
              <w:right w:val="single" w:color="auto" w:sz="8" w:space="0"/>
            </w:tcBorders>
            <w:vAlign w:val="center"/>
          </w:tcPr>
          <w:p w14:paraId="55842D3F">
            <w:pPr>
              <w:widowControl/>
              <w:spacing w:line="288" w:lineRule="auto"/>
              <w:jc w:val="center"/>
              <w:rPr>
                <w:color w:val="7030A0"/>
                <w:kern w:val="0"/>
                <w:szCs w:val="21"/>
              </w:rPr>
            </w:pPr>
          </w:p>
        </w:tc>
      </w:tr>
      <w:tr w14:paraId="6E8E1701">
        <w:tblPrEx>
          <w:tblCellMar>
            <w:top w:w="0" w:type="dxa"/>
            <w:left w:w="108" w:type="dxa"/>
            <w:bottom w:w="0" w:type="dxa"/>
            <w:right w:w="108" w:type="dxa"/>
          </w:tblCellMar>
        </w:tblPrEx>
        <w:trPr>
          <w:cantSplit/>
          <w:trHeight w:val="285" w:hRule="atLeast"/>
        </w:trPr>
        <w:tc>
          <w:tcPr>
            <w:tcW w:w="1134" w:type="dxa"/>
            <w:vMerge w:val="continue"/>
            <w:tcBorders>
              <w:left w:val="single" w:color="auto" w:sz="8" w:space="0"/>
              <w:bottom w:val="single" w:color="auto" w:sz="4" w:space="0"/>
              <w:right w:val="single" w:color="auto" w:sz="4" w:space="0"/>
            </w:tcBorders>
            <w:vAlign w:val="center"/>
          </w:tcPr>
          <w:p w14:paraId="441E61EF">
            <w:pPr>
              <w:widowControl/>
              <w:spacing w:line="288" w:lineRule="auto"/>
              <w:jc w:val="center"/>
              <w:rPr>
                <w:color w:val="7030A0"/>
                <w:kern w:val="0"/>
                <w:szCs w:val="21"/>
              </w:rPr>
            </w:pPr>
          </w:p>
        </w:tc>
        <w:tc>
          <w:tcPr>
            <w:tcW w:w="1560" w:type="dxa"/>
            <w:tcBorders>
              <w:top w:val="single" w:color="auto" w:sz="4" w:space="0"/>
              <w:left w:val="single" w:color="auto" w:sz="8" w:space="0"/>
              <w:bottom w:val="single" w:color="auto" w:sz="4" w:space="0"/>
              <w:right w:val="single" w:color="auto" w:sz="4" w:space="0"/>
            </w:tcBorders>
            <w:vAlign w:val="center"/>
          </w:tcPr>
          <w:p w14:paraId="16599DE5">
            <w:pPr>
              <w:widowControl/>
              <w:spacing w:line="288" w:lineRule="auto"/>
              <w:jc w:val="center"/>
              <w:rPr>
                <w:color w:val="7030A0"/>
                <w:kern w:val="0"/>
                <w:szCs w:val="21"/>
              </w:rPr>
            </w:pPr>
          </w:p>
        </w:tc>
        <w:tc>
          <w:tcPr>
            <w:tcW w:w="1417" w:type="dxa"/>
            <w:tcBorders>
              <w:top w:val="single" w:color="auto" w:sz="4" w:space="0"/>
              <w:left w:val="nil"/>
              <w:bottom w:val="single" w:color="auto" w:sz="4" w:space="0"/>
              <w:right w:val="single" w:color="auto" w:sz="4" w:space="0"/>
            </w:tcBorders>
            <w:vAlign w:val="center"/>
          </w:tcPr>
          <w:p w14:paraId="57D685D3">
            <w:pPr>
              <w:widowControl/>
              <w:spacing w:line="288" w:lineRule="auto"/>
              <w:jc w:val="center"/>
              <w:rPr>
                <w:color w:val="7030A0"/>
                <w:kern w:val="0"/>
                <w:szCs w:val="21"/>
              </w:rPr>
            </w:pPr>
          </w:p>
        </w:tc>
        <w:tc>
          <w:tcPr>
            <w:tcW w:w="1418" w:type="dxa"/>
            <w:tcBorders>
              <w:top w:val="single" w:color="auto" w:sz="4" w:space="0"/>
              <w:left w:val="nil"/>
              <w:bottom w:val="single" w:color="auto" w:sz="4" w:space="0"/>
              <w:right w:val="single" w:color="auto" w:sz="4" w:space="0"/>
            </w:tcBorders>
            <w:vAlign w:val="center"/>
          </w:tcPr>
          <w:p w14:paraId="4AF93A7A">
            <w:pPr>
              <w:widowControl/>
              <w:spacing w:line="288" w:lineRule="auto"/>
              <w:jc w:val="center"/>
              <w:rPr>
                <w:color w:val="7030A0"/>
                <w:kern w:val="0"/>
                <w:szCs w:val="21"/>
              </w:rPr>
            </w:pPr>
          </w:p>
        </w:tc>
        <w:tc>
          <w:tcPr>
            <w:tcW w:w="1417" w:type="dxa"/>
            <w:tcBorders>
              <w:top w:val="single" w:color="auto" w:sz="4" w:space="0"/>
              <w:left w:val="single" w:color="auto" w:sz="4" w:space="0"/>
              <w:bottom w:val="single" w:color="auto" w:sz="4" w:space="0"/>
              <w:right w:val="single" w:color="auto" w:sz="4" w:space="0"/>
            </w:tcBorders>
            <w:vAlign w:val="center"/>
          </w:tcPr>
          <w:p w14:paraId="4082D3E4">
            <w:pPr>
              <w:widowControl/>
              <w:spacing w:line="288" w:lineRule="auto"/>
              <w:jc w:val="center"/>
              <w:rPr>
                <w:color w:val="7030A0"/>
                <w:kern w:val="0"/>
                <w:szCs w:val="21"/>
              </w:rPr>
            </w:pPr>
          </w:p>
        </w:tc>
        <w:tc>
          <w:tcPr>
            <w:tcW w:w="1418" w:type="dxa"/>
            <w:tcBorders>
              <w:top w:val="single" w:color="auto" w:sz="4" w:space="0"/>
              <w:left w:val="nil"/>
              <w:bottom w:val="single" w:color="auto" w:sz="4" w:space="0"/>
              <w:right w:val="single" w:color="auto" w:sz="8" w:space="0"/>
            </w:tcBorders>
            <w:vAlign w:val="center"/>
          </w:tcPr>
          <w:p w14:paraId="12F9B546">
            <w:pPr>
              <w:widowControl/>
              <w:spacing w:line="288" w:lineRule="auto"/>
              <w:jc w:val="center"/>
              <w:rPr>
                <w:color w:val="7030A0"/>
                <w:kern w:val="0"/>
                <w:szCs w:val="21"/>
              </w:rPr>
            </w:pPr>
          </w:p>
        </w:tc>
      </w:tr>
    </w:tbl>
    <w:p w14:paraId="55A4CE34">
      <w:pPr>
        <w:rPr>
          <w:rFonts w:hint="eastAsia"/>
        </w:rPr>
      </w:pPr>
    </w:p>
    <w:p w14:paraId="0D5FC00B">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4A86300E">
      <w:pPr>
        <w:spacing w:before="156" w:beforeLines="50" w:after="156" w:afterLines="50" w:line="288" w:lineRule="auto"/>
        <w:ind w:left="360"/>
        <w:rPr>
          <w:b/>
        </w:rPr>
      </w:pPr>
      <w:r>
        <w:rPr>
          <w:rFonts w:hint="eastAsia"/>
          <w:b/>
        </w:rPr>
        <w:t>建议提交材料及技术要求：</w:t>
      </w:r>
    </w:p>
    <w:tbl>
      <w:tblPr>
        <w:tblStyle w:val="9"/>
        <w:tblW w:w="8414" w:type="dxa"/>
        <w:tblInd w:w="108" w:type="dxa"/>
        <w:tblLayout w:type="autofit"/>
        <w:tblCellMar>
          <w:top w:w="0" w:type="dxa"/>
          <w:left w:w="108" w:type="dxa"/>
          <w:bottom w:w="0" w:type="dxa"/>
          <w:right w:w="108" w:type="dxa"/>
        </w:tblCellMar>
      </w:tblPr>
      <w:tblGrid>
        <w:gridCol w:w="689"/>
        <w:gridCol w:w="1760"/>
        <w:gridCol w:w="3724"/>
        <w:gridCol w:w="1138"/>
        <w:gridCol w:w="1103"/>
      </w:tblGrid>
      <w:tr w14:paraId="4E38660A">
        <w:tblPrEx>
          <w:tblCellMar>
            <w:top w:w="0" w:type="dxa"/>
            <w:left w:w="108" w:type="dxa"/>
            <w:bottom w:w="0" w:type="dxa"/>
            <w:right w:w="108" w:type="dxa"/>
          </w:tblCellMar>
        </w:tblPrEx>
        <w:trPr>
          <w:trHeight w:val="540" w:hRule="atLeast"/>
        </w:trPr>
        <w:tc>
          <w:tcPr>
            <w:tcW w:w="689" w:type="dxa"/>
            <w:tcBorders>
              <w:top w:val="single" w:color="auto" w:sz="4" w:space="0"/>
              <w:left w:val="single" w:color="auto" w:sz="4" w:space="0"/>
              <w:bottom w:val="single" w:color="auto" w:sz="4" w:space="0"/>
              <w:right w:val="single" w:color="auto" w:sz="4" w:space="0"/>
            </w:tcBorders>
            <w:shd w:val="clear" w:color="000000" w:fill="DBE5F1"/>
            <w:vAlign w:val="center"/>
          </w:tcPr>
          <w:p w14:paraId="14A4CC73">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760" w:type="dxa"/>
            <w:tcBorders>
              <w:top w:val="single" w:color="auto" w:sz="4" w:space="0"/>
              <w:left w:val="nil"/>
              <w:bottom w:val="single" w:color="auto" w:sz="4" w:space="0"/>
              <w:right w:val="single" w:color="auto" w:sz="4" w:space="0"/>
            </w:tcBorders>
            <w:shd w:val="clear" w:color="000000" w:fill="DBE5F1"/>
            <w:vAlign w:val="center"/>
          </w:tcPr>
          <w:p w14:paraId="21850F3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724" w:type="dxa"/>
            <w:tcBorders>
              <w:top w:val="single" w:color="auto" w:sz="4" w:space="0"/>
              <w:left w:val="nil"/>
              <w:bottom w:val="single" w:color="auto" w:sz="4" w:space="0"/>
              <w:right w:val="single" w:color="auto" w:sz="4" w:space="0"/>
            </w:tcBorders>
            <w:shd w:val="clear" w:color="000000" w:fill="DBE5F1"/>
            <w:vAlign w:val="center"/>
          </w:tcPr>
          <w:p w14:paraId="73FE879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138" w:type="dxa"/>
            <w:tcBorders>
              <w:top w:val="single" w:color="auto" w:sz="4" w:space="0"/>
              <w:left w:val="nil"/>
              <w:bottom w:val="single" w:color="auto" w:sz="4" w:space="0"/>
              <w:right w:val="single" w:color="auto" w:sz="4" w:space="0"/>
            </w:tcBorders>
            <w:shd w:val="clear" w:color="000000" w:fill="DBE5F1"/>
            <w:vAlign w:val="center"/>
          </w:tcPr>
          <w:p w14:paraId="13B70BF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103" w:type="dxa"/>
            <w:tcBorders>
              <w:top w:val="single" w:color="auto" w:sz="4" w:space="0"/>
              <w:left w:val="nil"/>
              <w:bottom w:val="single" w:color="auto" w:sz="4" w:space="0"/>
              <w:right w:val="single" w:color="auto" w:sz="4" w:space="0"/>
            </w:tcBorders>
            <w:shd w:val="clear" w:color="000000" w:fill="DBE5F1"/>
            <w:vAlign w:val="center"/>
          </w:tcPr>
          <w:p w14:paraId="46EE11A0">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6165F45A">
        <w:tblPrEx>
          <w:tblCellMar>
            <w:top w:w="0" w:type="dxa"/>
            <w:left w:w="108" w:type="dxa"/>
            <w:bottom w:w="0" w:type="dxa"/>
            <w:right w:w="108" w:type="dxa"/>
          </w:tblCellMar>
        </w:tblPrEx>
        <w:trPr>
          <w:trHeight w:val="540" w:hRule="atLeast"/>
        </w:trPr>
        <w:tc>
          <w:tcPr>
            <w:tcW w:w="689" w:type="dxa"/>
            <w:vMerge w:val="restart"/>
            <w:tcBorders>
              <w:top w:val="nil"/>
              <w:left w:val="single" w:color="auto" w:sz="4" w:space="0"/>
              <w:bottom w:val="single" w:color="auto" w:sz="4" w:space="0"/>
              <w:right w:val="single" w:color="auto" w:sz="4" w:space="0"/>
            </w:tcBorders>
            <w:shd w:val="clear" w:color="auto" w:fill="auto"/>
            <w:vAlign w:val="center"/>
          </w:tcPr>
          <w:p w14:paraId="6CC1851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1760" w:type="dxa"/>
            <w:tcBorders>
              <w:top w:val="nil"/>
              <w:left w:val="nil"/>
              <w:bottom w:val="single" w:color="auto" w:sz="4" w:space="0"/>
              <w:right w:val="single" w:color="auto" w:sz="4" w:space="0"/>
            </w:tcBorders>
            <w:shd w:val="clear" w:color="auto" w:fill="auto"/>
            <w:vAlign w:val="center"/>
          </w:tcPr>
          <w:p w14:paraId="533FFBD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设计说明</w:t>
            </w:r>
          </w:p>
        </w:tc>
        <w:tc>
          <w:tcPr>
            <w:tcW w:w="3724" w:type="dxa"/>
            <w:tcBorders>
              <w:top w:val="nil"/>
              <w:left w:val="nil"/>
              <w:bottom w:val="single" w:color="auto" w:sz="4" w:space="0"/>
              <w:right w:val="single" w:color="auto" w:sz="4" w:space="0"/>
            </w:tcBorders>
            <w:shd w:val="clear" w:color="auto" w:fill="auto"/>
            <w:vAlign w:val="center"/>
          </w:tcPr>
          <w:p w14:paraId="3254CCE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应包括照明设计要求、照明设计标准、照明控制措施等</w:t>
            </w:r>
          </w:p>
        </w:tc>
        <w:tc>
          <w:tcPr>
            <w:tcW w:w="1138" w:type="dxa"/>
            <w:tcBorders>
              <w:top w:val="nil"/>
              <w:left w:val="nil"/>
              <w:bottom w:val="single" w:color="auto" w:sz="4" w:space="0"/>
              <w:right w:val="single" w:color="auto" w:sz="4" w:space="0"/>
            </w:tcBorders>
            <w:shd w:val="clear" w:color="auto" w:fill="auto"/>
            <w:vAlign w:val="center"/>
          </w:tcPr>
          <w:p w14:paraId="1FA2C37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103" w:type="dxa"/>
            <w:tcBorders>
              <w:top w:val="nil"/>
              <w:left w:val="nil"/>
              <w:bottom w:val="single" w:color="auto" w:sz="4" w:space="0"/>
              <w:right w:val="single" w:color="auto" w:sz="4" w:space="0"/>
            </w:tcBorders>
          </w:tcPr>
          <w:p w14:paraId="5200DC9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D4B7236">
        <w:tblPrEx>
          <w:tblCellMar>
            <w:top w:w="0" w:type="dxa"/>
            <w:left w:w="108" w:type="dxa"/>
            <w:bottom w:w="0" w:type="dxa"/>
            <w:right w:w="108" w:type="dxa"/>
          </w:tblCellMar>
        </w:tblPrEx>
        <w:trPr>
          <w:trHeight w:val="810" w:hRule="atLeast"/>
        </w:trPr>
        <w:tc>
          <w:tcPr>
            <w:tcW w:w="689" w:type="dxa"/>
            <w:vMerge w:val="continue"/>
            <w:tcBorders>
              <w:top w:val="nil"/>
              <w:left w:val="single" w:color="auto" w:sz="4" w:space="0"/>
              <w:bottom w:val="single" w:color="auto" w:sz="4" w:space="0"/>
              <w:right w:val="single" w:color="auto" w:sz="4" w:space="0"/>
            </w:tcBorders>
            <w:vAlign w:val="center"/>
          </w:tcPr>
          <w:p w14:paraId="3DE91B6B">
            <w:pPr>
              <w:widowControl/>
              <w:jc w:val="left"/>
              <w:rPr>
                <w:rFonts w:ascii="宋体" w:hAnsi="宋体" w:eastAsia="宋体" w:cs="宋体"/>
                <w:b/>
                <w:bCs/>
                <w:color w:val="000000"/>
                <w:kern w:val="0"/>
                <w:sz w:val="22"/>
              </w:rPr>
            </w:pPr>
          </w:p>
        </w:tc>
        <w:tc>
          <w:tcPr>
            <w:tcW w:w="1760" w:type="dxa"/>
            <w:tcBorders>
              <w:top w:val="nil"/>
              <w:left w:val="nil"/>
              <w:bottom w:val="single" w:color="auto" w:sz="4" w:space="0"/>
              <w:right w:val="single" w:color="auto" w:sz="4" w:space="0"/>
            </w:tcBorders>
            <w:shd w:val="clear" w:color="auto" w:fill="auto"/>
            <w:vAlign w:val="center"/>
          </w:tcPr>
          <w:p w14:paraId="483DA60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照明系统图</w:t>
            </w:r>
          </w:p>
        </w:tc>
        <w:tc>
          <w:tcPr>
            <w:tcW w:w="3724" w:type="dxa"/>
            <w:tcBorders>
              <w:top w:val="nil"/>
              <w:left w:val="nil"/>
              <w:bottom w:val="single" w:color="auto" w:sz="4" w:space="0"/>
              <w:right w:val="single" w:color="auto" w:sz="4" w:space="0"/>
            </w:tcBorders>
            <w:shd w:val="clear" w:color="auto" w:fill="auto"/>
            <w:vAlign w:val="center"/>
          </w:tcPr>
          <w:p w14:paraId="265BF0F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应体现照明灯具及照明配电系统的平面布置，灯具型号应与图例相吻合，运行评价阶段还应与现场相吻合</w:t>
            </w:r>
          </w:p>
        </w:tc>
        <w:tc>
          <w:tcPr>
            <w:tcW w:w="1138" w:type="dxa"/>
            <w:tcBorders>
              <w:top w:val="nil"/>
              <w:left w:val="nil"/>
              <w:bottom w:val="single" w:color="auto" w:sz="4" w:space="0"/>
              <w:right w:val="single" w:color="auto" w:sz="4" w:space="0"/>
            </w:tcBorders>
            <w:shd w:val="clear" w:color="auto" w:fill="auto"/>
            <w:vAlign w:val="center"/>
          </w:tcPr>
          <w:p w14:paraId="5247539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103" w:type="dxa"/>
            <w:tcBorders>
              <w:top w:val="nil"/>
              <w:left w:val="nil"/>
              <w:bottom w:val="single" w:color="auto" w:sz="4" w:space="0"/>
              <w:right w:val="single" w:color="auto" w:sz="4" w:space="0"/>
            </w:tcBorders>
          </w:tcPr>
          <w:p w14:paraId="1D70E19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4CF3820">
        <w:tblPrEx>
          <w:tblCellMar>
            <w:top w:w="0" w:type="dxa"/>
            <w:left w:w="108" w:type="dxa"/>
            <w:bottom w:w="0" w:type="dxa"/>
            <w:right w:w="108" w:type="dxa"/>
          </w:tblCellMar>
        </w:tblPrEx>
        <w:trPr>
          <w:trHeight w:val="810" w:hRule="atLeast"/>
        </w:trPr>
        <w:tc>
          <w:tcPr>
            <w:tcW w:w="689" w:type="dxa"/>
            <w:vMerge w:val="continue"/>
            <w:tcBorders>
              <w:top w:val="nil"/>
              <w:left w:val="single" w:color="auto" w:sz="4" w:space="0"/>
              <w:bottom w:val="single" w:color="auto" w:sz="4" w:space="0"/>
              <w:right w:val="single" w:color="auto" w:sz="4" w:space="0"/>
            </w:tcBorders>
            <w:vAlign w:val="center"/>
          </w:tcPr>
          <w:p w14:paraId="18AC85F6">
            <w:pPr>
              <w:widowControl/>
              <w:jc w:val="left"/>
              <w:rPr>
                <w:rFonts w:ascii="宋体" w:hAnsi="宋体" w:eastAsia="宋体" w:cs="宋体"/>
                <w:b/>
                <w:bCs/>
                <w:color w:val="000000"/>
                <w:kern w:val="0"/>
                <w:sz w:val="22"/>
              </w:rPr>
            </w:pPr>
          </w:p>
        </w:tc>
        <w:tc>
          <w:tcPr>
            <w:tcW w:w="1760" w:type="dxa"/>
            <w:tcBorders>
              <w:top w:val="nil"/>
              <w:left w:val="nil"/>
              <w:bottom w:val="single" w:color="auto" w:sz="4" w:space="0"/>
              <w:right w:val="single" w:color="auto" w:sz="4" w:space="0"/>
            </w:tcBorders>
            <w:shd w:val="clear" w:color="auto" w:fill="auto"/>
            <w:vAlign w:val="center"/>
          </w:tcPr>
          <w:p w14:paraId="1D7BFA2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平面施工图</w:t>
            </w:r>
          </w:p>
        </w:tc>
        <w:tc>
          <w:tcPr>
            <w:tcW w:w="3724" w:type="dxa"/>
            <w:tcBorders>
              <w:top w:val="nil"/>
              <w:left w:val="nil"/>
              <w:bottom w:val="single" w:color="auto" w:sz="4" w:space="0"/>
              <w:right w:val="single" w:color="auto" w:sz="4" w:space="0"/>
            </w:tcBorders>
            <w:shd w:val="clear" w:color="auto" w:fill="auto"/>
            <w:vAlign w:val="center"/>
          </w:tcPr>
          <w:p w14:paraId="177AF01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应体现照明灯具及照明配电系统的平面布置，灯具型号应与图例相吻合，运行评价阶段还应与现场相吻合</w:t>
            </w:r>
          </w:p>
        </w:tc>
        <w:tc>
          <w:tcPr>
            <w:tcW w:w="1138" w:type="dxa"/>
            <w:tcBorders>
              <w:top w:val="nil"/>
              <w:left w:val="nil"/>
              <w:bottom w:val="single" w:color="auto" w:sz="4" w:space="0"/>
              <w:right w:val="single" w:color="auto" w:sz="4" w:space="0"/>
            </w:tcBorders>
            <w:shd w:val="clear" w:color="auto" w:fill="auto"/>
            <w:vAlign w:val="center"/>
          </w:tcPr>
          <w:p w14:paraId="091E579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103" w:type="dxa"/>
            <w:tcBorders>
              <w:top w:val="nil"/>
              <w:left w:val="nil"/>
              <w:bottom w:val="single" w:color="auto" w:sz="4" w:space="0"/>
              <w:right w:val="single" w:color="auto" w:sz="4" w:space="0"/>
            </w:tcBorders>
          </w:tcPr>
          <w:p w14:paraId="0F10391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415845A">
        <w:tblPrEx>
          <w:tblCellMar>
            <w:top w:w="0" w:type="dxa"/>
            <w:left w:w="108" w:type="dxa"/>
            <w:bottom w:w="0" w:type="dxa"/>
            <w:right w:w="108" w:type="dxa"/>
          </w:tblCellMar>
        </w:tblPrEx>
        <w:trPr>
          <w:trHeight w:val="810" w:hRule="atLeast"/>
        </w:trPr>
        <w:tc>
          <w:tcPr>
            <w:tcW w:w="689" w:type="dxa"/>
            <w:vMerge w:val="continue"/>
            <w:tcBorders>
              <w:top w:val="nil"/>
              <w:left w:val="single" w:color="auto" w:sz="4" w:space="0"/>
              <w:bottom w:val="single" w:color="auto" w:sz="4" w:space="0"/>
              <w:right w:val="single" w:color="auto" w:sz="4" w:space="0"/>
            </w:tcBorders>
            <w:vAlign w:val="center"/>
          </w:tcPr>
          <w:p w14:paraId="4C894186">
            <w:pPr>
              <w:widowControl/>
              <w:jc w:val="left"/>
              <w:rPr>
                <w:rFonts w:ascii="宋体" w:hAnsi="宋体" w:eastAsia="宋体" w:cs="宋体"/>
                <w:b/>
                <w:bCs/>
                <w:color w:val="000000"/>
                <w:kern w:val="0"/>
                <w:sz w:val="22"/>
              </w:rPr>
            </w:pPr>
          </w:p>
        </w:tc>
        <w:tc>
          <w:tcPr>
            <w:tcW w:w="1760" w:type="dxa"/>
            <w:tcBorders>
              <w:top w:val="nil"/>
              <w:left w:val="nil"/>
              <w:bottom w:val="single" w:color="auto" w:sz="4" w:space="0"/>
              <w:right w:val="single" w:color="auto" w:sz="4" w:space="0"/>
            </w:tcBorders>
            <w:shd w:val="clear" w:color="auto" w:fill="auto"/>
            <w:vAlign w:val="center"/>
          </w:tcPr>
          <w:p w14:paraId="26F37A6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照明功率密度计算分析报告</w:t>
            </w:r>
          </w:p>
        </w:tc>
        <w:tc>
          <w:tcPr>
            <w:tcW w:w="3724" w:type="dxa"/>
            <w:tcBorders>
              <w:top w:val="nil"/>
              <w:left w:val="nil"/>
              <w:bottom w:val="single" w:color="auto" w:sz="4" w:space="0"/>
              <w:right w:val="single" w:color="auto" w:sz="4" w:space="0"/>
            </w:tcBorders>
            <w:shd w:val="clear" w:color="auto" w:fill="auto"/>
            <w:vAlign w:val="center"/>
          </w:tcPr>
          <w:p w14:paraId="13B6C40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应包括根据灯具选型和布置，对各空间的设计照度和照明功率密度（关联自评）进行计算</w:t>
            </w:r>
          </w:p>
        </w:tc>
        <w:tc>
          <w:tcPr>
            <w:tcW w:w="1138" w:type="dxa"/>
            <w:tcBorders>
              <w:top w:val="nil"/>
              <w:left w:val="nil"/>
              <w:bottom w:val="single" w:color="auto" w:sz="4" w:space="0"/>
              <w:right w:val="single" w:color="auto" w:sz="4" w:space="0"/>
            </w:tcBorders>
            <w:shd w:val="clear" w:color="auto" w:fill="auto"/>
            <w:vAlign w:val="center"/>
          </w:tcPr>
          <w:p w14:paraId="7D386EF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w:t>
            </w:r>
          </w:p>
        </w:tc>
        <w:tc>
          <w:tcPr>
            <w:tcW w:w="1103" w:type="dxa"/>
            <w:tcBorders>
              <w:top w:val="nil"/>
              <w:left w:val="nil"/>
              <w:bottom w:val="single" w:color="auto" w:sz="4" w:space="0"/>
              <w:right w:val="single" w:color="auto" w:sz="4" w:space="0"/>
            </w:tcBorders>
          </w:tcPr>
          <w:p w14:paraId="5BA1537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1B85072">
        <w:tblPrEx>
          <w:tblCellMar>
            <w:top w:w="0" w:type="dxa"/>
            <w:left w:w="108" w:type="dxa"/>
            <w:bottom w:w="0" w:type="dxa"/>
            <w:right w:w="108" w:type="dxa"/>
          </w:tblCellMar>
        </w:tblPrEx>
        <w:trPr>
          <w:trHeight w:val="540" w:hRule="atLeast"/>
        </w:trPr>
        <w:tc>
          <w:tcPr>
            <w:tcW w:w="689" w:type="dxa"/>
            <w:vMerge w:val="continue"/>
            <w:tcBorders>
              <w:top w:val="nil"/>
              <w:left w:val="single" w:color="auto" w:sz="4" w:space="0"/>
              <w:bottom w:val="single" w:color="auto" w:sz="4" w:space="0"/>
              <w:right w:val="single" w:color="auto" w:sz="4" w:space="0"/>
            </w:tcBorders>
            <w:vAlign w:val="center"/>
          </w:tcPr>
          <w:p w14:paraId="797F10C1">
            <w:pPr>
              <w:widowControl/>
              <w:jc w:val="left"/>
              <w:rPr>
                <w:rFonts w:ascii="宋体" w:hAnsi="宋体" w:eastAsia="宋体" w:cs="宋体"/>
                <w:b/>
                <w:bCs/>
                <w:color w:val="000000"/>
                <w:kern w:val="0"/>
                <w:sz w:val="22"/>
              </w:rPr>
            </w:pPr>
          </w:p>
        </w:tc>
        <w:tc>
          <w:tcPr>
            <w:tcW w:w="1760" w:type="dxa"/>
            <w:tcBorders>
              <w:top w:val="nil"/>
              <w:left w:val="nil"/>
              <w:bottom w:val="single" w:color="auto" w:sz="4" w:space="0"/>
              <w:right w:val="single" w:color="auto" w:sz="4" w:space="0"/>
            </w:tcBorders>
            <w:shd w:val="clear" w:color="auto" w:fill="auto"/>
            <w:vAlign w:val="center"/>
          </w:tcPr>
          <w:p w14:paraId="7D2408B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照明功率密度现场检测报告</w:t>
            </w:r>
          </w:p>
        </w:tc>
        <w:tc>
          <w:tcPr>
            <w:tcW w:w="3724" w:type="dxa"/>
            <w:tcBorders>
              <w:top w:val="nil"/>
              <w:left w:val="nil"/>
              <w:bottom w:val="single" w:color="auto" w:sz="4" w:space="0"/>
              <w:right w:val="single" w:color="auto" w:sz="4" w:space="0"/>
            </w:tcBorders>
            <w:shd w:val="clear" w:color="auto" w:fill="auto"/>
            <w:vAlign w:val="center"/>
          </w:tcPr>
          <w:p w14:paraId="2320C54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1138" w:type="dxa"/>
            <w:tcBorders>
              <w:top w:val="nil"/>
              <w:left w:val="nil"/>
              <w:bottom w:val="single" w:color="auto" w:sz="4" w:space="0"/>
              <w:right w:val="single" w:color="auto" w:sz="4" w:space="0"/>
            </w:tcBorders>
            <w:shd w:val="clear" w:color="auto" w:fill="auto"/>
            <w:vAlign w:val="center"/>
          </w:tcPr>
          <w:p w14:paraId="14C82F8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1103" w:type="dxa"/>
            <w:tcBorders>
              <w:top w:val="nil"/>
              <w:left w:val="nil"/>
              <w:bottom w:val="single" w:color="auto" w:sz="4" w:space="0"/>
              <w:right w:val="single" w:color="auto" w:sz="4" w:space="0"/>
            </w:tcBorders>
          </w:tcPr>
          <w:p w14:paraId="454DB4A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67BB0242"/>
    <w:p w14:paraId="6AD4A5FE">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3673A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6" w:hRule="atLeast"/>
          <w:jc w:val="center"/>
        </w:trPr>
        <w:tc>
          <w:tcPr>
            <w:tcW w:w="8414" w:type="dxa"/>
          </w:tcPr>
          <w:p w14:paraId="46C3A66C">
            <w:pPr>
              <w:spacing w:line="288" w:lineRule="auto"/>
            </w:pPr>
          </w:p>
        </w:tc>
      </w:tr>
    </w:tbl>
    <w:p w14:paraId="705E61F9"/>
    <w:p w14:paraId="132D2931"/>
    <w:p w14:paraId="42E1BBE6"/>
    <w:p w14:paraId="3E5BA26F"/>
    <w:p w14:paraId="1795EDE5"/>
    <w:p w14:paraId="49C00AAF"/>
    <w:p w14:paraId="0B019CC3"/>
    <w:p w14:paraId="15C7181E"/>
    <w:p w14:paraId="5DD11F4A"/>
    <w:p w14:paraId="10FACFB0"/>
    <w:p w14:paraId="29E01763"/>
    <w:p w14:paraId="6BCF8616"/>
    <w:p w14:paraId="22B8CB5E"/>
    <w:p w14:paraId="0351530A"/>
    <w:p w14:paraId="4128F829"/>
    <w:p w14:paraId="1F006A7A"/>
    <w:p w14:paraId="51A878C1"/>
    <w:p w14:paraId="296B4A89"/>
    <w:p w14:paraId="406F0E95"/>
    <w:p w14:paraId="744DA339"/>
    <w:p w14:paraId="0AD37421"/>
    <w:p w14:paraId="7593E29B">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7.1.5 冷热源、输配系统和照明等各部分能耗应进行独立分项计量。</w:t>
      </w:r>
    </w:p>
    <w:p w14:paraId="595BE182">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2DE51CD6">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70BF6A9C">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0E0BB331">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分项计量系统：</w:t>
      </w:r>
    </w:p>
    <w:p w14:paraId="22C75A6F">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是否对以下回路设置分项计量表：</w:t>
      </w:r>
    </w:p>
    <w:p w14:paraId="0FD0EC30">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□变压器低压侧出线回路、□单独计量的外供电回路、□特殊区供电回路、□制冷机组主供电回路、□单独供电的冷热源系统附泵回路、□集中供电的分体空调回路、□照明插座回路、□电梯回路、□其他</w:t>
      </w:r>
    </w:p>
    <w:p w14:paraId="1C8A9E02">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14:paraId="3D302DD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是否对以下分项能耗进行计量：</w:t>
      </w:r>
    </w:p>
    <w:p w14:paraId="3942AC7E">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□照明插座用电</w:t>
      </w:r>
    </w:p>
    <w:p w14:paraId="542A4262">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（包括□照明和插座用电、□走廊和应急照明用电、□室外景观照明用电等子项）；</w:t>
      </w:r>
    </w:p>
    <w:p w14:paraId="1843A316">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□空调用电</w:t>
      </w:r>
    </w:p>
    <w:p w14:paraId="11E2A3DC">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（包括□冷热站用电、□空调末端用电等子项）；</w:t>
      </w:r>
    </w:p>
    <w:p w14:paraId="7FB19D7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□动力用电</w:t>
      </w:r>
    </w:p>
    <w:p w14:paraId="43AE7ABD">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（包括□电梯用电、□水泵用电、□通风机用电等子项）。</w:t>
      </w:r>
    </w:p>
    <w:p w14:paraId="5FE3F23D">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14:paraId="2E4E3372">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简要说明独立分项计量系统的主要功能及如何进行分项：（150字以内）</w:t>
      </w:r>
    </w:p>
    <w:p w14:paraId="2E2AD4EB">
      <w:pPr>
        <w:numPr>
          <w:ilvl w:val="0"/>
          <w:numId w:val="0"/>
        </w:numPr>
        <w:spacing w:line="288" w:lineRule="auto"/>
        <w:ind w:leftChars="0"/>
        <w:rPr>
          <w:rFonts w:hint="eastAsia" w:ascii="宋体" w:hAnsi="宋体"/>
          <w:b/>
          <w:kern w:val="0"/>
          <w:sz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1DCF2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4" w:hRule="atLeast"/>
          <w:jc w:val="center"/>
        </w:trPr>
        <w:tc>
          <w:tcPr>
            <w:tcW w:w="8414" w:type="dxa"/>
          </w:tcPr>
          <w:p w14:paraId="60076F55">
            <w:pPr>
              <w:spacing w:line="288" w:lineRule="auto"/>
              <w:ind w:firstLine="420" w:firstLineChars="200"/>
              <w:rPr>
                <w:szCs w:val="21"/>
              </w:rPr>
            </w:pPr>
          </w:p>
        </w:tc>
      </w:tr>
    </w:tbl>
    <w:p w14:paraId="16208840">
      <w:pPr>
        <w:rPr>
          <w:rFonts w:hint="eastAsia"/>
        </w:rPr>
      </w:pPr>
    </w:p>
    <w:p w14:paraId="65C1BE36">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6DE60218">
      <w:pPr>
        <w:spacing w:before="156" w:beforeLines="50" w:after="156" w:afterLines="50" w:line="288" w:lineRule="auto"/>
        <w:ind w:left="360"/>
        <w:rPr>
          <w:b/>
        </w:rPr>
      </w:pPr>
      <w:r>
        <w:rPr>
          <w:rFonts w:hint="eastAsia"/>
          <w:b/>
        </w:rPr>
        <w:t>建议提交材料及技术要求：</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559"/>
        <w:gridCol w:w="4395"/>
        <w:gridCol w:w="850"/>
        <w:gridCol w:w="851"/>
      </w:tblGrid>
      <w:tr w14:paraId="3703C0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14:paraId="06F5D66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559" w:type="dxa"/>
            <w:shd w:val="clear" w:color="DBE5F1" w:fill="DBE5F1"/>
            <w:vAlign w:val="center"/>
          </w:tcPr>
          <w:p w14:paraId="67FC0AE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395" w:type="dxa"/>
            <w:shd w:val="clear" w:color="DBE5F1" w:fill="DBE5F1"/>
            <w:vAlign w:val="center"/>
          </w:tcPr>
          <w:p w14:paraId="5B68AE8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0" w:type="dxa"/>
            <w:shd w:val="clear" w:color="DBE5F1" w:fill="DBE5F1"/>
            <w:noWrap/>
            <w:vAlign w:val="center"/>
          </w:tcPr>
          <w:p w14:paraId="3033BA0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shd w:val="clear" w:color="DBE5F1" w:fill="DBE5F1"/>
            <w:noWrap/>
            <w:vAlign w:val="center"/>
          </w:tcPr>
          <w:p w14:paraId="55AF6E0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257883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14:paraId="24F9B49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1559" w:type="dxa"/>
            <w:tcBorders>
              <w:top w:val="single" w:color="auto" w:sz="4" w:space="0"/>
              <w:left w:val="single" w:color="auto" w:sz="6" w:space="0"/>
              <w:bottom w:val="single" w:color="auto" w:sz="6" w:space="0"/>
              <w:right w:val="single" w:color="auto" w:sz="6" w:space="0"/>
            </w:tcBorders>
            <w:shd w:val="clear" w:color="auto" w:fill="auto"/>
            <w:noWrap/>
            <w:vAlign w:val="center"/>
          </w:tcPr>
          <w:p w14:paraId="2EAA987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电气设计说明</w:t>
            </w:r>
          </w:p>
        </w:tc>
        <w:tc>
          <w:tcPr>
            <w:tcW w:w="4395" w:type="dxa"/>
            <w:tcBorders>
              <w:top w:val="single" w:color="auto" w:sz="4" w:space="0"/>
              <w:left w:val="single" w:color="auto" w:sz="6" w:space="0"/>
              <w:bottom w:val="single" w:color="auto" w:sz="6" w:space="0"/>
              <w:right w:val="single" w:color="auto" w:sz="6" w:space="0"/>
            </w:tcBorders>
            <w:shd w:val="clear" w:color="auto" w:fill="auto"/>
            <w:noWrap/>
            <w:vAlign w:val="center"/>
          </w:tcPr>
          <w:p w14:paraId="6C248C7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应体现用电分项计量的设计情况</w:t>
            </w:r>
          </w:p>
        </w:tc>
        <w:tc>
          <w:tcPr>
            <w:tcW w:w="850" w:type="dxa"/>
            <w:tcBorders>
              <w:top w:val="single" w:color="auto" w:sz="4" w:space="0"/>
              <w:left w:val="single" w:color="auto" w:sz="6" w:space="0"/>
              <w:bottom w:val="single" w:color="auto" w:sz="6" w:space="0"/>
              <w:right w:val="single" w:color="auto" w:sz="6" w:space="0"/>
            </w:tcBorders>
            <w:shd w:val="clear" w:color="auto" w:fill="auto"/>
            <w:noWrap/>
            <w:vAlign w:val="center"/>
          </w:tcPr>
          <w:p w14:paraId="78206A0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6" w:space="0"/>
              <w:bottom w:val="single" w:color="auto" w:sz="6" w:space="0"/>
              <w:right w:val="single" w:color="auto" w:sz="4" w:space="0"/>
            </w:tcBorders>
            <w:shd w:val="clear" w:color="auto" w:fill="auto"/>
            <w:noWrap/>
            <w:vAlign w:val="center"/>
          </w:tcPr>
          <w:p w14:paraId="691862E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14:paraId="4026C8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14:paraId="7C355BAB">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D508C7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变配电系统图</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40ECAD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应体现不同系统或设备能耗计量表具设置情况，明确电表型号及统计表</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DFB7B3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42EBCFB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14:paraId="79F467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6" w:space="0"/>
              <w:right w:val="single" w:color="auto" w:sz="6" w:space="0"/>
            </w:tcBorders>
            <w:shd w:val="clear" w:color="auto" w:fill="auto"/>
            <w:noWrap/>
            <w:vAlign w:val="center"/>
          </w:tcPr>
          <w:p w14:paraId="6FB00806">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B54E6D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能耗分项计量设计图</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6AEDA2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应体现分项计量系统构架和功能</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232271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573F8DE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14:paraId="3EE30EF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6" w:space="0"/>
              <w:left w:val="single" w:color="auto" w:sz="4" w:space="0"/>
              <w:bottom w:val="single" w:color="auto" w:sz="6" w:space="0"/>
              <w:right w:val="single" w:color="auto" w:sz="6" w:space="0"/>
            </w:tcBorders>
            <w:shd w:val="clear" w:color="auto" w:fill="auto"/>
            <w:noWrap/>
            <w:vAlign w:val="center"/>
          </w:tcPr>
          <w:p w14:paraId="703FF71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98E19D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能耗分项计量系统运行记录</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FFED33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应包括一年的运行数据</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DBC602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2262D07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bl>
    <w:p w14:paraId="4B849A5A"/>
    <w:p w14:paraId="391D9AE1">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151D5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8414" w:type="dxa"/>
          </w:tcPr>
          <w:p w14:paraId="630E86C9">
            <w:pPr>
              <w:spacing w:line="288" w:lineRule="auto"/>
            </w:pPr>
          </w:p>
        </w:tc>
      </w:tr>
    </w:tbl>
    <w:p w14:paraId="33BB5513"/>
    <w:p w14:paraId="6B17B7FC"/>
    <w:p w14:paraId="212283F7"/>
    <w:p w14:paraId="75B8C72E"/>
    <w:p w14:paraId="2EB94BFC"/>
    <w:p w14:paraId="77B2A9A1"/>
    <w:p w14:paraId="02C4B101"/>
    <w:p w14:paraId="315D8A05"/>
    <w:p w14:paraId="1BDE5488"/>
    <w:p w14:paraId="0BD9A4AF"/>
    <w:p w14:paraId="3192CADB"/>
    <w:p w14:paraId="63E22239"/>
    <w:p w14:paraId="648F7B9B"/>
    <w:p w14:paraId="42BA2720"/>
    <w:p w14:paraId="03C85439"/>
    <w:p w14:paraId="7EB71095"/>
    <w:p w14:paraId="33C014A7"/>
    <w:p w14:paraId="344FC75B"/>
    <w:p w14:paraId="118B318B"/>
    <w:p w14:paraId="4A35CBD2"/>
    <w:p w14:paraId="48F27506"/>
    <w:p w14:paraId="1143FDC0"/>
    <w:p w14:paraId="5744FA0A"/>
    <w:p w14:paraId="07AA3E24"/>
    <w:p w14:paraId="5059D82B"/>
    <w:p w14:paraId="4962E5CC">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7.1.6 垂直电梯应采取群控、变频调速、轿内误指令取消功能或能量反馈等节能措施；自动扶梯应采用变频感应启动等节能控制措施。</w:t>
      </w:r>
    </w:p>
    <w:p w14:paraId="308E5CB4">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3BF1B6B9">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2C2D3BD4">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5F7F9A08">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电梯节能技术：</w:t>
      </w:r>
    </w:p>
    <w:p w14:paraId="45ACB2DD">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电梯、自动扶梯统计表：</w:t>
      </w:r>
    </w:p>
    <w:tbl>
      <w:tblPr>
        <w:tblStyle w:val="9"/>
        <w:tblW w:w="8371"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850"/>
        <w:gridCol w:w="709"/>
        <w:gridCol w:w="2650"/>
        <w:gridCol w:w="3069"/>
      </w:tblGrid>
      <w:tr w14:paraId="00DB89E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gridSpan w:val="2"/>
            <w:tcBorders>
              <w:top w:val="single" w:color="auto" w:sz="8" w:space="0"/>
              <w:left w:val="single" w:color="auto" w:sz="8" w:space="0"/>
              <w:bottom w:val="single" w:color="auto" w:sz="4" w:space="0"/>
              <w:right w:val="single" w:color="auto" w:sz="4" w:space="0"/>
            </w:tcBorders>
            <w:vAlign w:val="center"/>
          </w:tcPr>
          <w:p w14:paraId="29C90337">
            <w:pPr>
              <w:spacing w:line="288" w:lineRule="auto"/>
              <w:jc w:val="center"/>
              <w:rPr>
                <w:rFonts w:ascii="宋体" w:hAnsi="宋体"/>
                <w:szCs w:val="21"/>
              </w:rPr>
            </w:pPr>
            <w:r>
              <w:rPr>
                <w:rFonts w:hint="eastAsia" w:ascii="宋体" w:hAnsi="宋体"/>
                <w:szCs w:val="21"/>
              </w:rPr>
              <w:t>设备类型及型号</w:t>
            </w:r>
          </w:p>
        </w:tc>
        <w:tc>
          <w:tcPr>
            <w:tcW w:w="709" w:type="dxa"/>
            <w:tcBorders>
              <w:top w:val="single" w:color="auto" w:sz="8" w:space="0"/>
              <w:left w:val="single" w:color="auto" w:sz="4" w:space="0"/>
              <w:bottom w:val="single" w:color="auto" w:sz="4" w:space="0"/>
              <w:right w:val="single" w:color="auto" w:sz="4" w:space="0"/>
            </w:tcBorders>
            <w:vAlign w:val="center"/>
          </w:tcPr>
          <w:p w14:paraId="0B1891D0">
            <w:pPr>
              <w:spacing w:line="288" w:lineRule="auto"/>
              <w:jc w:val="center"/>
              <w:rPr>
                <w:rFonts w:ascii="宋体" w:hAnsi="宋体"/>
                <w:szCs w:val="21"/>
              </w:rPr>
            </w:pPr>
            <w:r>
              <w:rPr>
                <w:rFonts w:hint="eastAsia" w:ascii="宋体" w:hAnsi="宋体"/>
                <w:szCs w:val="21"/>
              </w:rPr>
              <w:t>台数</w:t>
            </w:r>
          </w:p>
        </w:tc>
        <w:tc>
          <w:tcPr>
            <w:tcW w:w="2650" w:type="dxa"/>
            <w:tcBorders>
              <w:top w:val="single" w:color="auto" w:sz="8" w:space="0"/>
              <w:left w:val="single" w:color="auto" w:sz="4" w:space="0"/>
              <w:bottom w:val="single" w:color="auto" w:sz="4" w:space="0"/>
              <w:right w:val="single" w:color="auto" w:sz="4" w:space="0"/>
            </w:tcBorders>
            <w:vAlign w:val="center"/>
          </w:tcPr>
          <w:p w14:paraId="69305077">
            <w:pPr>
              <w:spacing w:line="288" w:lineRule="auto"/>
              <w:jc w:val="center"/>
              <w:rPr>
                <w:rFonts w:ascii="宋体" w:hAnsi="宋体"/>
                <w:szCs w:val="21"/>
              </w:rPr>
            </w:pPr>
            <w:r>
              <w:rPr>
                <w:rFonts w:hint="eastAsia" w:ascii="宋体" w:hAnsi="宋体"/>
                <w:szCs w:val="21"/>
              </w:rPr>
              <w:t>节能性能</w:t>
            </w:r>
          </w:p>
        </w:tc>
        <w:tc>
          <w:tcPr>
            <w:tcW w:w="3069" w:type="dxa"/>
            <w:tcBorders>
              <w:top w:val="single" w:color="auto" w:sz="8" w:space="0"/>
              <w:left w:val="single" w:color="auto" w:sz="4" w:space="0"/>
              <w:bottom w:val="single" w:color="auto" w:sz="4" w:space="0"/>
              <w:right w:val="single" w:color="auto" w:sz="8" w:space="0"/>
            </w:tcBorders>
            <w:vAlign w:val="center"/>
          </w:tcPr>
          <w:p w14:paraId="77B74CF3">
            <w:pPr>
              <w:spacing w:line="288" w:lineRule="auto"/>
              <w:jc w:val="center"/>
              <w:rPr>
                <w:rFonts w:ascii="宋体" w:hAnsi="宋体"/>
                <w:szCs w:val="21"/>
              </w:rPr>
            </w:pPr>
            <w:r>
              <w:rPr>
                <w:rFonts w:hint="eastAsia" w:ascii="宋体" w:hAnsi="宋体"/>
                <w:szCs w:val="21"/>
              </w:rPr>
              <w:t>节能控制措施</w:t>
            </w:r>
          </w:p>
        </w:tc>
      </w:tr>
      <w:tr w14:paraId="44073D6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restart"/>
            <w:tcBorders>
              <w:top w:val="single" w:color="auto" w:sz="4" w:space="0"/>
              <w:left w:val="single" w:color="auto" w:sz="8" w:space="0"/>
              <w:bottom w:val="single" w:color="auto" w:sz="4" w:space="0"/>
              <w:right w:val="single" w:color="auto" w:sz="4" w:space="0"/>
            </w:tcBorders>
            <w:vAlign w:val="center"/>
          </w:tcPr>
          <w:p w14:paraId="7905EA09">
            <w:pPr>
              <w:spacing w:line="288" w:lineRule="auto"/>
              <w:jc w:val="center"/>
              <w:rPr>
                <w:rFonts w:ascii="宋体" w:hAnsi="宋体"/>
                <w:szCs w:val="21"/>
              </w:rPr>
            </w:pPr>
            <w:r>
              <w:rPr>
                <w:rFonts w:hint="eastAsia" w:ascii="宋体" w:hAnsi="宋体"/>
                <w:szCs w:val="21"/>
              </w:rPr>
              <w:t>电梯</w:t>
            </w:r>
          </w:p>
        </w:tc>
        <w:tc>
          <w:tcPr>
            <w:tcW w:w="850" w:type="dxa"/>
            <w:tcBorders>
              <w:top w:val="single" w:color="auto" w:sz="4" w:space="0"/>
              <w:left w:val="single" w:color="auto" w:sz="4" w:space="0"/>
              <w:bottom w:val="single" w:color="auto" w:sz="4" w:space="0"/>
              <w:right w:val="single" w:color="auto" w:sz="4" w:space="0"/>
            </w:tcBorders>
            <w:vAlign w:val="center"/>
          </w:tcPr>
          <w:p w14:paraId="2E942519">
            <w:pPr>
              <w:spacing w:line="288" w:lineRule="auto"/>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88416F5">
            <w:pPr>
              <w:spacing w:line="288" w:lineRule="auto"/>
              <w:jc w:val="center"/>
              <w:rPr>
                <w:rFonts w:ascii="宋体" w:hAnsi="宋体"/>
                <w:szCs w:val="21"/>
              </w:rPr>
            </w:pPr>
          </w:p>
        </w:tc>
        <w:tc>
          <w:tcPr>
            <w:tcW w:w="2650" w:type="dxa"/>
            <w:tcBorders>
              <w:top w:val="single" w:color="auto" w:sz="4" w:space="0"/>
              <w:left w:val="single" w:color="auto" w:sz="4" w:space="0"/>
              <w:bottom w:val="single" w:color="auto" w:sz="4" w:space="0"/>
              <w:right w:val="single" w:color="auto" w:sz="4" w:space="0"/>
            </w:tcBorders>
            <w:vAlign w:val="center"/>
          </w:tcPr>
          <w:p w14:paraId="0EC6A415">
            <w:pPr>
              <w:spacing w:line="288" w:lineRule="auto"/>
              <w:jc w:val="center"/>
              <w:rPr>
                <w:rFonts w:ascii="宋体" w:hAnsi="宋体"/>
                <w:szCs w:val="21"/>
              </w:rPr>
            </w:pPr>
            <w:r>
              <w:rPr>
                <w:rFonts w:hint="eastAsia" w:ascii="宋体" w:hAnsi="宋体"/>
                <w:szCs w:val="21"/>
              </w:rPr>
              <w:t>□采取变频调速拖动方式</w:t>
            </w:r>
          </w:p>
          <w:p w14:paraId="089516F8">
            <w:pPr>
              <w:spacing w:line="288" w:lineRule="auto"/>
              <w:jc w:val="center"/>
              <w:rPr>
                <w:rFonts w:ascii="宋体" w:hAnsi="宋体"/>
                <w:szCs w:val="21"/>
              </w:rPr>
            </w:pPr>
            <w:r>
              <w:rPr>
                <w:rFonts w:hint="eastAsia" w:ascii="宋体" w:hAnsi="宋体"/>
                <w:szCs w:val="21"/>
              </w:rPr>
              <w:t>□采取能量再生回馈技术</w:t>
            </w:r>
          </w:p>
        </w:tc>
        <w:tc>
          <w:tcPr>
            <w:tcW w:w="3069" w:type="dxa"/>
            <w:tcBorders>
              <w:top w:val="single" w:color="auto" w:sz="4" w:space="0"/>
              <w:left w:val="single" w:color="auto" w:sz="4" w:space="0"/>
              <w:bottom w:val="single" w:color="auto" w:sz="4" w:space="0"/>
              <w:right w:val="single" w:color="auto" w:sz="8" w:space="0"/>
            </w:tcBorders>
            <w:vAlign w:val="center"/>
          </w:tcPr>
          <w:p w14:paraId="214E01AA">
            <w:pPr>
              <w:spacing w:line="288" w:lineRule="auto"/>
              <w:jc w:val="left"/>
              <w:rPr>
                <w:rFonts w:ascii="宋体" w:hAnsi="宋体"/>
                <w:szCs w:val="21"/>
              </w:rPr>
            </w:pPr>
            <w:r>
              <w:rPr>
                <w:rFonts w:hint="eastAsia" w:ascii="宋体" w:hAnsi="宋体"/>
                <w:szCs w:val="21"/>
              </w:rPr>
              <w:t>□电梯并联或群控控制</w:t>
            </w:r>
          </w:p>
          <w:p w14:paraId="47F9602A">
            <w:pPr>
              <w:spacing w:line="288" w:lineRule="auto"/>
              <w:jc w:val="left"/>
              <w:rPr>
                <w:rFonts w:ascii="宋体" w:hAnsi="宋体"/>
                <w:szCs w:val="21"/>
              </w:rPr>
            </w:pPr>
            <w:r>
              <w:rPr>
                <w:rFonts w:hint="eastAsia" w:ascii="宋体" w:hAnsi="宋体"/>
                <w:szCs w:val="21"/>
              </w:rPr>
              <w:t>□扶梯感应启停</w:t>
            </w:r>
          </w:p>
          <w:p w14:paraId="1D7948FE">
            <w:pPr>
              <w:spacing w:line="288" w:lineRule="auto"/>
              <w:jc w:val="left"/>
              <w:rPr>
                <w:rFonts w:ascii="宋体" w:hAnsi="宋体"/>
                <w:szCs w:val="21"/>
              </w:rPr>
            </w:pPr>
            <w:r>
              <w:rPr>
                <w:rFonts w:hint="eastAsia" w:ascii="宋体" w:hAnsi="宋体"/>
                <w:szCs w:val="21"/>
              </w:rPr>
              <w:t>□轿厢无人自动关灯技术</w:t>
            </w:r>
          </w:p>
          <w:p w14:paraId="5A58781E">
            <w:pPr>
              <w:spacing w:line="288" w:lineRule="auto"/>
              <w:jc w:val="left"/>
              <w:rPr>
                <w:rFonts w:ascii="宋体" w:hAnsi="宋体"/>
                <w:szCs w:val="21"/>
              </w:rPr>
            </w:pPr>
            <w:r>
              <w:rPr>
                <w:rFonts w:hint="eastAsia" w:ascii="宋体" w:hAnsi="宋体"/>
                <w:szCs w:val="21"/>
              </w:rPr>
              <w:t>□驱动器休眠技术</w:t>
            </w:r>
          </w:p>
          <w:p w14:paraId="14410A93">
            <w:pPr>
              <w:spacing w:line="288" w:lineRule="auto"/>
              <w:jc w:val="left"/>
              <w:rPr>
                <w:rFonts w:ascii="宋体" w:hAnsi="宋体"/>
                <w:szCs w:val="21"/>
              </w:rPr>
            </w:pPr>
            <w:r>
              <w:rPr>
                <w:rFonts w:hint="eastAsia" w:ascii="宋体" w:hAnsi="宋体"/>
                <w:szCs w:val="21"/>
              </w:rPr>
              <w:t>□群控楼宇智能管理技术</w:t>
            </w:r>
          </w:p>
        </w:tc>
      </w:tr>
      <w:tr w14:paraId="780742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tcBorders>
              <w:top w:val="single" w:color="auto" w:sz="4" w:space="0"/>
              <w:left w:val="single" w:color="auto" w:sz="8" w:space="0"/>
              <w:bottom w:val="single" w:color="auto" w:sz="4" w:space="0"/>
              <w:right w:val="single" w:color="auto" w:sz="4" w:space="0"/>
            </w:tcBorders>
            <w:vAlign w:val="center"/>
          </w:tcPr>
          <w:p w14:paraId="3085E9A3">
            <w:pPr>
              <w:widowControl/>
              <w:spacing w:line="288"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711A56A8">
            <w:pPr>
              <w:spacing w:line="288" w:lineRule="auto"/>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B18BA0C">
            <w:pPr>
              <w:spacing w:line="288" w:lineRule="auto"/>
              <w:jc w:val="center"/>
              <w:rPr>
                <w:rFonts w:ascii="宋体" w:hAnsi="宋体"/>
                <w:szCs w:val="21"/>
              </w:rPr>
            </w:pPr>
          </w:p>
        </w:tc>
        <w:tc>
          <w:tcPr>
            <w:tcW w:w="2650" w:type="dxa"/>
            <w:tcBorders>
              <w:top w:val="single" w:color="auto" w:sz="4" w:space="0"/>
              <w:left w:val="single" w:color="auto" w:sz="4" w:space="0"/>
              <w:bottom w:val="single" w:color="auto" w:sz="4" w:space="0"/>
              <w:right w:val="single" w:color="auto" w:sz="4" w:space="0"/>
            </w:tcBorders>
            <w:vAlign w:val="center"/>
          </w:tcPr>
          <w:p w14:paraId="1340380F">
            <w:pPr>
              <w:spacing w:line="288" w:lineRule="auto"/>
              <w:jc w:val="center"/>
              <w:rPr>
                <w:rFonts w:ascii="宋体" w:hAnsi="宋体"/>
                <w:szCs w:val="21"/>
              </w:rPr>
            </w:pPr>
            <w:r>
              <w:rPr>
                <w:rFonts w:hint="eastAsia" w:ascii="宋体" w:hAnsi="宋体"/>
                <w:szCs w:val="21"/>
              </w:rPr>
              <w:t>□采取变频调速拖动方式</w:t>
            </w:r>
          </w:p>
          <w:p w14:paraId="7DDCE2FA">
            <w:pPr>
              <w:spacing w:line="288" w:lineRule="auto"/>
              <w:jc w:val="center"/>
              <w:rPr>
                <w:rFonts w:ascii="宋体" w:hAnsi="宋体"/>
                <w:szCs w:val="21"/>
              </w:rPr>
            </w:pPr>
            <w:r>
              <w:rPr>
                <w:rFonts w:hint="eastAsia" w:ascii="宋体" w:hAnsi="宋体"/>
                <w:szCs w:val="21"/>
              </w:rPr>
              <w:t>□采取能量再生回馈技术</w:t>
            </w:r>
          </w:p>
        </w:tc>
        <w:tc>
          <w:tcPr>
            <w:tcW w:w="3069" w:type="dxa"/>
            <w:tcBorders>
              <w:top w:val="single" w:color="auto" w:sz="4" w:space="0"/>
              <w:left w:val="single" w:color="auto" w:sz="4" w:space="0"/>
              <w:bottom w:val="single" w:color="auto" w:sz="4" w:space="0"/>
              <w:right w:val="single" w:color="auto" w:sz="8" w:space="0"/>
            </w:tcBorders>
            <w:vAlign w:val="center"/>
          </w:tcPr>
          <w:p w14:paraId="7CC81576">
            <w:pPr>
              <w:spacing w:line="288" w:lineRule="auto"/>
              <w:jc w:val="left"/>
              <w:rPr>
                <w:rFonts w:ascii="宋体" w:hAnsi="宋体"/>
                <w:szCs w:val="21"/>
              </w:rPr>
            </w:pPr>
            <w:r>
              <w:rPr>
                <w:rFonts w:hint="eastAsia" w:ascii="宋体" w:hAnsi="宋体"/>
                <w:szCs w:val="21"/>
              </w:rPr>
              <w:t>□电梯并联或群控控制</w:t>
            </w:r>
          </w:p>
          <w:p w14:paraId="5E82BAB8">
            <w:pPr>
              <w:spacing w:line="288" w:lineRule="auto"/>
              <w:jc w:val="left"/>
              <w:rPr>
                <w:rFonts w:ascii="宋体" w:hAnsi="宋体"/>
                <w:szCs w:val="21"/>
              </w:rPr>
            </w:pPr>
            <w:r>
              <w:rPr>
                <w:rFonts w:hint="eastAsia" w:ascii="宋体" w:hAnsi="宋体"/>
                <w:szCs w:val="21"/>
              </w:rPr>
              <w:t>□扶梯感应启停</w:t>
            </w:r>
          </w:p>
          <w:p w14:paraId="312E1B94">
            <w:pPr>
              <w:spacing w:line="288" w:lineRule="auto"/>
              <w:jc w:val="left"/>
              <w:rPr>
                <w:rFonts w:ascii="宋体" w:hAnsi="宋体"/>
                <w:szCs w:val="21"/>
              </w:rPr>
            </w:pPr>
            <w:r>
              <w:rPr>
                <w:rFonts w:hint="eastAsia" w:ascii="宋体" w:hAnsi="宋体"/>
                <w:szCs w:val="21"/>
              </w:rPr>
              <w:t>□轿厢无人自动关灯技术</w:t>
            </w:r>
          </w:p>
          <w:p w14:paraId="6FB7DD4D">
            <w:pPr>
              <w:spacing w:line="288" w:lineRule="auto"/>
              <w:jc w:val="left"/>
              <w:rPr>
                <w:rFonts w:ascii="宋体" w:hAnsi="宋体"/>
                <w:szCs w:val="21"/>
              </w:rPr>
            </w:pPr>
            <w:r>
              <w:rPr>
                <w:rFonts w:hint="eastAsia" w:ascii="宋体" w:hAnsi="宋体"/>
                <w:szCs w:val="21"/>
              </w:rPr>
              <w:t>□驱动器休眠技术</w:t>
            </w:r>
          </w:p>
          <w:p w14:paraId="71A55EF4">
            <w:pPr>
              <w:spacing w:line="288" w:lineRule="auto"/>
              <w:rPr>
                <w:rFonts w:ascii="宋体" w:hAnsi="宋体"/>
                <w:szCs w:val="21"/>
              </w:rPr>
            </w:pPr>
            <w:r>
              <w:rPr>
                <w:rFonts w:hint="eastAsia" w:ascii="宋体" w:hAnsi="宋体"/>
                <w:szCs w:val="21"/>
              </w:rPr>
              <w:t>□群控楼宇智能管理技术</w:t>
            </w:r>
          </w:p>
        </w:tc>
      </w:tr>
      <w:tr w14:paraId="4147A2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restart"/>
            <w:tcBorders>
              <w:top w:val="single" w:color="auto" w:sz="4" w:space="0"/>
              <w:left w:val="single" w:color="auto" w:sz="8" w:space="0"/>
              <w:bottom w:val="single" w:color="auto" w:sz="8" w:space="0"/>
              <w:right w:val="single" w:color="auto" w:sz="4" w:space="0"/>
            </w:tcBorders>
            <w:vAlign w:val="center"/>
          </w:tcPr>
          <w:p w14:paraId="0C335B81">
            <w:pPr>
              <w:spacing w:line="288" w:lineRule="auto"/>
              <w:jc w:val="center"/>
              <w:rPr>
                <w:rFonts w:ascii="宋体" w:hAnsi="宋体"/>
                <w:szCs w:val="21"/>
              </w:rPr>
            </w:pPr>
            <w:r>
              <w:rPr>
                <w:rFonts w:hint="eastAsia" w:ascii="宋体" w:hAnsi="宋体"/>
                <w:szCs w:val="21"/>
              </w:rPr>
              <w:t>自动扶梯</w:t>
            </w:r>
          </w:p>
        </w:tc>
        <w:tc>
          <w:tcPr>
            <w:tcW w:w="850" w:type="dxa"/>
            <w:tcBorders>
              <w:top w:val="single" w:color="auto" w:sz="4" w:space="0"/>
              <w:left w:val="single" w:color="auto" w:sz="4" w:space="0"/>
              <w:bottom w:val="single" w:color="auto" w:sz="4" w:space="0"/>
              <w:right w:val="single" w:color="auto" w:sz="4" w:space="0"/>
            </w:tcBorders>
            <w:vAlign w:val="center"/>
          </w:tcPr>
          <w:p w14:paraId="2FE7FF9A">
            <w:pPr>
              <w:spacing w:line="288" w:lineRule="auto"/>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38EFA5D0">
            <w:pPr>
              <w:spacing w:line="288" w:lineRule="auto"/>
              <w:jc w:val="center"/>
              <w:rPr>
                <w:rFonts w:ascii="宋体" w:hAnsi="宋体"/>
                <w:szCs w:val="21"/>
              </w:rPr>
            </w:pPr>
          </w:p>
        </w:tc>
        <w:tc>
          <w:tcPr>
            <w:tcW w:w="2650" w:type="dxa"/>
            <w:tcBorders>
              <w:top w:val="single" w:color="auto" w:sz="4" w:space="0"/>
              <w:left w:val="single" w:color="auto" w:sz="4" w:space="0"/>
              <w:bottom w:val="single" w:color="auto" w:sz="4" w:space="0"/>
              <w:right w:val="single" w:color="auto" w:sz="4" w:space="0"/>
            </w:tcBorders>
            <w:vAlign w:val="center"/>
          </w:tcPr>
          <w:p w14:paraId="5FBEB200">
            <w:pPr>
              <w:spacing w:line="288" w:lineRule="auto"/>
              <w:jc w:val="center"/>
              <w:rPr>
                <w:rFonts w:ascii="宋体" w:hAnsi="宋体"/>
                <w:szCs w:val="21"/>
              </w:rPr>
            </w:pPr>
            <w:r>
              <w:rPr>
                <w:rFonts w:hint="eastAsia" w:ascii="宋体" w:hAnsi="宋体"/>
                <w:szCs w:val="21"/>
              </w:rPr>
              <w:t>□采取变频调速拖动方式</w:t>
            </w:r>
          </w:p>
          <w:p w14:paraId="35FDC316">
            <w:pPr>
              <w:spacing w:line="288" w:lineRule="auto"/>
              <w:jc w:val="center"/>
              <w:rPr>
                <w:rFonts w:ascii="宋体" w:hAnsi="宋体"/>
                <w:szCs w:val="21"/>
              </w:rPr>
            </w:pPr>
            <w:r>
              <w:rPr>
                <w:rFonts w:hint="eastAsia" w:ascii="宋体" w:hAnsi="宋体"/>
                <w:szCs w:val="21"/>
              </w:rPr>
              <w:t>□采取能量再生回馈技术</w:t>
            </w:r>
          </w:p>
        </w:tc>
        <w:tc>
          <w:tcPr>
            <w:tcW w:w="3069" w:type="dxa"/>
            <w:tcBorders>
              <w:top w:val="single" w:color="auto" w:sz="4" w:space="0"/>
              <w:left w:val="single" w:color="auto" w:sz="4" w:space="0"/>
              <w:bottom w:val="single" w:color="auto" w:sz="4" w:space="0"/>
              <w:right w:val="single" w:color="auto" w:sz="8" w:space="0"/>
            </w:tcBorders>
            <w:vAlign w:val="center"/>
          </w:tcPr>
          <w:p w14:paraId="7550A005">
            <w:pPr>
              <w:spacing w:line="288" w:lineRule="auto"/>
              <w:jc w:val="left"/>
              <w:rPr>
                <w:rFonts w:ascii="宋体" w:hAnsi="宋体"/>
                <w:szCs w:val="21"/>
              </w:rPr>
            </w:pPr>
            <w:r>
              <w:rPr>
                <w:rFonts w:hint="eastAsia" w:ascii="宋体" w:hAnsi="宋体"/>
                <w:szCs w:val="21"/>
              </w:rPr>
              <w:t>□电梯并联或群控控制</w:t>
            </w:r>
          </w:p>
          <w:p w14:paraId="23B0BA94">
            <w:pPr>
              <w:spacing w:line="288" w:lineRule="auto"/>
              <w:jc w:val="left"/>
              <w:rPr>
                <w:rFonts w:ascii="宋体" w:hAnsi="宋体"/>
                <w:szCs w:val="21"/>
              </w:rPr>
            </w:pPr>
            <w:r>
              <w:rPr>
                <w:rFonts w:hint="eastAsia" w:ascii="宋体" w:hAnsi="宋体"/>
                <w:szCs w:val="21"/>
              </w:rPr>
              <w:t>□扶梯感应启停</w:t>
            </w:r>
          </w:p>
          <w:p w14:paraId="6239084A">
            <w:pPr>
              <w:spacing w:line="288" w:lineRule="auto"/>
              <w:jc w:val="left"/>
              <w:rPr>
                <w:rFonts w:ascii="宋体" w:hAnsi="宋体"/>
                <w:szCs w:val="21"/>
              </w:rPr>
            </w:pPr>
            <w:r>
              <w:rPr>
                <w:rFonts w:hint="eastAsia" w:ascii="宋体" w:hAnsi="宋体"/>
                <w:szCs w:val="21"/>
              </w:rPr>
              <w:t>□驱动器休眠技术</w:t>
            </w:r>
          </w:p>
          <w:p w14:paraId="33EFB4B4">
            <w:pPr>
              <w:spacing w:line="288" w:lineRule="auto"/>
              <w:jc w:val="left"/>
              <w:rPr>
                <w:rFonts w:ascii="宋体" w:hAnsi="宋体"/>
                <w:szCs w:val="21"/>
              </w:rPr>
            </w:pPr>
            <w:r>
              <w:rPr>
                <w:rFonts w:hint="eastAsia" w:ascii="宋体" w:hAnsi="宋体"/>
                <w:szCs w:val="21"/>
              </w:rPr>
              <w:t>□自动扶梯变频感应启动技术</w:t>
            </w:r>
          </w:p>
          <w:p w14:paraId="58126240">
            <w:pPr>
              <w:spacing w:line="288" w:lineRule="auto"/>
              <w:rPr>
                <w:rFonts w:ascii="宋体" w:hAnsi="宋体"/>
                <w:szCs w:val="21"/>
              </w:rPr>
            </w:pPr>
            <w:r>
              <w:rPr>
                <w:rFonts w:hint="eastAsia" w:ascii="宋体" w:hAnsi="宋体"/>
                <w:szCs w:val="21"/>
              </w:rPr>
              <w:t>□群控楼宇智能管理技术</w:t>
            </w:r>
          </w:p>
        </w:tc>
      </w:tr>
      <w:tr w14:paraId="7A5B751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jc w:val="center"/>
        </w:trPr>
        <w:tc>
          <w:tcPr>
            <w:tcW w:w="1093" w:type="dxa"/>
            <w:vMerge w:val="continue"/>
            <w:tcBorders>
              <w:top w:val="single" w:color="auto" w:sz="4" w:space="0"/>
              <w:left w:val="single" w:color="auto" w:sz="8" w:space="0"/>
              <w:bottom w:val="single" w:color="auto" w:sz="8" w:space="0"/>
              <w:right w:val="single" w:color="auto" w:sz="4" w:space="0"/>
            </w:tcBorders>
            <w:vAlign w:val="center"/>
          </w:tcPr>
          <w:p w14:paraId="4F4DD238">
            <w:pPr>
              <w:widowControl/>
              <w:spacing w:line="288" w:lineRule="auto"/>
              <w:jc w:val="left"/>
              <w:rPr>
                <w:rFonts w:ascii="宋体" w:hAnsi="宋体"/>
                <w:szCs w:val="21"/>
              </w:rPr>
            </w:pPr>
          </w:p>
        </w:tc>
        <w:tc>
          <w:tcPr>
            <w:tcW w:w="850" w:type="dxa"/>
            <w:tcBorders>
              <w:top w:val="single" w:color="auto" w:sz="4" w:space="0"/>
              <w:left w:val="single" w:color="auto" w:sz="4" w:space="0"/>
              <w:bottom w:val="single" w:color="auto" w:sz="4" w:space="0"/>
              <w:right w:val="single" w:color="auto" w:sz="4" w:space="0"/>
            </w:tcBorders>
            <w:vAlign w:val="center"/>
          </w:tcPr>
          <w:p w14:paraId="07830EB2">
            <w:pPr>
              <w:spacing w:line="288" w:lineRule="auto"/>
              <w:jc w:val="center"/>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vAlign w:val="center"/>
          </w:tcPr>
          <w:p w14:paraId="19C9FD1F">
            <w:pPr>
              <w:spacing w:line="288" w:lineRule="auto"/>
              <w:jc w:val="center"/>
              <w:rPr>
                <w:rFonts w:ascii="宋体" w:hAnsi="宋体"/>
                <w:szCs w:val="21"/>
              </w:rPr>
            </w:pPr>
          </w:p>
        </w:tc>
        <w:tc>
          <w:tcPr>
            <w:tcW w:w="2650" w:type="dxa"/>
            <w:tcBorders>
              <w:top w:val="single" w:color="auto" w:sz="4" w:space="0"/>
              <w:left w:val="single" w:color="auto" w:sz="4" w:space="0"/>
              <w:bottom w:val="single" w:color="auto" w:sz="4" w:space="0"/>
              <w:right w:val="single" w:color="auto" w:sz="4" w:space="0"/>
            </w:tcBorders>
            <w:vAlign w:val="center"/>
          </w:tcPr>
          <w:p w14:paraId="356F7A25">
            <w:pPr>
              <w:spacing w:line="288" w:lineRule="auto"/>
              <w:jc w:val="center"/>
              <w:rPr>
                <w:rFonts w:ascii="宋体" w:hAnsi="宋体"/>
                <w:szCs w:val="21"/>
              </w:rPr>
            </w:pPr>
            <w:r>
              <w:rPr>
                <w:rFonts w:hint="eastAsia" w:ascii="宋体" w:hAnsi="宋体"/>
                <w:szCs w:val="21"/>
              </w:rPr>
              <w:t>□采取变频调速拖动方式</w:t>
            </w:r>
          </w:p>
          <w:p w14:paraId="7BB9736C">
            <w:pPr>
              <w:spacing w:line="288" w:lineRule="auto"/>
              <w:jc w:val="center"/>
              <w:rPr>
                <w:rFonts w:ascii="宋体" w:hAnsi="宋体"/>
                <w:szCs w:val="21"/>
              </w:rPr>
            </w:pPr>
            <w:r>
              <w:rPr>
                <w:rFonts w:hint="eastAsia" w:ascii="宋体" w:hAnsi="宋体"/>
                <w:szCs w:val="21"/>
              </w:rPr>
              <w:t>□采取能量再生回馈技术</w:t>
            </w:r>
          </w:p>
        </w:tc>
        <w:tc>
          <w:tcPr>
            <w:tcW w:w="3069" w:type="dxa"/>
            <w:tcBorders>
              <w:top w:val="single" w:color="auto" w:sz="4" w:space="0"/>
              <w:left w:val="single" w:color="auto" w:sz="4" w:space="0"/>
              <w:bottom w:val="single" w:color="auto" w:sz="4" w:space="0"/>
              <w:right w:val="single" w:color="auto" w:sz="8" w:space="0"/>
            </w:tcBorders>
            <w:vAlign w:val="center"/>
          </w:tcPr>
          <w:p w14:paraId="68A77464">
            <w:pPr>
              <w:spacing w:line="288" w:lineRule="auto"/>
              <w:jc w:val="left"/>
              <w:rPr>
                <w:rFonts w:ascii="宋体" w:hAnsi="宋体"/>
                <w:szCs w:val="21"/>
              </w:rPr>
            </w:pPr>
            <w:r>
              <w:rPr>
                <w:rFonts w:hint="eastAsia" w:ascii="宋体" w:hAnsi="宋体"/>
                <w:szCs w:val="21"/>
              </w:rPr>
              <w:t>□电梯并联或群控控制</w:t>
            </w:r>
          </w:p>
          <w:p w14:paraId="4EAF6D4E">
            <w:pPr>
              <w:spacing w:line="288" w:lineRule="auto"/>
              <w:jc w:val="left"/>
              <w:rPr>
                <w:rFonts w:ascii="宋体" w:hAnsi="宋体"/>
                <w:szCs w:val="21"/>
              </w:rPr>
            </w:pPr>
            <w:r>
              <w:rPr>
                <w:rFonts w:hint="eastAsia" w:ascii="宋体" w:hAnsi="宋体"/>
                <w:szCs w:val="21"/>
              </w:rPr>
              <w:t>□扶梯感应启停</w:t>
            </w:r>
          </w:p>
          <w:p w14:paraId="54066BE1">
            <w:pPr>
              <w:spacing w:line="288" w:lineRule="auto"/>
              <w:jc w:val="left"/>
              <w:rPr>
                <w:rFonts w:ascii="宋体" w:hAnsi="宋体"/>
                <w:szCs w:val="21"/>
              </w:rPr>
            </w:pPr>
            <w:r>
              <w:rPr>
                <w:rFonts w:hint="eastAsia" w:ascii="宋体" w:hAnsi="宋体"/>
                <w:szCs w:val="21"/>
              </w:rPr>
              <w:t>□驱动器休眠技术</w:t>
            </w:r>
          </w:p>
          <w:p w14:paraId="0578DD8B">
            <w:pPr>
              <w:spacing w:line="288" w:lineRule="auto"/>
              <w:jc w:val="left"/>
              <w:rPr>
                <w:rFonts w:ascii="宋体" w:hAnsi="宋体"/>
                <w:szCs w:val="21"/>
              </w:rPr>
            </w:pPr>
            <w:r>
              <w:rPr>
                <w:rFonts w:hint="eastAsia" w:ascii="宋体" w:hAnsi="宋体"/>
                <w:szCs w:val="21"/>
              </w:rPr>
              <w:t>□自动扶梯变频感应启动技术</w:t>
            </w:r>
          </w:p>
          <w:p w14:paraId="71B88AC3">
            <w:pPr>
              <w:spacing w:line="288" w:lineRule="auto"/>
              <w:rPr>
                <w:rFonts w:ascii="宋体" w:hAnsi="宋体"/>
                <w:szCs w:val="21"/>
              </w:rPr>
            </w:pPr>
            <w:r>
              <w:rPr>
                <w:rFonts w:hint="eastAsia" w:ascii="宋体" w:hAnsi="宋体"/>
                <w:szCs w:val="21"/>
              </w:rPr>
              <w:t>□群控楼宇智能管理技术</w:t>
            </w:r>
          </w:p>
        </w:tc>
      </w:tr>
    </w:tbl>
    <w:p w14:paraId="56EB5F19">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简要说明电梯和自动扶梯采取的节能控制措施。（200字以内）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0D332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4" w:hRule="atLeast"/>
          <w:jc w:val="center"/>
        </w:trPr>
        <w:tc>
          <w:tcPr>
            <w:tcW w:w="8414" w:type="dxa"/>
          </w:tcPr>
          <w:p w14:paraId="1538CEDA">
            <w:pPr>
              <w:spacing w:line="288" w:lineRule="auto"/>
              <w:ind w:firstLine="420" w:firstLineChars="200"/>
              <w:rPr>
                <w:szCs w:val="21"/>
              </w:rPr>
            </w:pPr>
          </w:p>
        </w:tc>
      </w:tr>
    </w:tbl>
    <w:p w14:paraId="07822DC9">
      <w:pPr>
        <w:rPr>
          <w:rFonts w:hint="eastAsia"/>
        </w:rPr>
      </w:pPr>
    </w:p>
    <w:p w14:paraId="3CF967B9">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706E3B8F">
      <w:pPr>
        <w:spacing w:before="156" w:beforeLines="50" w:after="156" w:afterLines="50" w:line="288" w:lineRule="auto"/>
        <w:ind w:left="360"/>
        <w:rPr>
          <w:b/>
        </w:rPr>
      </w:pPr>
      <w:r>
        <w:rPr>
          <w:rFonts w:hint="eastAsia"/>
          <w:b/>
        </w:rPr>
        <w:t>建议提交材料及技术要求：</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51"/>
        <w:gridCol w:w="1417"/>
        <w:gridCol w:w="4395"/>
        <w:gridCol w:w="850"/>
        <w:gridCol w:w="851"/>
      </w:tblGrid>
      <w:tr w14:paraId="6CCD34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851" w:type="dxa"/>
            <w:tcBorders>
              <w:bottom w:val="single" w:color="auto" w:sz="6" w:space="0"/>
            </w:tcBorders>
            <w:shd w:val="clear" w:color="DBE5F1" w:fill="DBE5F1"/>
            <w:noWrap/>
            <w:vAlign w:val="center"/>
          </w:tcPr>
          <w:p w14:paraId="6FD1C4F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417" w:type="dxa"/>
            <w:tcBorders>
              <w:bottom w:val="single" w:color="auto" w:sz="6" w:space="0"/>
            </w:tcBorders>
            <w:shd w:val="clear" w:color="DBE5F1" w:fill="DBE5F1"/>
            <w:vAlign w:val="center"/>
          </w:tcPr>
          <w:p w14:paraId="7CD255E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395" w:type="dxa"/>
            <w:tcBorders>
              <w:bottom w:val="single" w:color="auto" w:sz="6" w:space="0"/>
            </w:tcBorders>
            <w:shd w:val="clear" w:color="DBE5F1" w:fill="DBE5F1"/>
            <w:vAlign w:val="center"/>
          </w:tcPr>
          <w:p w14:paraId="0A0F969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0" w:type="dxa"/>
            <w:tcBorders>
              <w:bottom w:val="single" w:color="auto" w:sz="6" w:space="0"/>
            </w:tcBorders>
            <w:shd w:val="clear" w:color="DBE5F1" w:fill="DBE5F1"/>
            <w:noWrap/>
            <w:vAlign w:val="center"/>
          </w:tcPr>
          <w:p w14:paraId="7B33F27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tcBorders>
              <w:bottom w:val="single" w:color="auto" w:sz="6" w:space="0"/>
            </w:tcBorders>
            <w:shd w:val="clear" w:color="DBE5F1" w:fill="DBE5F1"/>
            <w:noWrap/>
            <w:vAlign w:val="center"/>
          </w:tcPr>
          <w:p w14:paraId="5D2F1FA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404AB1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restart"/>
            <w:tcBorders>
              <w:top w:val="single" w:color="auto" w:sz="6" w:space="0"/>
              <w:left w:val="single" w:color="auto" w:sz="4" w:space="0"/>
              <w:bottom w:val="single" w:color="auto" w:sz="4" w:space="0"/>
              <w:right w:val="single" w:color="auto" w:sz="4" w:space="0"/>
            </w:tcBorders>
            <w:shd w:val="clear" w:color="auto" w:fill="auto"/>
            <w:noWrap/>
            <w:vAlign w:val="center"/>
          </w:tcPr>
          <w:p w14:paraId="2977122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1417" w:type="dxa"/>
            <w:tcBorders>
              <w:top w:val="single" w:color="auto" w:sz="6" w:space="0"/>
              <w:left w:val="single" w:color="auto" w:sz="4" w:space="0"/>
              <w:bottom w:val="single" w:color="auto" w:sz="4" w:space="0"/>
              <w:right w:val="single" w:color="auto" w:sz="4" w:space="0"/>
            </w:tcBorders>
            <w:shd w:val="clear" w:color="auto" w:fill="auto"/>
            <w:noWrap/>
            <w:vAlign w:val="center"/>
          </w:tcPr>
          <w:p w14:paraId="7A31A8B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电梯及扶梯设计图</w:t>
            </w:r>
          </w:p>
        </w:tc>
        <w:tc>
          <w:tcPr>
            <w:tcW w:w="4395" w:type="dxa"/>
            <w:tcBorders>
              <w:top w:val="single" w:color="auto" w:sz="6" w:space="0"/>
              <w:left w:val="single" w:color="auto" w:sz="4" w:space="0"/>
              <w:bottom w:val="single" w:color="auto" w:sz="4" w:space="0"/>
              <w:right w:val="single" w:color="auto" w:sz="4" w:space="0"/>
            </w:tcBorders>
            <w:shd w:val="clear" w:color="auto" w:fill="auto"/>
            <w:noWrap/>
            <w:vAlign w:val="center"/>
          </w:tcPr>
          <w:p w14:paraId="0E4209D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电梯、自动扶梯选型参数表，配电系统图，控制系统图等。图纸应对电梯和自动扶梯的选型计算做详细的说明，对于电梯的群控措施、自动扶梯的变频调速、能量再生等多项节能措施，提供设计说明并与设计施工图纸内容吻合</w:t>
            </w:r>
          </w:p>
        </w:tc>
        <w:tc>
          <w:tcPr>
            <w:tcW w:w="850" w:type="dxa"/>
            <w:tcBorders>
              <w:top w:val="single" w:color="auto" w:sz="6" w:space="0"/>
              <w:left w:val="single" w:color="auto" w:sz="4" w:space="0"/>
              <w:bottom w:val="single" w:color="auto" w:sz="4" w:space="0"/>
              <w:right w:val="single" w:color="auto" w:sz="4" w:space="0"/>
            </w:tcBorders>
            <w:shd w:val="clear" w:color="auto" w:fill="auto"/>
            <w:noWrap/>
            <w:vAlign w:val="center"/>
          </w:tcPr>
          <w:p w14:paraId="4185899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4" w:space="0"/>
              <w:bottom w:val="single" w:color="auto" w:sz="4" w:space="0"/>
              <w:right w:val="single" w:color="auto" w:sz="4" w:space="0"/>
            </w:tcBorders>
            <w:shd w:val="clear" w:color="auto" w:fill="auto"/>
            <w:noWrap/>
            <w:vAlign w:val="center"/>
          </w:tcPr>
          <w:p w14:paraId="79C0C51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A8859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C2D4D87">
            <w:pPr>
              <w:widowControl/>
              <w:jc w:val="left"/>
              <w:rPr>
                <w:rFonts w:ascii="宋体" w:hAnsi="宋体" w:eastAsia="宋体" w:cs="宋体"/>
                <w:b/>
                <w:bCs/>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CF98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电梯样本</w:t>
            </w:r>
          </w:p>
        </w:tc>
        <w:tc>
          <w:tcPr>
            <w:tcW w:w="4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4973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应体现项目中所选用电梯的性能、型号参数和节能控制措施</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7AD6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4931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6750F9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3F6A9423">
            <w:pPr>
              <w:widowControl/>
              <w:jc w:val="left"/>
              <w:rPr>
                <w:rFonts w:ascii="宋体" w:hAnsi="宋体" w:eastAsia="宋体" w:cs="宋体"/>
                <w:b/>
                <w:bCs/>
                <w:color w:val="000000"/>
                <w:kern w:val="0"/>
                <w:sz w:val="22"/>
              </w:rPr>
            </w:pP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A2BE5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电气产品说明、产品型式检验报告</w:t>
            </w:r>
          </w:p>
        </w:tc>
        <w:tc>
          <w:tcPr>
            <w:tcW w:w="4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5697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应体现项目中所选用电梯的性能、型号参数和节能控制措施</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A8670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F261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D35BF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tcBorders>
              <w:top w:val="single" w:color="auto" w:sz="4" w:space="0"/>
              <w:left w:val="single" w:color="auto" w:sz="4" w:space="0"/>
              <w:right w:val="single" w:color="auto" w:sz="4" w:space="0"/>
            </w:tcBorders>
            <w:shd w:val="clear" w:color="auto" w:fill="auto"/>
            <w:noWrap/>
            <w:vAlign w:val="center"/>
          </w:tcPr>
          <w:p w14:paraId="1EDC8A3F">
            <w:pPr>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C4B4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电梯与自动扶梯人流平衡计算分析报告</w:t>
            </w:r>
          </w:p>
        </w:tc>
        <w:tc>
          <w:tcPr>
            <w:tcW w:w="43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54162B">
            <w:pPr>
              <w:widowControl/>
              <w:jc w:val="left"/>
              <w:rPr>
                <w:rFonts w:ascii="宋体" w:hAnsi="宋体" w:eastAsia="宋体" w:cs="宋体"/>
                <w:color w:val="000000"/>
                <w:kern w:val="0"/>
                <w:sz w:val="22"/>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BEDA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FD06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36D7049C"/>
    <w:p w14:paraId="19B7A375">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7AFCFA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6" w:hRule="atLeast"/>
          <w:jc w:val="center"/>
        </w:trPr>
        <w:tc>
          <w:tcPr>
            <w:tcW w:w="8414" w:type="dxa"/>
          </w:tcPr>
          <w:p w14:paraId="6C84EB3A">
            <w:pPr>
              <w:spacing w:line="288" w:lineRule="auto"/>
            </w:pPr>
          </w:p>
        </w:tc>
      </w:tr>
    </w:tbl>
    <w:p w14:paraId="51EA530B"/>
    <w:p w14:paraId="45533847"/>
    <w:p w14:paraId="5FA15337"/>
    <w:p w14:paraId="350BD255"/>
    <w:p w14:paraId="04AE76C5"/>
    <w:p w14:paraId="130F2A16"/>
    <w:p w14:paraId="6D837228"/>
    <w:p w14:paraId="047B7122"/>
    <w:p w14:paraId="3E72C219">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7.1.7 应制定水资源利用方案，统筹利用各种水资源，并应符合下列规定：1 应按使用用途、付费或管理单元，分别设置用水计量装置；2 用水点处水压大于0.2MPa的配水支管应设置减压设施，并应满足给水配件最低工作压力的要求；3 用水器具和设备应满足节水产品的要求；</w:t>
      </w:r>
      <w:bookmarkStart w:id="68" w:name="_Hlk25164943"/>
      <w:r>
        <w:rPr>
          <w:rFonts w:hint="eastAsia" w:ascii="黑体" w:hAnsi="黑体" w:eastAsia="黑体" w:cs="Times New Roman"/>
          <w:kern w:val="0"/>
          <w:sz w:val="24"/>
          <w:lang w:val="en-US" w:eastAsia="zh-CN"/>
        </w:rPr>
        <w:t>4 公共浴室采用带恒温控制与温度显示功能的冷热水混合淋浴器，设置用者付费的设施。</w:t>
      </w:r>
    </w:p>
    <w:bookmarkEnd w:id="68"/>
    <w:p w14:paraId="554A9CB5">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4C91D1E0">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29D94153">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52D6EDAA">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水资源利用方案</w:t>
      </w:r>
    </w:p>
    <w:p w14:paraId="041190FC">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是否制定水资源利用方案，统筹利用各种水资源：</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w:t>
      </w:r>
    </w:p>
    <w:p w14:paraId="235E6185">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水资源利用方案内容包括：</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当地节水要求及水资源状况、</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市政设施情况、</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项目概况、</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用水定额的确定、</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用水量估算及水量平衡、</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给排水系统设计方案、</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节水器具、</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非传统水源利用、</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用水分项计量、□其他</w:t>
      </w:r>
      <w:r>
        <w:rPr>
          <w:rFonts w:hint="eastAsia" w:ascii="Times New Roman" w:hAnsi="Times New Roman" w:eastAsia="宋体" w:cs="Times New Roman"/>
          <w:bCs/>
          <w:color w:val="000000"/>
          <w:szCs w:val="24"/>
          <w:lang w:val="zh-CN" w:eastAsia="zh-CN"/>
        </w:rPr>
        <w:t>___           _</w:t>
      </w:r>
    </w:p>
    <w:p w14:paraId="2C19AFE9">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简要说明水资源利用方案：（300字以内）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7D23D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7" w:hRule="atLeast"/>
          <w:jc w:val="center"/>
        </w:trPr>
        <w:tc>
          <w:tcPr>
            <w:tcW w:w="8414" w:type="dxa"/>
          </w:tcPr>
          <w:p w14:paraId="4A39B0E3">
            <w:pPr>
              <w:spacing w:line="288" w:lineRule="auto"/>
              <w:ind w:firstLine="420" w:firstLineChars="200"/>
              <w:rPr>
                <w:szCs w:val="21"/>
              </w:rPr>
            </w:pPr>
          </w:p>
        </w:tc>
      </w:tr>
    </w:tbl>
    <w:p w14:paraId="0215E947">
      <w:pPr>
        <w:rPr>
          <w:rFonts w:hint="eastAsia"/>
        </w:rPr>
      </w:pPr>
    </w:p>
    <w:p w14:paraId="68F3B2C0">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7E70855B">
      <w:pPr>
        <w:spacing w:before="156" w:beforeLines="50" w:after="156" w:afterLines="50" w:line="288" w:lineRule="auto"/>
        <w:ind w:left="360"/>
        <w:rPr>
          <w:b/>
        </w:rPr>
      </w:pPr>
      <w:r>
        <w:rPr>
          <w:rFonts w:hint="eastAsia"/>
          <w:b/>
        </w:rPr>
        <w:t>建议提交材料及技术要求：</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778"/>
        <w:gridCol w:w="850"/>
        <w:gridCol w:w="851"/>
      </w:tblGrid>
      <w:tr w14:paraId="238E09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tcBorders>
              <w:bottom w:val="single" w:color="auto" w:sz="6" w:space="0"/>
            </w:tcBorders>
            <w:shd w:val="clear" w:color="DBE5F1" w:fill="DBE5F1"/>
            <w:noWrap/>
            <w:vAlign w:val="center"/>
          </w:tcPr>
          <w:p w14:paraId="002EE31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tcBorders>
              <w:bottom w:val="single" w:color="auto" w:sz="6" w:space="0"/>
            </w:tcBorders>
            <w:shd w:val="clear" w:color="DBE5F1" w:fill="DBE5F1"/>
            <w:vAlign w:val="center"/>
          </w:tcPr>
          <w:p w14:paraId="58FA3BF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778" w:type="dxa"/>
            <w:tcBorders>
              <w:bottom w:val="single" w:color="auto" w:sz="6" w:space="0"/>
            </w:tcBorders>
            <w:shd w:val="clear" w:color="DBE5F1" w:fill="DBE5F1"/>
            <w:vAlign w:val="center"/>
          </w:tcPr>
          <w:p w14:paraId="50217E6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0" w:type="dxa"/>
            <w:tcBorders>
              <w:bottom w:val="single" w:color="auto" w:sz="6" w:space="0"/>
            </w:tcBorders>
            <w:shd w:val="clear" w:color="DBE5F1" w:fill="DBE5F1"/>
            <w:noWrap/>
            <w:vAlign w:val="center"/>
          </w:tcPr>
          <w:p w14:paraId="2948F09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tcBorders>
              <w:bottom w:val="single" w:color="auto" w:sz="6" w:space="0"/>
            </w:tcBorders>
            <w:shd w:val="clear" w:color="DBE5F1" w:fill="DBE5F1"/>
            <w:noWrap/>
            <w:vAlign w:val="center"/>
          </w:tcPr>
          <w:p w14:paraId="640AC07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686ADD5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bottom w:val="single" w:color="auto" w:sz="4" w:space="0"/>
              <w:right w:val="single" w:color="auto" w:sz="4" w:space="0"/>
            </w:tcBorders>
            <w:shd w:val="clear" w:color="auto" w:fill="auto"/>
            <w:noWrap/>
            <w:vAlign w:val="center"/>
          </w:tcPr>
          <w:p w14:paraId="5A919AB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1176" w:type="dxa"/>
            <w:tcBorders>
              <w:top w:val="single" w:color="auto" w:sz="6" w:space="0"/>
              <w:left w:val="single" w:color="auto" w:sz="4" w:space="0"/>
              <w:bottom w:val="single" w:color="auto" w:sz="4" w:space="0"/>
              <w:right w:val="single" w:color="auto" w:sz="4" w:space="0"/>
            </w:tcBorders>
            <w:shd w:val="clear" w:color="auto" w:fill="auto"/>
            <w:noWrap/>
            <w:vAlign w:val="center"/>
          </w:tcPr>
          <w:p w14:paraId="0D553DC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水资源利用方案落实说明</w:t>
            </w:r>
          </w:p>
        </w:tc>
        <w:tc>
          <w:tcPr>
            <w:tcW w:w="4778" w:type="dxa"/>
            <w:tcBorders>
              <w:top w:val="single" w:color="auto" w:sz="6" w:space="0"/>
              <w:left w:val="single" w:color="auto" w:sz="4" w:space="0"/>
              <w:bottom w:val="single" w:color="auto" w:sz="4" w:space="0"/>
              <w:right w:val="single" w:color="auto" w:sz="4" w:space="0"/>
            </w:tcBorders>
            <w:shd w:val="clear" w:color="auto" w:fill="auto"/>
            <w:noWrap/>
            <w:vAlign w:val="center"/>
          </w:tcPr>
          <w:p w14:paraId="1A1BAAC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当地节水要求及水资源状况、市政设施情况、项目概况、用水定额的确定、用水量估算及水量平衡、给排水系统设计方案、节水器具、非传统水源利用、运行阶段还应包括设计阶段与运行阶段水资源利用差异分析说明等相关内容</w:t>
            </w:r>
          </w:p>
        </w:tc>
        <w:tc>
          <w:tcPr>
            <w:tcW w:w="850" w:type="dxa"/>
            <w:tcBorders>
              <w:top w:val="single" w:color="auto" w:sz="6" w:space="0"/>
              <w:left w:val="single" w:color="auto" w:sz="4" w:space="0"/>
              <w:bottom w:val="single" w:color="auto" w:sz="4" w:space="0"/>
              <w:right w:val="single" w:color="auto" w:sz="4" w:space="0"/>
            </w:tcBorders>
            <w:shd w:val="clear" w:color="auto" w:fill="auto"/>
            <w:noWrap/>
            <w:vAlign w:val="center"/>
          </w:tcPr>
          <w:p w14:paraId="3174170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4" w:space="0"/>
              <w:bottom w:val="single" w:color="auto" w:sz="4" w:space="0"/>
              <w:right w:val="single" w:color="auto" w:sz="4" w:space="0"/>
            </w:tcBorders>
            <w:shd w:val="clear" w:color="auto" w:fill="auto"/>
            <w:noWrap/>
            <w:vAlign w:val="center"/>
          </w:tcPr>
          <w:p w14:paraId="21BE5F8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521B4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62B95A">
            <w:pPr>
              <w:widowControl/>
              <w:jc w:val="left"/>
              <w:rPr>
                <w:rFonts w:ascii="宋体" w:hAnsi="宋体" w:eastAsia="宋体" w:cs="宋体"/>
                <w:b/>
                <w:bCs/>
                <w:color w:val="000000"/>
                <w:kern w:val="0"/>
                <w:sz w:val="22"/>
              </w:rPr>
            </w:pP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5689A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水资源利用方案涉及的全套设计/竣工图</w:t>
            </w:r>
          </w:p>
        </w:tc>
        <w:tc>
          <w:tcPr>
            <w:tcW w:w="47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F859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应包括给水排设计说明、给排水系统设计图、给排水平面设计图、给排水设计详图、水表分级设置示意图、各层用水点用水压力计算图表、用水器具节水性能要求等</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3652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C685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35219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EF91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8679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用水器具产品说明书或产品节水性能检测报告</w:t>
            </w:r>
          </w:p>
        </w:tc>
        <w:tc>
          <w:tcPr>
            <w:tcW w:w="47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4E1C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应体现项目中所选用水产品的节水性能</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A053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6B0E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3789A594">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3ED00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2" w:hRule="atLeast"/>
          <w:jc w:val="center"/>
        </w:trPr>
        <w:tc>
          <w:tcPr>
            <w:tcW w:w="8414" w:type="dxa"/>
          </w:tcPr>
          <w:p w14:paraId="5EBCAA63">
            <w:pPr>
              <w:spacing w:line="288" w:lineRule="auto"/>
            </w:pPr>
          </w:p>
        </w:tc>
      </w:tr>
    </w:tbl>
    <w:p w14:paraId="73314E24"/>
    <w:p w14:paraId="0A2C9C9B"/>
    <w:p w14:paraId="5D18F7C6"/>
    <w:p w14:paraId="025D6325"/>
    <w:p w14:paraId="5F9F0339"/>
    <w:p w14:paraId="159A807F"/>
    <w:p w14:paraId="128C4E86"/>
    <w:p w14:paraId="52C8B5B9"/>
    <w:p w14:paraId="3BD59520"/>
    <w:p w14:paraId="42B35E03"/>
    <w:p w14:paraId="26408144"/>
    <w:p w14:paraId="786E9957"/>
    <w:p w14:paraId="3595D523"/>
    <w:p w14:paraId="3E6AA99B"/>
    <w:p w14:paraId="47E37D2C"/>
    <w:p w14:paraId="57BD303F"/>
    <w:p w14:paraId="15EF1E48"/>
    <w:p w14:paraId="16306116"/>
    <w:p w14:paraId="0B61F602"/>
    <w:p w14:paraId="3D4B22C7"/>
    <w:p w14:paraId="4380CA46"/>
    <w:p w14:paraId="6634497F"/>
    <w:p w14:paraId="07021B08"/>
    <w:p w14:paraId="003A4950"/>
    <w:p w14:paraId="371EC214"/>
    <w:p w14:paraId="5D36AB8E"/>
    <w:p w14:paraId="39BA6372"/>
    <w:p w14:paraId="20BE1897"/>
    <w:p w14:paraId="725671F8"/>
    <w:p w14:paraId="38D9BA55"/>
    <w:p w14:paraId="31A5263A"/>
    <w:p w14:paraId="7A3DF96E">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7.1.8 不应采用建筑形体和布置严重不规则的建筑结构。</w:t>
      </w:r>
    </w:p>
    <w:p w14:paraId="7D1F22BA">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32728ED0">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159AC084">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129E562A">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建筑形体规则</w:t>
      </w:r>
    </w:p>
    <w:p w14:paraId="0FD46EFD">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本项目建筑形体规则性：□规则；□不规则；□特别不规则；□严重不规则；</w:t>
      </w:r>
    </w:p>
    <w:p w14:paraId="592527AC">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平面不规则的主要类型判定：</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5510"/>
        <w:gridCol w:w="1735"/>
      </w:tblGrid>
      <w:tr w14:paraId="3CE16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7" w:type="dxa"/>
            <w:vAlign w:val="center"/>
          </w:tcPr>
          <w:p w14:paraId="18762881">
            <w:pPr>
              <w:autoSpaceDE w:val="0"/>
              <w:autoSpaceDN w:val="0"/>
              <w:adjustRightInd w:val="0"/>
              <w:snapToGrid w:val="0"/>
              <w:spacing w:line="288" w:lineRule="auto"/>
              <w:jc w:val="center"/>
              <w:rPr>
                <w:rFonts w:asciiTheme="minorEastAsia" w:hAnsiTheme="minorEastAsia" w:eastAsiaTheme="minorEastAsia"/>
                <w:bCs/>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不规则类型</w:t>
            </w:r>
          </w:p>
        </w:tc>
        <w:tc>
          <w:tcPr>
            <w:tcW w:w="5510" w:type="dxa"/>
            <w:vAlign w:val="center"/>
          </w:tcPr>
          <w:p w14:paraId="61CA1E6C">
            <w:pPr>
              <w:autoSpaceDE w:val="0"/>
              <w:autoSpaceDN w:val="0"/>
              <w:adjustRightInd w:val="0"/>
              <w:snapToGrid w:val="0"/>
              <w:spacing w:line="288" w:lineRule="auto"/>
              <w:jc w:val="center"/>
              <w:rPr>
                <w:rFonts w:asciiTheme="minorEastAsia" w:hAnsiTheme="minorEastAsia" w:eastAsiaTheme="minorEastAsia"/>
                <w:bCs/>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定义和参考指标</w:t>
            </w:r>
          </w:p>
        </w:tc>
        <w:tc>
          <w:tcPr>
            <w:tcW w:w="1735" w:type="dxa"/>
            <w:vAlign w:val="center"/>
          </w:tcPr>
          <w:p w14:paraId="577137AD">
            <w:pPr>
              <w:autoSpaceDE w:val="0"/>
              <w:autoSpaceDN w:val="0"/>
              <w:adjustRightInd w:val="0"/>
              <w:snapToGrid w:val="0"/>
              <w:spacing w:line="288" w:lineRule="auto"/>
              <w:jc w:val="center"/>
              <w:rPr>
                <w:rFonts w:asciiTheme="minorEastAsia" w:hAnsiTheme="minorEastAsia" w:eastAsiaTheme="minorEastAsia"/>
                <w:color w:val="000000" w:themeColor="text1"/>
                <w:szCs w:val="18"/>
                <w14:textFill>
                  <w14:solidFill>
                    <w14:schemeClr w14:val="tx1"/>
                  </w14:solidFill>
                </w14:textFill>
              </w:rPr>
            </w:pPr>
            <w:r>
              <w:rPr>
                <w:rFonts w:hint="eastAsia" w:asciiTheme="minorEastAsia" w:hAnsiTheme="minorEastAsia" w:eastAsiaTheme="minorEastAsia"/>
                <w:color w:val="000000" w:themeColor="text1"/>
                <w:szCs w:val="18"/>
                <w14:textFill>
                  <w14:solidFill>
                    <w14:schemeClr w14:val="tx1"/>
                  </w14:solidFill>
                </w14:textFill>
              </w:rPr>
              <w:t>指标</w:t>
            </w:r>
            <w:r>
              <w:rPr>
                <w:rFonts w:asciiTheme="minorEastAsia" w:hAnsiTheme="minorEastAsia" w:eastAsiaTheme="minorEastAsia"/>
                <w:color w:val="000000" w:themeColor="text1"/>
                <w:szCs w:val="18"/>
                <w14:textFill>
                  <w14:solidFill>
                    <w14:schemeClr w14:val="tx1"/>
                  </w14:solidFill>
                </w14:textFill>
              </w:rPr>
              <w:t>值</w:t>
            </w:r>
            <w:r>
              <w:rPr>
                <w:rFonts w:hint="eastAsia" w:asciiTheme="minorEastAsia" w:hAnsiTheme="minorEastAsia" w:eastAsiaTheme="minorEastAsia"/>
                <w:color w:val="000000" w:themeColor="text1"/>
                <w:szCs w:val="18"/>
                <w14:textFill>
                  <w14:solidFill>
                    <w14:schemeClr w14:val="tx1"/>
                  </w14:solidFill>
                </w14:textFill>
              </w:rPr>
              <w:t>（是/否）</w:t>
            </w:r>
          </w:p>
        </w:tc>
      </w:tr>
      <w:tr w14:paraId="73649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Align w:val="center"/>
          </w:tcPr>
          <w:p w14:paraId="008D289B">
            <w:pPr>
              <w:autoSpaceDE w:val="0"/>
              <w:autoSpaceDN w:val="0"/>
              <w:adjustRightInd w:val="0"/>
              <w:snapToGrid w:val="0"/>
              <w:spacing w:line="288" w:lineRule="auto"/>
              <w:jc w:val="center"/>
              <w:rPr>
                <w:rFonts w:asciiTheme="minorEastAsia" w:hAnsiTheme="minorEastAsia" w:eastAsiaTheme="minorEastAsia"/>
                <w:b/>
                <w:bCs/>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扭转不规则</w:t>
            </w:r>
          </w:p>
        </w:tc>
        <w:tc>
          <w:tcPr>
            <w:tcW w:w="5510" w:type="dxa"/>
            <w:vAlign w:val="center"/>
          </w:tcPr>
          <w:p w14:paraId="465299D8">
            <w:pPr>
              <w:autoSpaceDE w:val="0"/>
              <w:autoSpaceDN w:val="0"/>
              <w:adjustRightInd w:val="0"/>
              <w:snapToGrid w:val="0"/>
              <w:spacing w:line="288" w:lineRule="auto"/>
              <w:rPr>
                <w:rFonts w:asciiTheme="minorEastAsia" w:hAnsiTheme="minorEastAsia" w:eastAsiaTheme="minorEastAsia"/>
                <w:b/>
                <w:bCs/>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在规定的水平力作用下，楼层的最大弹性水平位移或(层间位移)，大于该楼层两端弹性水平位移(或层间位移)平均值的 1.2 倍</w:t>
            </w:r>
          </w:p>
        </w:tc>
        <w:tc>
          <w:tcPr>
            <w:tcW w:w="1735" w:type="dxa"/>
            <w:vAlign w:val="center"/>
          </w:tcPr>
          <w:p w14:paraId="3CB06D5C">
            <w:pPr>
              <w:autoSpaceDE w:val="0"/>
              <w:autoSpaceDN w:val="0"/>
              <w:adjustRightInd w:val="0"/>
              <w:snapToGrid w:val="0"/>
              <w:spacing w:line="288" w:lineRule="auto"/>
              <w:rPr>
                <w:rFonts w:asciiTheme="minorEastAsia" w:hAnsiTheme="minorEastAsia" w:eastAsiaTheme="minorEastAsia"/>
                <w:color w:val="000000" w:themeColor="text1"/>
                <w:szCs w:val="18"/>
                <w14:textFill>
                  <w14:solidFill>
                    <w14:schemeClr w14:val="tx1"/>
                  </w14:solidFill>
                </w14:textFill>
              </w:rPr>
            </w:pPr>
          </w:p>
        </w:tc>
      </w:tr>
      <w:tr w14:paraId="16B33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277" w:type="dxa"/>
            <w:vAlign w:val="center"/>
          </w:tcPr>
          <w:p w14:paraId="0177A578">
            <w:pPr>
              <w:autoSpaceDE w:val="0"/>
              <w:autoSpaceDN w:val="0"/>
              <w:adjustRightInd w:val="0"/>
              <w:snapToGrid w:val="0"/>
              <w:spacing w:line="288" w:lineRule="auto"/>
              <w:jc w:val="center"/>
              <w:rPr>
                <w:rFonts w:asciiTheme="minorEastAsia" w:hAnsiTheme="minorEastAsia" w:eastAsiaTheme="minorEastAsia"/>
                <w:b/>
                <w:bCs/>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凹凸不规则</w:t>
            </w:r>
          </w:p>
        </w:tc>
        <w:tc>
          <w:tcPr>
            <w:tcW w:w="5510" w:type="dxa"/>
            <w:vAlign w:val="center"/>
          </w:tcPr>
          <w:p w14:paraId="71549909">
            <w:pPr>
              <w:autoSpaceDE w:val="0"/>
              <w:autoSpaceDN w:val="0"/>
              <w:adjustRightInd w:val="0"/>
              <w:snapToGrid w:val="0"/>
              <w:spacing w:line="288" w:lineRule="auto"/>
              <w:rPr>
                <w:rFonts w:asciiTheme="minorEastAsia" w:hAnsiTheme="minorEastAsia" w:eastAsiaTheme="minorEastAsia"/>
                <w:b/>
                <w:bCs/>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平面凹进的尺寸，大于相应投影方向总尺寸的 30%</w:t>
            </w:r>
          </w:p>
        </w:tc>
        <w:tc>
          <w:tcPr>
            <w:tcW w:w="1735" w:type="dxa"/>
            <w:vAlign w:val="center"/>
          </w:tcPr>
          <w:p w14:paraId="77B60DC2">
            <w:pPr>
              <w:autoSpaceDE w:val="0"/>
              <w:autoSpaceDN w:val="0"/>
              <w:adjustRightInd w:val="0"/>
              <w:snapToGrid w:val="0"/>
              <w:spacing w:line="288" w:lineRule="auto"/>
              <w:rPr>
                <w:rFonts w:asciiTheme="minorEastAsia" w:hAnsiTheme="minorEastAsia" w:eastAsiaTheme="minorEastAsia"/>
                <w:color w:val="000000" w:themeColor="text1"/>
                <w:szCs w:val="18"/>
                <w14:textFill>
                  <w14:solidFill>
                    <w14:schemeClr w14:val="tx1"/>
                  </w14:solidFill>
                </w14:textFill>
              </w:rPr>
            </w:pPr>
          </w:p>
        </w:tc>
      </w:tr>
      <w:tr w14:paraId="16A2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77" w:type="dxa"/>
            <w:vAlign w:val="center"/>
          </w:tcPr>
          <w:p w14:paraId="62D1D953">
            <w:pPr>
              <w:autoSpaceDE w:val="0"/>
              <w:autoSpaceDN w:val="0"/>
              <w:adjustRightInd w:val="0"/>
              <w:snapToGrid w:val="0"/>
              <w:spacing w:line="288" w:lineRule="auto"/>
              <w:jc w:val="center"/>
              <w:rPr>
                <w:rFonts w:asciiTheme="minorEastAsia" w:hAnsiTheme="minorEastAsia" w:eastAsiaTheme="minorEastAsia"/>
                <w:b/>
                <w:bCs/>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楼板局部不连续</w:t>
            </w:r>
          </w:p>
        </w:tc>
        <w:tc>
          <w:tcPr>
            <w:tcW w:w="5510" w:type="dxa"/>
            <w:vAlign w:val="center"/>
          </w:tcPr>
          <w:p w14:paraId="65A610B6">
            <w:pPr>
              <w:autoSpaceDE w:val="0"/>
              <w:autoSpaceDN w:val="0"/>
              <w:adjustRightInd w:val="0"/>
              <w:snapToGrid w:val="0"/>
              <w:spacing w:line="288" w:lineRule="auto"/>
              <w:rPr>
                <w:rFonts w:asciiTheme="minorEastAsia" w:hAnsiTheme="minorEastAsia" w:eastAsiaTheme="minorEastAsia"/>
                <w:b/>
                <w:bCs/>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楼板的尺寸和平面刚度急剧变化，例如，有效楼板宽度小于该层楼板典型宽度的 50%，或开洞面积大于该层楼面面积的 30%，或较大的楼层错层</w:t>
            </w:r>
          </w:p>
        </w:tc>
        <w:tc>
          <w:tcPr>
            <w:tcW w:w="1735" w:type="dxa"/>
            <w:vAlign w:val="center"/>
          </w:tcPr>
          <w:p w14:paraId="616EE477">
            <w:pPr>
              <w:autoSpaceDE w:val="0"/>
              <w:autoSpaceDN w:val="0"/>
              <w:adjustRightInd w:val="0"/>
              <w:snapToGrid w:val="0"/>
              <w:spacing w:line="288" w:lineRule="auto"/>
              <w:rPr>
                <w:rFonts w:asciiTheme="minorEastAsia" w:hAnsiTheme="minorEastAsia" w:eastAsiaTheme="minorEastAsia"/>
                <w:color w:val="000000" w:themeColor="text1"/>
                <w:szCs w:val="18"/>
                <w14:textFill>
                  <w14:solidFill>
                    <w14:schemeClr w14:val="tx1"/>
                  </w14:solidFill>
                </w14:textFill>
              </w:rPr>
            </w:pPr>
          </w:p>
        </w:tc>
      </w:tr>
    </w:tbl>
    <w:p w14:paraId="4C88D89A">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竖向不规则的主要类型判定</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5192"/>
        <w:gridCol w:w="1733"/>
      </w:tblGrid>
      <w:tr w14:paraId="1C83D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97" w:type="dxa"/>
            <w:vAlign w:val="center"/>
          </w:tcPr>
          <w:p w14:paraId="7FFA2CD2">
            <w:pPr>
              <w:autoSpaceDE w:val="0"/>
              <w:autoSpaceDN w:val="0"/>
              <w:adjustRightInd w:val="0"/>
              <w:snapToGrid w:val="0"/>
              <w:spacing w:line="288" w:lineRule="auto"/>
              <w:jc w:val="center"/>
              <w:rPr>
                <w:szCs w:val="18"/>
              </w:rPr>
            </w:pPr>
            <w:r>
              <w:rPr>
                <w:szCs w:val="18"/>
              </w:rPr>
              <w:t>不规则类型</w:t>
            </w:r>
          </w:p>
        </w:tc>
        <w:tc>
          <w:tcPr>
            <w:tcW w:w="5192" w:type="dxa"/>
            <w:vAlign w:val="center"/>
          </w:tcPr>
          <w:p w14:paraId="59572638">
            <w:pPr>
              <w:autoSpaceDE w:val="0"/>
              <w:autoSpaceDN w:val="0"/>
              <w:adjustRightInd w:val="0"/>
              <w:snapToGrid w:val="0"/>
              <w:spacing w:line="288" w:lineRule="auto"/>
              <w:jc w:val="center"/>
              <w:rPr>
                <w:szCs w:val="18"/>
              </w:rPr>
            </w:pPr>
            <w:r>
              <w:rPr>
                <w:szCs w:val="18"/>
              </w:rPr>
              <w:t>定义和参考指标</w:t>
            </w:r>
          </w:p>
        </w:tc>
        <w:tc>
          <w:tcPr>
            <w:tcW w:w="1733" w:type="dxa"/>
            <w:vAlign w:val="center"/>
          </w:tcPr>
          <w:p w14:paraId="357DFA8D">
            <w:pPr>
              <w:autoSpaceDE w:val="0"/>
              <w:autoSpaceDN w:val="0"/>
              <w:adjustRightInd w:val="0"/>
              <w:snapToGrid w:val="0"/>
              <w:spacing w:line="288" w:lineRule="auto"/>
              <w:jc w:val="center"/>
              <w:rPr>
                <w:szCs w:val="18"/>
              </w:rPr>
            </w:pPr>
            <w:r>
              <w:rPr>
                <w:rFonts w:hint="eastAsia"/>
                <w:szCs w:val="18"/>
              </w:rPr>
              <w:t>指标</w:t>
            </w:r>
            <w:r>
              <w:rPr>
                <w:szCs w:val="18"/>
              </w:rPr>
              <w:t>值</w:t>
            </w:r>
            <w:r>
              <w:rPr>
                <w:rFonts w:hint="eastAsia"/>
                <w:szCs w:val="18"/>
              </w:rPr>
              <w:t>（是/否）</w:t>
            </w:r>
          </w:p>
        </w:tc>
      </w:tr>
      <w:tr w14:paraId="6A6A4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1597" w:type="dxa"/>
            <w:vAlign w:val="center"/>
          </w:tcPr>
          <w:p w14:paraId="7874AD24">
            <w:pPr>
              <w:autoSpaceDE w:val="0"/>
              <w:autoSpaceDN w:val="0"/>
              <w:adjustRightInd w:val="0"/>
              <w:snapToGrid w:val="0"/>
              <w:spacing w:line="288" w:lineRule="auto"/>
              <w:jc w:val="center"/>
              <w:rPr>
                <w:szCs w:val="18"/>
              </w:rPr>
            </w:pPr>
            <w:r>
              <w:rPr>
                <w:szCs w:val="18"/>
              </w:rPr>
              <w:t>侧向刚度不规则</w:t>
            </w:r>
          </w:p>
        </w:tc>
        <w:tc>
          <w:tcPr>
            <w:tcW w:w="5192" w:type="dxa"/>
            <w:vAlign w:val="center"/>
          </w:tcPr>
          <w:p w14:paraId="05E59527">
            <w:pPr>
              <w:autoSpaceDE w:val="0"/>
              <w:autoSpaceDN w:val="0"/>
              <w:adjustRightInd w:val="0"/>
              <w:snapToGrid w:val="0"/>
              <w:spacing w:line="288" w:lineRule="auto"/>
              <w:rPr>
                <w:szCs w:val="18"/>
              </w:rPr>
            </w:pPr>
            <w:r>
              <w:rPr>
                <w:szCs w:val="18"/>
              </w:rPr>
              <w:t>该层的侧向刚度小于相邻上一层的 70%，或小于其上相邻三个楼层侧向刚度平均值的80%；除顶层或出屋面小建筑外，局部收进的水平向尺寸大于相邻下一层的 25％</w:t>
            </w:r>
          </w:p>
        </w:tc>
        <w:tc>
          <w:tcPr>
            <w:tcW w:w="1733" w:type="dxa"/>
            <w:vAlign w:val="center"/>
          </w:tcPr>
          <w:p w14:paraId="07968915">
            <w:pPr>
              <w:autoSpaceDE w:val="0"/>
              <w:autoSpaceDN w:val="0"/>
              <w:adjustRightInd w:val="0"/>
              <w:snapToGrid w:val="0"/>
              <w:spacing w:line="288" w:lineRule="auto"/>
              <w:rPr>
                <w:szCs w:val="18"/>
              </w:rPr>
            </w:pPr>
          </w:p>
        </w:tc>
      </w:tr>
      <w:tr w14:paraId="31EE6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97" w:type="dxa"/>
            <w:vAlign w:val="center"/>
          </w:tcPr>
          <w:p w14:paraId="3A521F77">
            <w:pPr>
              <w:autoSpaceDE w:val="0"/>
              <w:autoSpaceDN w:val="0"/>
              <w:adjustRightInd w:val="0"/>
              <w:snapToGrid w:val="0"/>
              <w:spacing w:line="288" w:lineRule="auto"/>
              <w:jc w:val="center"/>
              <w:rPr>
                <w:szCs w:val="18"/>
              </w:rPr>
            </w:pPr>
            <w:r>
              <w:rPr>
                <w:szCs w:val="18"/>
              </w:rPr>
              <w:t>竖向抗侧力构件不连续</w:t>
            </w:r>
          </w:p>
        </w:tc>
        <w:tc>
          <w:tcPr>
            <w:tcW w:w="5192" w:type="dxa"/>
            <w:vAlign w:val="center"/>
          </w:tcPr>
          <w:p w14:paraId="37BC5A96">
            <w:pPr>
              <w:autoSpaceDE w:val="0"/>
              <w:autoSpaceDN w:val="0"/>
              <w:adjustRightInd w:val="0"/>
              <w:snapToGrid w:val="0"/>
              <w:spacing w:line="288" w:lineRule="auto"/>
              <w:rPr>
                <w:szCs w:val="18"/>
              </w:rPr>
            </w:pPr>
            <w:r>
              <w:rPr>
                <w:szCs w:val="18"/>
              </w:rPr>
              <w:t>竖向抗侧力构件(柱、抗震墙、抗震支撑)的内力由水平转换构件(梁、桁架等)向下传递</w:t>
            </w:r>
          </w:p>
        </w:tc>
        <w:tc>
          <w:tcPr>
            <w:tcW w:w="1733" w:type="dxa"/>
            <w:vAlign w:val="center"/>
          </w:tcPr>
          <w:p w14:paraId="7A4EC69C">
            <w:pPr>
              <w:autoSpaceDE w:val="0"/>
              <w:autoSpaceDN w:val="0"/>
              <w:adjustRightInd w:val="0"/>
              <w:snapToGrid w:val="0"/>
              <w:spacing w:line="288" w:lineRule="auto"/>
              <w:rPr>
                <w:szCs w:val="18"/>
              </w:rPr>
            </w:pPr>
          </w:p>
        </w:tc>
      </w:tr>
      <w:tr w14:paraId="14965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597" w:type="dxa"/>
            <w:vAlign w:val="center"/>
          </w:tcPr>
          <w:p w14:paraId="3B00F96F">
            <w:pPr>
              <w:autoSpaceDE w:val="0"/>
              <w:autoSpaceDN w:val="0"/>
              <w:adjustRightInd w:val="0"/>
              <w:snapToGrid w:val="0"/>
              <w:spacing w:line="288" w:lineRule="auto"/>
              <w:jc w:val="center"/>
              <w:rPr>
                <w:szCs w:val="18"/>
              </w:rPr>
            </w:pPr>
            <w:r>
              <w:rPr>
                <w:szCs w:val="18"/>
              </w:rPr>
              <w:t>楼层承载力突变</w:t>
            </w:r>
          </w:p>
        </w:tc>
        <w:tc>
          <w:tcPr>
            <w:tcW w:w="5192" w:type="dxa"/>
            <w:vAlign w:val="center"/>
          </w:tcPr>
          <w:p w14:paraId="4429AFA8">
            <w:pPr>
              <w:autoSpaceDE w:val="0"/>
              <w:autoSpaceDN w:val="0"/>
              <w:adjustRightInd w:val="0"/>
              <w:snapToGrid w:val="0"/>
              <w:spacing w:line="288" w:lineRule="auto"/>
              <w:rPr>
                <w:szCs w:val="18"/>
              </w:rPr>
            </w:pPr>
            <w:r>
              <w:rPr>
                <w:szCs w:val="18"/>
              </w:rPr>
              <w:t>抗侧力结构的层间受剪承载力小于相邻上一楼层的 80%</w:t>
            </w:r>
          </w:p>
        </w:tc>
        <w:tc>
          <w:tcPr>
            <w:tcW w:w="1733" w:type="dxa"/>
            <w:vAlign w:val="center"/>
          </w:tcPr>
          <w:p w14:paraId="529AB74E">
            <w:pPr>
              <w:autoSpaceDE w:val="0"/>
              <w:autoSpaceDN w:val="0"/>
              <w:adjustRightInd w:val="0"/>
              <w:snapToGrid w:val="0"/>
              <w:spacing w:line="288" w:lineRule="auto"/>
              <w:rPr>
                <w:szCs w:val="18"/>
              </w:rPr>
            </w:pPr>
          </w:p>
        </w:tc>
      </w:tr>
    </w:tbl>
    <w:p w14:paraId="54B8841B">
      <w:pPr>
        <w:spacing w:line="288" w:lineRule="auto"/>
        <w:rPr>
          <w:bCs/>
          <w:kern w:val="0"/>
        </w:rPr>
      </w:pPr>
    </w:p>
    <w:p w14:paraId="07F5DFF1">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其他不规则类型</w:t>
      </w:r>
      <w:r>
        <w:rPr>
          <w:rFonts w:hint="eastAsia" w:ascii="Times New Roman" w:hAnsi="Times New Roman" w:eastAsia="宋体" w:cs="Times New Roman"/>
          <w:bCs/>
          <w:color w:val="000000"/>
          <w:szCs w:val="24"/>
          <w:u w:val="single"/>
          <w:lang w:val="zh-CN" w:eastAsia="zh-CN"/>
        </w:rPr>
        <w:t>___           _</w:t>
      </w:r>
      <w:r>
        <w:rPr>
          <w:rFonts w:hint="eastAsia" w:ascii="Times New Roman" w:hAnsi="Times New Roman" w:eastAsia="宋体" w:cs="Times New Roman"/>
          <w:bCs/>
          <w:color w:val="000000"/>
          <w:szCs w:val="24"/>
          <w:lang w:val="en-US" w:eastAsia="zh-CN"/>
        </w:rPr>
        <w:t>。</w:t>
      </w:r>
    </w:p>
    <w:p w14:paraId="5402462B">
      <w:pPr>
        <w:rPr>
          <w:rFonts w:hint="eastAsia"/>
        </w:rPr>
      </w:pPr>
    </w:p>
    <w:p w14:paraId="13046A36">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74C2B5C9">
      <w:pPr>
        <w:spacing w:before="156" w:beforeLines="50" w:after="156" w:afterLines="50" w:line="288" w:lineRule="auto"/>
        <w:ind w:left="360"/>
        <w:rPr>
          <w:b/>
        </w:rPr>
      </w:pPr>
      <w:r>
        <w:rPr>
          <w:rFonts w:hint="eastAsia"/>
          <w:b/>
        </w:rPr>
        <w:t>建议提交材料及技术要求：</w:t>
      </w:r>
    </w:p>
    <w:tbl>
      <w:tblPr>
        <w:tblStyle w:val="9"/>
        <w:tblW w:w="7775"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494"/>
        <w:gridCol w:w="709"/>
        <w:gridCol w:w="672"/>
      </w:tblGrid>
      <w:tr w14:paraId="372FA0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14:paraId="75AA755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14:paraId="5ACFEFF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494" w:type="dxa"/>
            <w:shd w:val="clear" w:color="DBE5F1" w:fill="DBE5F1"/>
            <w:vAlign w:val="center"/>
          </w:tcPr>
          <w:p w14:paraId="79D55DA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709" w:type="dxa"/>
            <w:shd w:val="clear" w:color="DBE5F1" w:fill="DBE5F1"/>
            <w:noWrap/>
            <w:vAlign w:val="center"/>
          </w:tcPr>
          <w:p w14:paraId="496B6CB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672" w:type="dxa"/>
            <w:shd w:val="clear" w:color="DBE5F1" w:fill="DBE5F1"/>
            <w:noWrap/>
            <w:vAlign w:val="center"/>
          </w:tcPr>
          <w:p w14:paraId="7A88E79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0F8D8C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14:paraId="33DE8F6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176" w:type="dxa"/>
            <w:tcBorders>
              <w:top w:val="single" w:color="auto" w:sz="4" w:space="0"/>
              <w:left w:val="single" w:color="auto" w:sz="6" w:space="0"/>
              <w:bottom w:val="single" w:color="auto" w:sz="6" w:space="0"/>
              <w:right w:val="single" w:color="auto" w:sz="6" w:space="0"/>
            </w:tcBorders>
            <w:shd w:val="clear" w:color="auto" w:fill="auto"/>
            <w:noWrap/>
            <w:vAlign w:val="center"/>
          </w:tcPr>
          <w:p w14:paraId="53AEA6D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建筑立面图</w:t>
            </w:r>
          </w:p>
        </w:tc>
        <w:tc>
          <w:tcPr>
            <w:tcW w:w="4494" w:type="dxa"/>
            <w:tcBorders>
              <w:top w:val="single" w:color="auto" w:sz="4" w:space="0"/>
              <w:left w:val="single" w:color="auto" w:sz="6" w:space="0"/>
              <w:bottom w:val="single" w:color="auto" w:sz="6" w:space="0"/>
              <w:right w:val="single" w:color="auto" w:sz="6" w:space="0"/>
            </w:tcBorders>
            <w:shd w:val="clear" w:color="auto" w:fill="auto"/>
            <w:noWrap/>
            <w:vAlign w:val="center"/>
          </w:tcPr>
          <w:p w14:paraId="534DAD0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应体现建筑形体竖向的形状、尺寸和变化</w:t>
            </w:r>
          </w:p>
        </w:tc>
        <w:tc>
          <w:tcPr>
            <w:tcW w:w="709" w:type="dxa"/>
            <w:tcBorders>
              <w:top w:val="single" w:color="auto" w:sz="4" w:space="0"/>
              <w:left w:val="single" w:color="auto" w:sz="6" w:space="0"/>
              <w:bottom w:val="single" w:color="auto" w:sz="6" w:space="0"/>
              <w:right w:val="single" w:color="auto" w:sz="6" w:space="0"/>
            </w:tcBorders>
            <w:shd w:val="clear" w:color="auto" w:fill="auto"/>
            <w:noWrap/>
            <w:vAlign w:val="center"/>
          </w:tcPr>
          <w:p w14:paraId="5A7CF04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4" w:space="0"/>
              <w:left w:val="single" w:color="auto" w:sz="6" w:space="0"/>
              <w:bottom w:val="single" w:color="auto" w:sz="6" w:space="0"/>
              <w:right w:val="single" w:color="auto" w:sz="4" w:space="0"/>
            </w:tcBorders>
            <w:shd w:val="clear" w:color="auto" w:fill="auto"/>
            <w:noWrap/>
            <w:vAlign w:val="center"/>
          </w:tcPr>
          <w:p w14:paraId="330BC40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FB2F98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14:paraId="1FF000B7">
            <w:pPr>
              <w:widowControl/>
              <w:jc w:val="left"/>
              <w:rPr>
                <w:rFonts w:ascii="宋体" w:hAnsi="宋体" w:eastAsia="宋体" w:cs="宋体"/>
                <w:b/>
                <w:bCs/>
                <w:color w:val="000000"/>
                <w:kern w:val="0"/>
                <w:sz w:val="22"/>
              </w:rPr>
            </w:pP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F29F77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建筑剖面图</w:t>
            </w:r>
          </w:p>
        </w:tc>
        <w:tc>
          <w:tcPr>
            <w:tcW w:w="449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E0E4A0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应体现建筑形体竖向剖面的形状、尺寸和变化</w:t>
            </w:r>
          </w:p>
        </w:tc>
        <w:tc>
          <w:tcPr>
            <w:tcW w:w="7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3D6956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6" w:space="0"/>
              <w:left w:val="single" w:color="auto" w:sz="6" w:space="0"/>
              <w:bottom w:val="single" w:color="auto" w:sz="6" w:space="0"/>
              <w:right w:val="single" w:color="auto" w:sz="4" w:space="0"/>
            </w:tcBorders>
            <w:shd w:val="clear" w:color="auto" w:fill="auto"/>
            <w:noWrap/>
            <w:vAlign w:val="center"/>
          </w:tcPr>
          <w:p w14:paraId="25A5BC1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9A246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6" w:space="0"/>
              <w:right w:val="single" w:color="auto" w:sz="6" w:space="0"/>
            </w:tcBorders>
            <w:shd w:val="clear" w:color="auto" w:fill="auto"/>
            <w:noWrap/>
            <w:vAlign w:val="center"/>
          </w:tcPr>
          <w:p w14:paraId="5EA8821C">
            <w:pPr>
              <w:widowControl/>
              <w:jc w:val="left"/>
              <w:rPr>
                <w:rFonts w:ascii="宋体" w:hAnsi="宋体" w:eastAsia="宋体" w:cs="宋体"/>
                <w:b/>
                <w:bCs/>
                <w:color w:val="000000"/>
                <w:kern w:val="0"/>
                <w:sz w:val="22"/>
              </w:rPr>
            </w:pP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B3B4D9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建筑平面图 </w:t>
            </w:r>
          </w:p>
        </w:tc>
        <w:tc>
          <w:tcPr>
            <w:tcW w:w="449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01E8B2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应体现建筑形体平面的形状、尺寸和变化</w:t>
            </w:r>
          </w:p>
        </w:tc>
        <w:tc>
          <w:tcPr>
            <w:tcW w:w="7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7E4284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6" w:space="0"/>
              <w:left w:val="single" w:color="auto" w:sz="6" w:space="0"/>
              <w:bottom w:val="single" w:color="auto" w:sz="6" w:space="0"/>
              <w:right w:val="single" w:color="auto" w:sz="4" w:space="0"/>
            </w:tcBorders>
            <w:shd w:val="clear" w:color="auto" w:fill="auto"/>
            <w:noWrap/>
            <w:vAlign w:val="center"/>
          </w:tcPr>
          <w:p w14:paraId="023DA46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D97DEE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14:paraId="6379EC5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803750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结构平面布置图</w:t>
            </w:r>
          </w:p>
        </w:tc>
        <w:tc>
          <w:tcPr>
            <w:tcW w:w="449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44FA1E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应体现结构平面各部位的尺寸</w:t>
            </w:r>
          </w:p>
        </w:tc>
        <w:tc>
          <w:tcPr>
            <w:tcW w:w="7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EF9431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6" w:space="0"/>
              <w:left w:val="single" w:color="auto" w:sz="6" w:space="0"/>
              <w:bottom w:val="single" w:color="auto" w:sz="6" w:space="0"/>
              <w:right w:val="single" w:color="auto" w:sz="4" w:space="0"/>
            </w:tcBorders>
            <w:shd w:val="clear" w:color="auto" w:fill="auto"/>
            <w:noWrap/>
            <w:vAlign w:val="center"/>
          </w:tcPr>
          <w:p w14:paraId="17C4DF1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AA990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4" w:space="0"/>
              <w:right w:val="single" w:color="auto" w:sz="6" w:space="0"/>
            </w:tcBorders>
            <w:shd w:val="clear" w:color="auto" w:fill="auto"/>
            <w:noWrap/>
            <w:vAlign w:val="center"/>
          </w:tcPr>
          <w:p w14:paraId="532D7FD8">
            <w:pPr>
              <w:widowControl/>
              <w:jc w:val="left"/>
              <w:rPr>
                <w:rFonts w:ascii="宋体" w:hAnsi="宋体" w:eastAsia="宋体" w:cs="宋体"/>
                <w:b/>
                <w:bCs/>
                <w:color w:val="000000"/>
                <w:kern w:val="0"/>
                <w:sz w:val="22"/>
              </w:rPr>
            </w:pPr>
          </w:p>
        </w:tc>
        <w:tc>
          <w:tcPr>
            <w:tcW w:w="1176" w:type="dxa"/>
            <w:tcBorders>
              <w:top w:val="single" w:color="auto" w:sz="6" w:space="0"/>
              <w:left w:val="single" w:color="auto" w:sz="6" w:space="0"/>
              <w:bottom w:val="single" w:color="auto" w:sz="4" w:space="0"/>
              <w:right w:val="single" w:color="auto" w:sz="6" w:space="0"/>
            </w:tcBorders>
            <w:shd w:val="clear" w:color="auto" w:fill="auto"/>
            <w:noWrap/>
            <w:vAlign w:val="center"/>
          </w:tcPr>
          <w:p w14:paraId="1A9EDE5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建筑形体规则性判定报告</w:t>
            </w:r>
          </w:p>
        </w:tc>
        <w:tc>
          <w:tcPr>
            <w:tcW w:w="4494" w:type="dxa"/>
            <w:tcBorders>
              <w:top w:val="single" w:color="auto" w:sz="6" w:space="0"/>
              <w:left w:val="single" w:color="auto" w:sz="6" w:space="0"/>
              <w:bottom w:val="single" w:color="auto" w:sz="4" w:space="0"/>
              <w:right w:val="single" w:color="auto" w:sz="6" w:space="0"/>
            </w:tcBorders>
            <w:shd w:val="clear" w:color="auto" w:fill="auto"/>
            <w:noWrap/>
            <w:vAlign w:val="center"/>
          </w:tcPr>
          <w:p w14:paraId="60BADD1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应包括项目存在的各种不规则类型及相应的指标，并判定建筑形体的不规则性</w:t>
            </w:r>
          </w:p>
        </w:tc>
        <w:tc>
          <w:tcPr>
            <w:tcW w:w="709" w:type="dxa"/>
            <w:tcBorders>
              <w:top w:val="single" w:color="auto" w:sz="6" w:space="0"/>
              <w:left w:val="single" w:color="auto" w:sz="6" w:space="0"/>
              <w:bottom w:val="single" w:color="auto" w:sz="4" w:space="0"/>
              <w:right w:val="single" w:color="auto" w:sz="6" w:space="0"/>
            </w:tcBorders>
            <w:shd w:val="clear" w:color="auto" w:fill="auto"/>
            <w:noWrap/>
            <w:vAlign w:val="center"/>
          </w:tcPr>
          <w:p w14:paraId="6BA397B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6" w:space="0"/>
              <w:left w:val="single" w:color="auto" w:sz="6" w:space="0"/>
              <w:bottom w:val="single" w:color="auto" w:sz="4" w:space="0"/>
              <w:right w:val="single" w:color="auto" w:sz="4" w:space="0"/>
            </w:tcBorders>
            <w:shd w:val="clear" w:color="auto" w:fill="auto"/>
            <w:noWrap/>
            <w:vAlign w:val="center"/>
          </w:tcPr>
          <w:p w14:paraId="1851F84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27EA60EA"/>
    <w:p w14:paraId="79EF7302">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5DD23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2" w:hRule="atLeast"/>
          <w:jc w:val="center"/>
        </w:trPr>
        <w:tc>
          <w:tcPr>
            <w:tcW w:w="8414" w:type="dxa"/>
          </w:tcPr>
          <w:p w14:paraId="10B36478">
            <w:pPr>
              <w:spacing w:line="288" w:lineRule="auto"/>
            </w:pPr>
          </w:p>
        </w:tc>
      </w:tr>
    </w:tbl>
    <w:p w14:paraId="6B176158"/>
    <w:p w14:paraId="07C0A1BE"/>
    <w:p w14:paraId="032142B2"/>
    <w:p w14:paraId="5061553C"/>
    <w:p w14:paraId="3ACDECD2"/>
    <w:p w14:paraId="73174612"/>
    <w:p w14:paraId="6E729656"/>
    <w:p w14:paraId="756666C3"/>
    <w:p w14:paraId="65F1748B"/>
    <w:p w14:paraId="7FA5780F"/>
    <w:p w14:paraId="335E6D62"/>
    <w:p w14:paraId="52773CA3"/>
    <w:p w14:paraId="09C6C603"/>
    <w:p w14:paraId="3FB8A223"/>
    <w:p w14:paraId="5BFE239C"/>
    <w:p w14:paraId="05BCD034"/>
    <w:p w14:paraId="06800FB6"/>
    <w:p w14:paraId="07DB7CD2"/>
    <w:p w14:paraId="72AF7117"/>
    <w:p w14:paraId="545A65C8"/>
    <w:p w14:paraId="587BB712"/>
    <w:p w14:paraId="31622F54"/>
    <w:p w14:paraId="7A5248AA">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7.1.9 建筑造型要素应简约，应无大量装饰性构件，并应符合下列规定：1 住宅建筑的装饰性构件造价占建筑总造价的比例不应大于2％；2 公共建筑的装饰性构件造价占建筑总造价的比例不应大于1％。</w:t>
      </w:r>
    </w:p>
    <w:p w14:paraId="087AF990">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1DB5E3AA">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32024B84">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13460A2B">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en-US" w:eastAsia="zh-CN"/>
        </w:rPr>
        <w:t>建筑装饰性构件使用</w:t>
      </w:r>
    </w:p>
    <w:p w14:paraId="3E2E27EF">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本项目是否使用了装饰性构件：</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w:t>
      </w:r>
    </w:p>
    <w:p w14:paraId="1A7CED65">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如果使用了具备功能的装饰性构件，其功能是：</w:t>
      </w:r>
    </w:p>
    <w:p w14:paraId="550DC821">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装饰性构件的造价：万元，工程总造价：万元，装饰性构件造价占工程总造价的比例：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14:paraId="1EDBB121">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女儿墙高度：米，</w:t>
      </w:r>
      <w:r>
        <w:rPr>
          <w:rFonts w:hint="eastAsia" w:ascii="Times New Roman" w:hAnsi="Times New Roman" w:eastAsia="宋体" w:cs="Times New Roman"/>
          <w:bCs/>
          <w:color w:val="000000"/>
          <w:szCs w:val="24"/>
          <w:lang w:val="zh-CN" w:eastAsia="zh-CN"/>
        </w:rPr>
        <w:t>是否超过规范要求的2倍：□是、□否。</w:t>
      </w:r>
    </w:p>
    <w:p w14:paraId="45F46270">
      <w:pPr>
        <w:rPr>
          <w:rFonts w:hint="eastAsia"/>
        </w:rPr>
      </w:pPr>
    </w:p>
    <w:p w14:paraId="7C0DF0B4">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76D66BC5">
      <w:pPr>
        <w:spacing w:before="156" w:beforeLines="50" w:after="156" w:afterLines="50" w:line="288" w:lineRule="auto"/>
        <w:ind w:left="360"/>
        <w:rPr>
          <w:b/>
        </w:rPr>
      </w:pPr>
      <w:r>
        <w:rPr>
          <w:rFonts w:hint="eastAsia"/>
          <w:b/>
        </w:rPr>
        <w:t>建议提交材料及技术要求：</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418"/>
        <w:gridCol w:w="4536"/>
        <w:gridCol w:w="850"/>
        <w:gridCol w:w="851"/>
      </w:tblGrid>
      <w:tr w14:paraId="76835C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14:paraId="5030733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418" w:type="dxa"/>
            <w:shd w:val="clear" w:color="DBE5F1" w:fill="DBE5F1"/>
            <w:vAlign w:val="center"/>
          </w:tcPr>
          <w:p w14:paraId="47A191D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536" w:type="dxa"/>
            <w:shd w:val="clear" w:color="DBE5F1" w:fill="DBE5F1"/>
            <w:vAlign w:val="center"/>
          </w:tcPr>
          <w:p w14:paraId="617ACC0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0" w:type="dxa"/>
            <w:shd w:val="clear" w:color="DBE5F1" w:fill="DBE5F1"/>
            <w:noWrap/>
            <w:vAlign w:val="center"/>
          </w:tcPr>
          <w:p w14:paraId="595C4C7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shd w:val="clear" w:color="DBE5F1" w:fill="DBE5F1"/>
            <w:noWrap/>
            <w:vAlign w:val="center"/>
          </w:tcPr>
          <w:p w14:paraId="0458371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01E55B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14:paraId="0ECBD43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418" w:type="dxa"/>
            <w:tcBorders>
              <w:top w:val="single" w:color="auto" w:sz="4" w:space="0"/>
              <w:left w:val="single" w:color="auto" w:sz="6" w:space="0"/>
              <w:bottom w:val="single" w:color="auto" w:sz="6" w:space="0"/>
              <w:right w:val="single" w:color="auto" w:sz="6" w:space="0"/>
            </w:tcBorders>
            <w:shd w:val="clear" w:color="auto" w:fill="auto"/>
            <w:noWrap/>
            <w:vAlign w:val="center"/>
          </w:tcPr>
          <w:p w14:paraId="78B81A1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建筑立、剖、平面图</w:t>
            </w:r>
          </w:p>
        </w:tc>
        <w:tc>
          <w:tcPr>
            <w:tcW w:w="4536" w:type="dxa"/>
            <w:tcBorders>
              <w:top w:val="single" w:color="auto" w:sz="4" w:space="0"/>
              <w:left w:val="single" w:color="auto" w:sz="6" w:space="0"/>
              <w:bottom w:val="single" w:color="auto" w:sz="6" w:space="0"/>
              <w:right w:val="single" w:color="auto" w:sz="6" w:space="0"/>
            </w:tcBorders>
            <w:shd w:val="clear" w:color="auto" w:fill="auto"/>
            <w:noWrap/>
            <w:vAlign w:val="center"/>
          </w:tcPr>
          <w:p w14:paraId="2A73C92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体现女儿墙的高度及立面装饰性构件的位置</w:t>
            </w:r>
          </w:p>
        </w:tc>
        <w:tc>
          <w:tcPr>
            <w:tcW w:w="850" w:type="dxa"/>
            <w:tcBorders>
              <w:top w:val="single" w:color="auto" w:sz="4" w:space="0"/>
              <w:left w:val="single" w:color="auto" w:sz="6" w:space="0"/>
              <w:bottom w:val="single" w:color="auto" w:sz="6" w:space="0"/>
              <w:right w:val="single" w:color="auto" w:sz="6" w:space="0"/>
            </w:tcBorders>
            <w:shd w:val="clear" w:color="auto" w:fill="auto"/>
            <w:noWrap/>
            <w:vAlign w:val="center"/>
          </w:tcPr>
          <w:p w14:paraId="18F2A3A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6" w:space="0"/>
              <w:bottom w:val="single" w:color="auto" w:sz="6" w:space="0"/>
              <w:right w:val="single" w:color="auto" w:sz="4" w:space="0"/>
            </w:tcBorders>
            <w:shd w:val="clear" w:color="auto" w:fill="auto"/>
            <w:noWrap/>
            <w:vAlign w:val="center"/>
          </w:tcPr>
          <w:p w14:paraId="1DC27E5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F7313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14:paraId="48E28BB8">
            <w:pPr>
              <w:widowControl/>
              <w:jc w:val="left"/>
              <w:rPr>
                <w:rFonts w:ascii="宋体" w:hAnsi="宋体" w:eastAsia="宋体" w:cs="宋体"/>
                <w:b/>
                <w:bCs/>
                <w:color w:val="000000"/>
                <w:kern w:val="0"/>
                <w:sz w:val="22"/>
              </w:rPr>
            </w:pPr>
          </w:p>
        </w:tc>
        <w:tc>
          <w:tcPr>
            <w:tcW w:w="141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CABA2C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建筑效果图</w:t>
            </w:r>
          </w:p>
        </w:tc>
        <w:tc>
          <w:tcPr>
            <w:tcW w:w="45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DFF7BD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应体现建筑造型及装饰性构件</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5887E0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367522B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B98A73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14:paraId="2893AA9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141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63BD78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结构、梁平面布置图</w:t>
            </w:r>
          </w:p>
        </w:tc>
        <w:tc>
          <w:tcPr>
            <w:tcW w:w="45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9590B8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应体现装饰性构件的位置、尺寸、构造</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11EA22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25350D1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3FDDA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14:paraId="0D6A45B7">
            <w:pPr>
              <w:widowControl/>
              <w:jc w:val="left"/>
              <w:rPr>
                <w:rFonts w:ascii="宋体" w:hAnsi="宋体" w:eastAsia="宋体" w:cs="宋体"/>
                <w:b/>
                <w:bCs/>
                <w:color w:val="000000"/>
                <w:kern w:val="0"/>
                <w:sz w:val="22"/>
              </w:rPr>
            </w:pPr>
          </w:p>
        </w:tc>
        <w:tc>
          <w:tcPr>
            <w:tcW w:w="141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9EB199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柱、墙、板设计图及结构详图</w:t>
            </w:r>
          </w:p>
        </w:tc>
        <w:tc>
          <w:tcPr>
            <w:tcW w:w="45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A09DFA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应体现女儿墙详图及所有装饰性构件的位置、尺寸、构造</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343716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069AC46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BC2AFD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6" w:space="0"/>
              <w:right w:val="single" w:color="auto" w:sz="6" w:space="0"/>
            </w:tcBorders>
            <w:shd w:val="clear" w:color="auto" w:fill="auto"/>
            <w:noWrap/>
            <w:vAlign w:val="center"/>
          </w:tcPr>
          <w:p w14:paraId="53FCE91E">
            <w:pPr>
              <w:widowControl/>
              <w:jc w:val="left"/>
              <w:rPr>
                <w:rFonts w:ascii="宋体" w:hAnsi="宋体" w:eastAsia="宋体" w:cs="宋体"/>
                <w:b/>
                <w:bCs/>
                <w:color w:val="000000"/>
                <w:kern w:val="0"/>
                <w:sz w:val="22"/>
              </w:rPr>
            </w:pPr>
          </w:p>
        </w:tc>
        <w:tc>
          <w:tcPr>
            <w:tcW w:w="141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CB923F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局部构件详图</w:t>
            </w:r>
          </w:p>
        </w:tc>
        <w:tc>
          <w:tcPr>
            <w:tcW w:w="45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7A83FE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应体现装饰性构件的位置、尺寸、构造（若有，如连廊、悬挑构件等）</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D693CF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7F65CCD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3366C5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14:paraId="7B84A41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41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A62786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建筑工程造价预算/决算清单</w:t>
            </w:r>
          </w:p>
        </w:tc>
        <w:tc>
          <w:tcPr>
            <w:tcW w:w="453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8A7503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应体现装饰性构件的造价及工程总造价</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680807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49CBA13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63136A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4" w:space="0"/>
              <w:right w:val="single" w:color="auto" w:sz="6" w:space="0"/>
            </w:tcBorders>
            <w:shd w:val="clear" w:color="auto" w:fill="auto"/>
            <w:noWrap/>
            <w:vAlign w:val="center"/>
          </w:tcPr>
          <w:p w14:paraId="3818D5DD">
            <w:pPr>
              <w:widowControl/>
              <w:jc w:val="left"/>
              <w:rPr>
                <w:rFonts w:ascii="宋体" w:hAnsi="宋体" w:eastAsia="宋体" w:cs="宋体"/>
                <w:b/>
                <w:bCs/>
                <w:color w:val="000000"/>
                <w:kern w:val="0"/>
                <w:sz w:val="22"/>
              </w:rPr>
            </w:pPr>
          </w:p>
        </w:tc>
        <w:tc>
          <w:tcPr>
            <w:tcW w:w="1418" w:type="dxa"/>
            <w:tcBorders>
              <w:top w:val="single" w:color="auto" w:sz="6" w:space="0"/>
              <w:left w:val="single" w:color="auto" w:sz="6" w:space="0"/>
              <w:bottom w:val="single" w:color="auto" w:sz="4" w:space="0"/>
              <w:right w:val="single" w:color="auto" w:sz="6" w:space="0"/>
            </w:tcBorders>
            <w:shd w:val="clear" w:color="auto" w:fill="auto"/>
            <w:noWrap/>
            <w:vAlign w:val="center"/>
          </w:tcPr>
          <w:p w14:paraId="7F38FE4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装饰性构件造价比例计算书</w:t>
            </w:r>
          </w:p>
        </w:tc>
        <w:tc>
          <w:tcPr>
            <w:tcW w:w="4536" w:type="dxa"/>
            <w:tcBorders>
              <w:top w:val="single" w:color="auto" w:sz="6" w:space="0"/>
              <w:left w:val="single" w:color="auto" w:sz="6" w:space="0"/>
              <w:bottom w:val="single" w:color="auto" w:sz="4" w:space="0"/>
              <w:right w:val="single" w:color="auto" w:sz="6" w:space="0"/>
            </w:tcBorders>
            <w:shd w:val="clear" w:color="auto" w:fill="auto"/>
            <w:noWrap/>
            <w:vAlign w:val="center"/>
          </w:tcPr>
          <w:p w14:paraId="4D5627F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应包括所有装饰性构件的位置及功能介绍，对没有功能作用的纯装饰性构件，应计算其造价占工程总造价的比例，计算数据应与工程预算/决算保持一致</w:t>
            </w:r>
          </w:p>
        </w:tc>
        <w:tc>
          <w:tcPr>
            <w:tcW w:w="850" w:type="dxa"/>
            <w:tcBorders>
              <w:top w:val="single" w:color="auto" w:sz="6" w:space="0"/>
              <w:left w:val="single" w:color="auto" w:sz="6" w:space="0"/>
              <w:bottom w:val="single" w:color="auto" w:sz="4" w:space="0"/>
              <w:right w:val="single" w:color="auto" w:sz="6" w:space="0"/>
            </w:tcBorders>
            <w:shd w:val="clear" w:color="auto" w:fill="auto"/>
            <w:noWrap/>
            <w:vAlign w:val="center"/>
          </w:tcPr>
          <w:p w14:paraId="16FC0A3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4" w:space="0"/>
              <w:right w:val="single" w:color="auto" w:sz="4" w:space="0"/>
            </w:tcBorders>
            <w:shd w:val="clear" w:color="auto" w:fill="auto"/>
            <w:noWrap/>
            <w:vAlign w:val="center"/>
          </w:tcPr>
          <w:p w14:paraId="705F3B3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4E516B2A"/>
    <w:p w14:paraId="5C225A3F">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74DD4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9" w:hRule="atLeast"/>
          <w:jc w:val="center"/>
        </w:trPr>
        <w:tc>
          <w:tcPr>
            <w:tcW w:w="8414" w:type="dxa"/>
          </w:tcPr>
          <w:p w14:paraId="7B3360F7">
            <w:pPr>
              <w:spacing w:line="288" w:lineRule="auto"/>
            </w:pPr>
          </w:p>
        </w:tc>
      </w:tr>
    </w:tbl>
    <w:p w14:paraId="72C9745A"/>
    <w:p w14:paraId="78F47167"/>
    <w:p w14:paraId="7948EAE0"/>
    <w:p w14:paraId="47467A22"/>
    <w:p w14:paraId="47F5AD8A"/>
    <w:p w14:paraId="2FA9DAEA"/>
    <w:p w14:paraId="1A3BF11A"/>
    <w:p w14:paraId="07A5E56C"/>
    <w:p w14:paraId="58D65416"/>
    <w:p w14:paraId="4A41A190"/>
    <w:p w14:paraId="5A60F3BA"/>
    <w:p w14:paraId="6DDAE699"/>
    <w:p w14:paraId="045AA61E"/>
    <w:p w14:paraId="3F39842C"/>
    <w:p w14:paraId="3D6CB6F6"/>
    <w:p w14:paraId="7C19615C"/>
    <w:p w14:paraId="39486D3D"/>
    <w:p w14:paraId="27D0BACF"/>
    <w:p w14:paraId="7546587E"/>
    <w:p w14:paraId="723E3CA2"/>
    <w:p w14:paraId="43EACD04"/>
    <w:p w14:paraId="40017702"/>
    <w:p w14:paraId="74324D46"/>
    <w:p w14:paraId="5AA8DBE4"/>
    <w:p w14:paraId="671A8C26"/>
    <w:p w14:paraId="25A83A52"/>
    <w:p w14:paraId="21ABA773"/>
    <w:p w14:paraId="5560C876"/>
    <w:p w14:paraId="346FE635"/>
    <w:p w14:paraId="43039C33"/>
    <w:p w14:paraId="64B06AAD"/>
    <w:p w14:paraId="096F9683">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7.1.10 选用的建筑材料应符合下列规定：1 500km以内生产的建筑材料重量占建筑材料总重量的比例应大于60％；2 现浇混凝土应采用预拌混凝土，建筑砂浆应采用预拌砂浆。</w:t>
      </w:r>
    </w:p>
    <w:p w14:paraId="66C5636D">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3A3A1B70">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32EECF10">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649872B8">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本地化建材使用比例：</w:t>
      </w:r>
    </w:p>
    <w:p w14:paraId="62551A87">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施工现场500km 以内生产的建筑材料使用重量：吨；所有建筑材料总重量：吨；施工现场500km以内生产的建筑材料重量占建筑材料总重量的比例：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3402"/>
        <w:gridCol w:w="1924"/>
        <w:gridCol w:w="1872"/>
      </w:tblGrid>
      <w:tr w14:paraId="15BF5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14:paraId="1D35EBFF">
            <w:pPr>
              <w:spacing w:line="288" w:lineRule="auto"/>
              <w:jc w:val="center"/>
              <w:rPr>
                <w:b/>
              </w:rPr>
            </w:pPr>
            <w:r>
              <w:rPr>
                <w:rFonts w:hint="eastAsia"/>
                <w:b/>
              </w:rPr>
              <w:t>序号</w:t>
            </w:r>
          </w:p>
        </w:tc>
        <w:tc>
          <w:tcPr>
            <w:tcW w:w="3402" w:type="dxa"/>
            <w:vAlign w:val="center"/>
          </w:tcPr>
          <w:p w14:paraId="2C049713">
            <w:pPr>
              <w:spacing w:line="288" w:lineRule="auto"/>
              <w:jc w:val="center"/>
              <w:rPr>
                <w:b/>
              </w:rPr>
            </w:pPr>
            <w:r>
              <w:rPr>
                <w:rFonts w:hint="eastAsia"/>
                <w:b/>
              </w:rPr>
              <w:t>建筑材料种类</w:t>
            </w:r>
          </w:p>
        </w:tc>
        <w:tc>
          <w:tcPr>
            <w:tcW w:w="1924" w:type="dxa"/>
            <w:vAlign w:val="center"/>
          </w:tcPr>
          <w:p w14:paraId="654CE06B">
            <w:pPr>
              <w:spacing w:line="288" w:lineRule="auto"/>
              <w:jc w:val="center"/>
              <w:rPr>
                <w:b/>
              </w:rPr>
            </w:pPr>
            <w:r>
              <w:rPr>
                <w:rFonts w:hint="eastAsia"/>
                <w:b/>
              </w:rPr>
              <w:t>运输半径（km）</w:t>
            </w:r>
          </w:p>
        </w:tc>
        <w:tc>
          <w:tcPr>
            <w:tcW w:w="1872" w:type="dxa"/>
            <w:vAlign w:val="center"/>
          </w:tcPr>
          <w:p w14:paraId="4819C860">
            <w:pPr>
              <w:spacing w:line="288" w:lineRule="auto"/>
              <w:jc w:val="center"/>
              <w:rPr>
                <w:b/>
              </w:rPr>
            </w:pPr>
            <w:r>
              <w:rPr>
                <w:rFonts w:hint="eastAsia"/>
                <w:b/>
              </w:rPr>
              <w:t>建筑材料重量（t）</w:t>
            </w:r>
          </w:p>
        </w:tc>
      </w:tr>
      <w:tr w14:paraId="08031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14:paraId="442746B0">
            <w:pPr>
              <w:spacing w:line="288" w:lineRule="auto"/>
              <w:jc w:val="center"/>
            </w:pPr>
            <w:r>
              <w:rPr>
                <w:rFonts w:hint="eastAsia"/>
              </w:rPr>
              <w:t>1</w:t>
            </w:r>
          </w:p>
        </w:tc>
        <w:tc>
          <w:tcPr>
            <w:tcW w:w="3402" w:type="dxa"/>
            <w:vAlign w:val="center"/>
          </w:tcPr>
          <w:p w14:paraId="7143C48C">
            <w:pPr>
              <w:spacing w:line="288" w:lineRule="auto"/>
              <w:jc w:val="center"/>
            </w:pPr>
          </w:p>
        </w:tc>
        <w:tc>
          <w:tcPr>
            <w:tcW w:w="1924" w:type="dxa"/>
            <w:vAlign w:val="center"/>
          </w:tcPr>
          <w:p w14:paraId="2095A9B5">
            <w:pPr>
              <w:spacing w:line="288" w:lineRule="auto"/>
              <w:jc w:val="center"/>
            </w:pPr>
          </w:p>
        </w:tc>
        <w:tc>
          <w:tcPr>
            <w:tcW w:w="1872" w:type="dxa"/>
            <w:vAlign w:val="center"/>
          </w:tcPr>
          <w:p w14:paraId="12D97EA8">
            <w:pPr>
              <w:spacing w:line="288" w:lineRule="auto"/>
              <w:jc w:val="center"/>
            </w:pPr>
          </w:p>
        </w:tc>
      </w:tr>
      <w:tr w14:paraId="1586D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14:paraId="65574FCD">
            <w:pPr>
              <w:spacing w:line="288" w:lineRule="auto"/>
              <w:jc w:val="center"/>
            </w:pPr>
            <w:r>
              <w:rPr>
                <w:rFonts w:hint="eastAsia"/>
              </w:rPr>
              <w:t>2</w:t>
            </w:r>
          </w:p>
        </w:tc>
        <w:tc>
          <w:tcPr>
            <w:tcW w:w="3402" w:type="dxa"/>
            <w:vAlign w:val="center"/>
          </w:tcPr>
          <w:p w14:paraId="504D480B">
            <w:pPr>
              <w:spacing w:line="288" w:lineRule="auto"/>
              <w:jc w:val="center"/>
            </w:pPr>
          </w:p>
        </w:tc>
        <w:tc>
          <w:tcPr>
            <w:tcW w:w="1924" w:type="dxa"/>
            <w:vAlign w:val="center"/>
          </w:tcPr>
          <w:p w14:paraId="1D4D90A0">
            <w:pPr>
              <w:spacing w:line="288" w:lineRule="auto"/>
              <w:jc w:val="center"/>
            </w:pPr>
          </w:p>
        </w:tc>
        <w:tc>
          <w:tcPr>
            <w:tcW w:w="1872" w:type="dxa"/>
            <w:vAlign w:val="center"/>
          </w:tcPr>
          <w:p w14:paraId="5D925E3C">
            <w:pPr>
              <w:spacing w:line="288" w:lineRule="auto"/>
              <w:jc w:val="center"/>
            </w:pPr>
          </w:p>
        </w:tc>
      </w:tr>
      <w:tr w14:paraId="7D228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14:paraId="50D3A8E1">
            <w:pPr>
              <w:spacing w:line="288" w:lineRule="auto"/>
              <w:jc w:val="center"/>
            </w:pPr>
            <w:r>
              <w:rPr>
                <w:rFonts w:hint="eastAsia"/>
              </w:rPr>
              <w:t>3</w:t>
            </w:r>
          </w:p>
        </w:tc>
        <w:tc>
          <w:tcPr>
            <w:tcW w:w="3402" w:type="dxa"/>
            <w:vAlign w:val="center"/>
          </w:tcPr>
          <w:p w14:paraId="63849A8E">
            <w:pPr>
              <w:spacing w:line="288" w:lineRule="auto"/>
              <w:jc w:val="center"/>
            </w:pPr>
          </w:p>
        </w:tc>
        <w:tc>
          <w:tcPr>
            <w:tcW w:w="1924" w:type="dxa"/>
            <w:vAlign w:val="center"/>
          </w:tcPr>
          <w:p w14:paraId="47105391">
            <w:pPr>
              <w:spacing w:line="288" w:lineRule="auto"/>
              <w:jc w:val="center"/>
            </w:pPr>
          </w:p>
        </w:tc>
        <w:tc>
          <w:tcPr>
            <w:tcW w:w="1872" w:type="dxa"/>
            <w:vAlign w:val="center"/>
          </w:tcPr>
          <w:p w14:paraId="100C7B03">
            <w:pPr>
              <w:spacing w:line="288" w:lineRule="auto"/>
              <w:jc w:val="center"/>
            </w:pPr>
          </w:p>
        </w:tc>
      </w:tr>
      <w:tr w14:paraId="4F5F5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61" w:type="dxa"/>
            <w:vAlign w:val="center"/>
          </w:tcPr>
          <w:p w14:paraId="58131200">
            <w:pPr>
              <w:spacing w:line="288" w:lineRule="auto"/>
              <w:jc w:val="center"/>
            </w:pPr>
            <w:r>
              <w:t>…</w:t>
            </w:r>
          </w:p>
        </w:tc>
        <w:tc>
          <w:tcPr>
            <w:tcW w:w="3402" w:type="dxa"/>
            <w:vAlign w:val="center"/>
          </w:tcPr>
          <w:p w14:paraId="3B163625">
            <w:pPr>
              <w:spacing w:line="288" w:lineRule="auto"/>
              <w:jc w:val="center"/>
            </w:pPr>
          </w:p>
        </w:tc>
        <w:tc>
          <w:tcPr>
            <w:tcW w:w="1924" w:type="dxa"/>
            <w:vAlign w:val="center"/>
          </w:tcPr>
          <w:p w14:paraId="5236D936">
            <w:pPr>
              <w:spacing w:line="288" w:lineRule="auto"/>
              <w:jc w:val="center"/>
            </w:pPr>
          </w:p>
        </w:tc>
        <w:tc>
          <w:tcPr>
            <w:tcW w:w="1872" w:type="dxa"/>
            <w:vAlign w:val="center"/>
          </w:tcPr>
          <w:p w14:paraId="28AFE704">
            <w:pPr>
              <w:spacing w:line="288" w:lineRule="auto"/>
              <w:jc w:val="center"/>
            </w:pPr>
          </w:p>
        </w:tc>
      </w:tr>
      <w:tr w14:paraId="2CCFC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3" w:type="dxa"/>
            <w:gridSpan w:val="2"/>
            <w:vAlign w:val="center"/>
          </w:tcPr>
          <w:p w14:paraId="46BC1E49">
            <w:pPr>
              <w:spacing w:line="288" w:lineRule="auto"/>
              <w:jc w:val="center"/>
            </w:pPr>
            <w:r>
              <w:rPr>
                <w:rFonts w:hint="eastAsia"/>
              </w:rPr>
              <w:t>合计</w:t>
            </w:r>
          </w:p>
        </w:tc>
        <w:tc>
          <w:tcPr>
            <w:tcW w:w="1924" w:type="dxa"/>
            <w:vAlign w:val="center"/>
          </w:tcPr>
          <w:p w14:paraId="5A147D11">
            <w:pPr>
              <w:spacing w:line="288" w:lineRule="auto"/>
              <w:jc w:val="center"/>
            </w:pPr>
          </w:p>
        </w:tc>
        <w:tc>
          <w:tcPr>
            <w:tcW w:w="1872" w:type="dxa"/>
            <w:vAlign w:val="center"/>
          </w:tcPr>
          <w:p w14:paraId="50D3F5ED">
            <w:pPr>
              <w:spacing w:line="288" w:lineRule="auto"/>
              <w:jc w:val="center"/>
            </w:pPr>
          </w:p>
        </w:tc>
      </w:tr>
      <w:tr w14:paraId="5CBC7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63" w:type="dxa"/>
            <w:gridSpan w:val="2"/>
            <w:vAlign w:val="center"/>
          </w:tcPr>
          <w:p w14:paraId="4C21BDCE">
            <w:pPr>
              <w:spacing w:line="288" w:lineRule="auto"/>
              <w:jc w:val="center"/>
            </w:pPr>
            <w:r>
              <w:rPr>
                <w:rFonts w:hint="eastAsia"/>
              </w:rPr>
              <w:t>施工现场500km以内生产的建筑材料重量占建筑材料总重量的比例</w:t>
            </w:r>
          </w:p>
        </w:tc>
        <w:tc>
          <w:tcPr>
            <w:tcW w:w="3796" w:type="dxa"/>
            <w:gridSpan w:val="2"/>
            <w:vAlign w:val="center"/>
          </w:tcPr>
          <w:p w14:paraId="4F2461C6">
            <w:pPr>
              <w:spacing w:line="288" w:lineRule="auto"/>
              <w:jc w:val="center"/>
            </w:pPr>
          </w:p>
        </w:tc>
      </w:tr>
    </w:tbl>
    <w:p w14:paraId="1CCF808D">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预拌混凝土使用情况：</w:t>
      </w:r>
    </w:p>
    <w:p w14:paraId="0E8FC40A">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现浇混凝土是否全部采用预拌混凝土：□是、□否</w:t>
      </w:r>
    </w:p>
    <w:p w14:paraId="5B759AB2">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预拌砂浆使用情况：</w:t>
      </w:r>
    </w:p>
    <w:p w14:paraId="4A778EF3">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建筑砂浆是否全部采用预拌砂浆：□是、□否</w:t>
      </w:r>
    </w:p>
    <w:p w14:paraId="0E50CF85">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简要说明本项目预拌砂浆使用的部位、用途、厚度及预拌砂浆的使用量占建筑砂浆的比例，且注明本项目使用的预拌砂浆是否符合现行标准《预拌砂浆》GB/T 2181及《预拌砂浆应用技术规程》JGJ/T 223的规定（200字以内）。</w:t>
      </w:r>
    </w:p>
    <w:p w14:paraId="588C7556">
      <w:pPr>
        <w:numPr>
          <w:ilvl w:val="0"/>
          <w:numId w:val="0"/>
        </w:numPr>
        <w:spacing w:line="288" w:lineRule="auto"/>
        <w:ind w:leftChars="0"/>
        <w:rPr>
          <w:rFonts w:hint="eastAsia" w:ascii="宋体" w:hAnsi="宋体"/>
          <w:b/>
          <w:kern w:val="0"/>
          <w:sz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6B45D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4" w:hRule="atLeast"/>
          <w:jc w:val="center"/>
        </w:trPr>
        <w:tc>
          <w:tcPr>
            <w:tcW w:w="8414" w:type="dxa"/>
          </w:tcPr>
          <w:p w14:paraId="330739FC">
            <w:pPr>
              <w:spacing w:line="288" w:lineRule="auto"/>
              <w:ind w:firstLine="420" w:firstLineChars="200"/>
              <w:rPr>
                <w:szCs w:val="21"/>
              </w:rPr>
            </w:pPr>
          </w:p>
        </w:tc>
      </w:tr>
    </w:tbl>
    <w:p w14:paraId="026F87B6">
      <w:pPr>
        <w:rPr>
          <w:rFonts w:hint="eastAsia"/>
        </w:rPr>
      </w:pPr>
    </w:p>
    <w:p w14:paraId="518146F0">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0B09B03D">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1407F17D">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7CFA2CE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1D6BB9D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53EC2BD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7CA031D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5C34276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1169CBB9">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5F8AFEDC">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2020" w:type="dxa"/>
            <w:tcBorders>
              <w:top w:val="nil"/>
              <w:left w:val="nil"/>
              <w:bottom w:val="single" w:color="auto" w:sz="4" w:space="0"/>
              <w:right w:val="single" w:color="auto" w:sz="4" w:space="0"/>
            </w:tcBorders>
            <w:shd w:val="clear" w:color="auto" w:fill="auto"/>
            <w:vAlign w:val="center"/>
          </w:tcPr>
          <w:p w14:paraId="26134A0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结构施工图及设计说明</w:t>
            </w:r>
          </w:p>
        </w:tc>
        <w:tc>
          <w:tcPr>
            <w:tcW w:w="3960" w:type="dxa"/>
            <w:tcBorders>
              <w:top w:val="nil"/>
              <w:left w:val="nil"/>
              <w:bottom w:val="single" w:color="auto" w:sz="4" w:space="0"/>
              <w:right w:val="single" w:color="auto" w:sz="4" w:space="0"/>
            </w:tcBorders>
            <w:shd w:val="clear" w:color="auto" w:fill="auto"/>
            <w:vAlign w:val="center"/>
          </w:tcPr>
          <w:p w14:paraId="0EE41D2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应体现建材最后一个生产工厂或场地的位置到施工现场的距离</w:t>
            </w:r>
          </w:p>
        </w:tc>
        <w:tc>
          <w:tcPr>
            <w:tcW w:w="800" w:type="dxa"/>
            <w:tcBorders>
              <w:top w:val="nil"/>
              <w:left w:val="nil"/>
              <w:bottom w:val="single" w:color="auto" w:sz="4" w:space="0"/>
              <w:right w:val="single" w:color="auto" w:sz="4" w:space="0"/>
            </w:tcBorders>
            <w:shd w:val="clear" w:color="auto" w:fill="auto"/>
            <w:vAlign w:val="center"/>
          </w:tcPr>
          <w:p w14:paraId="7A419C9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B6B460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DF8C9AF">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6EDC80C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7DDFC1A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工程材料预算清单</w:t>
            </w:r>
          </w:p>
        </w:tc>
        <w:tc>
          <w:tcPr>
            <w:tcW w:w="3960" w:type="dxa"/>
            <w:tcBorders>
              <w:top w:val="nil"/>
              <w:left w:val="nil"/>
              <w:bottom w:val="single" w:color="auto" w:sz="4" w:space="0"/>
              <w:right w:val="single" w:color="auto" w:sz="4" w:space="0"/>
            </w:tcBorders>
            <w:shd w:val="clear" w:color="auto" w:fill="auto"/>
            <w:noWrap/>
            <w:vAlign w:val="center"/>
          </w:tcPr>
          <w:p w14:paraId="216E84C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应体现项目实际使用各类建材信息（名称、用量）</w:t>
            </w:r>
          </w:p>
        </w:tc>
        <w:tc>
          <w:tcPr>
            <w:tcW w:w="800" w:type="dxa"/>
            <w:tcBorders>
              <w:top w:val="nil"/>
              <w:left w:val="nil"/>
              <w:bottom w:val="single" w:color="auto" w:sz="4" w:space="0"/>
              <w:right w:val="single" w:color="auto" w:sz="4" w:space="0"/>
            </w:tcBorders>
            <w:shd w:val="clear" w:color="auto" w:fill="auto"/>
            <w:vAlign w:val="center"/>
          </w:tcPr>
          <w:p w14:paraId="1B68F83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0F02116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C9EFBF3">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63AB5105">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1DDDA7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购销合同</w:t>
            </w:r>
          </w:p>
        </w:tc>
        <w:tc>
          <w:tcPr>
            <w:tcW w:w="3960" w:type="dxa"/>
            <w:tcBorders>
              <w:top w:val="nil"/>
              <w:left w:val="nil"/>
              <w:bottom w:val="single" w:color="auto" w:sz="4" w:space="0"/>
              <w:right w:val="single" w:color="auto" w:sz="4" w:space="0"/>
            </w:tcBorders>
            <w:shd w:val="clear" w:color="auto" w:fill="auto"/>
            <w:vAlign w:val="center"/>
          </w:tcPr>
          <w:p w14:paraId="60CDA3B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应体现大宗建材的采购情况（采购时间、对应项目、采购厂商、采购量等）</w:t>
            </w:r>
          </w:p>
        </w:tc>
        <w:tc>
          <w:tcPr>
            <w:tcW w:w="800" w:type="dxa"/>
            <w:tcBorders>
              <w:top w:val="nil"/>
              <w:left w:val="nil"/>
              <w:bottom w:val="single" w:color="auto" w:sz="4" w:space="0"/>
              <w:right w:val="single" w:color="auto" w:sz="4" w:space="0"/>
            </w:tcBorders>
            <w:shd w:val="clear" w:color="auto" w:fill="auto"/>
            <w:vAlign w:val="center"/>
          </w:tcPr>
          <w:p w14:paraId="423C8A2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22D4A1C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BD7BE50">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14:paraId="13152A64">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3634DA2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预拌混凝土用量清单及使用比例计算书</w:t>
            </w:r>
          </w:p>
        </w:tc>
        <w:tc>
          <w:tcPr>
            <w:tcW w:w="3960" w:type="dxa"/>
            <w:tcBorders>
              <w:top w:val="nil"/>
              <w:left w:val="nil"/>
              <w:bottom w:val="single" w:color="auto" w:sz="4" w:space="0"/>
              <w:right w:val="single" w:color="auto" w:sz="4" w:space="0"/>
            </w:tcBorders>
            <w:shd w:val="clear" w:color="auto" w:fill="auto"/>
            <w:vAlign w:val="center"/>
          </w:tcPr>
          <w:p w14:paraId="3A7FD31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应包括辅助证明项目实际预拌混凝土的用量及使用比例</w:t>
            </w:r>
          </w:p>
        </w:tc>
        <w:tc>
          <w:tcPr>
            <w:tcW w:w="800" w:type="dxa"/>
            <w:tcBorders>
              <w:top w:val="nil"/>
              <w:left w:val="nil"/>
              <w:bottom w:val="single" w:color="auto" w:sz="4" w:space="0"/>
              <w:right w:val="single" w:color="auto" w:sz="4" w:space="0"/>
            </w:tcBorders>
            <w:shd w:val="clear" w:color="auto" w:fill="auto"/>
            <w:vAlign w:val="center"/>
          </w:tcPr>
          <w:p w14:paraId="385ABBF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2163810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00372FF">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5E77BF71">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41238E3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预拌砂浆用量清单及使用比例计算书</w:t>
            </w:r>
          </w:p>
        </w:tc>
        <w:tc>
          <w:tcPr>
            <w:tcW w:w="3960" w:type="dxa"/>
            <w:tcBorders>
              <w:top w:val="nil"/>
              <w:left w:val="nil"/>
              <w:bottom w:val="single" w:color="auto" w:sz="4" w:space="0"/>
              <w:right w:val="single" w:color="auto" w:sz="4" w:space="0"/>
            </w:tcBorders>
            <w:shd w:val="clear" w:color="auto" w:fill="auto"/>
            <w:vAlign w:val="center"/>
          </w:tcPr>
          <w:p w14:paraId="693BA44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应包括辅助证明项目实际预拌砂浆的用量及使用比例</w:t>
            </w:r>
          </w:p>
        </w:tc>
        <w:tc>
          <w:tcPr>
            <w:tcW w:w="800" w:type="dxa"/>
            <w:tcBorders>
              <w:top w:val="nil"/>
              <w:left w:val="nil"/>
              <w:bottom w:val="single" w:color="auto" w:sz="4" w:space="0"/>
              <w:right w:val="single" w:color="auto" w:sz="4" w:space="0"/>
            </w:tcBorders>
            <w:shd w:val="clear" w:color="auto" w:fill="auto"/>
            <w:vAlign w:val="center"/>
          </w:tcPr>
          <w:p w14:paraId="58AEE5F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498EFE0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14C3DC2D"/>
    <w:p w14:paraId="22245C03">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2FA6D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8414" w:type="dxa"/>
          </w:tcPr>
          <w:p w14:paraId="5835393D">
            <w:pPr>
              <w:spacing w:line="288" w:lineRule="auto"/>
            </w:pPr>
          </w:p>
        </w:tc>
      </w:tr>
    </w:tbl>
    <w:p w14:paraId="7ACCE521"/>
    <w:p w14:paraId="320F95DA"/>
    <w:p w14:paraId="6172BCC1"/>
    <w:p w14:paraId="4D158D5D"/>
    <w:p w14:paraId="61D9A1E5"/>
    <w:p w14:paraId="4075CE52"/>
    <w:p w14:paraId="5F006BD3"/>
    <w:p w14:paraId="4D63C219"/>
    <w:p w14:paraId="190F980D"/>
    <w:p w14:paraId="39A3E630"/>
    <w:p w14:paraId="3F1F48C4"/>
    <w:p w14:paraId="5B6E120B"/>
    <w:p w14:paraId="3C332B79"/>
    <w:p w14:paraId="5C8A48EB"/>
    <w:p w14:paraId="2A4D610B"/>
    <w:p w14:paraId="5F204B82"/>
    <w:p w14:paraId="7A120150">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7.1.11 积极推进建筑产业化技术措施应用，并满足下列规定：1 内隔墙非砌筑比例≥50%；2 预制装配式楼板应用面积不低于单体建筑地上建筑面积的60%。</w:t>
      </w:r>
    </w:p>
    <w:p w14:paraId="6464F476">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1AFB3A25">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6F267FB3">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1CD05BDB">
      <w:pPr>
        <w:spacing w:line="360" w:lineRule="auto"/>
        <w:ind w:left="210" w:leftChars="100" w:firstLine="0" w:firstLineChars="0"/>
        <w:rPr>
          <w:rFonts w:hint="default"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w:t>
      </w:r>
      <w:r>
        <w:rPr>
          <w:rFonts w:hint="eastAsia" w:cs="Times New Roman"/>
          <w:bCs/>
          <w:color w:val="000000"/>
          <w:szCs w:val="24"/>
          <w:lang w:val="en-US" w:eastAsia="zh-CN"/>
        </w:rPr>
        <w:t>如何积极推进建筑产业化技术措施的应用情况。（200字以内）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4CBFC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0" w:hRule="atLeast"/>
          <w:jc w:val="center"/>
        </w:trPr>
        <w:tc>
          <w:tcPr>
            <w:tcW w:w="8414" w:type="dxa"/>
          </w:tcPr>
          <w:p w14:paraId="0CF0E237">
            <w:pPr>
              <w:spacing w:line="288" w:lineRule="auto"/>
              <w:ind w:firstLine="420" w:firstLineChars="200"/>
              <w:rPr>
                <w:szCs w:val="21"/>
              </w:rPr>
            </w:pPr>
          </w:p>
        </w:tc>
      </w:tr>
    </w:tbl>
    <w:p w14:paraId="09B0ACD8">
      <w:pPr>
        <w:rPr>
          <w:rFonts w:hint="eastAsia"/>
        </w:rPr>
      </w:pPr>
    </w:p>
    <w:p w14:paraId="3735088F">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02EB8B0B">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597772D7">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52A21AA3">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4C83851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069B153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54DCE21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61EF932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659B0FBC">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0BCADE9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2020" w:type="dxa"/>
            <w:tcBorders>
              <w:top w:val="nil"/>
              <w:left w:val="nil"/>
              <w:bottom w:val="single" w:color="auto" w:sz="4" w:space="0"/>
              <w:right w:val="single" w:color="auto" w:sz="4" w:space="0"/>
            </w:tcBorders>
            <w:shd w:val="clear" w:color="auto" w:fill="auto"/>
            <w:vAlign w:val="center"/>
          </w:tcPr>
          <w:p w14:paraId="254412F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墙、板设计图及结构详图</w:t>
            </w:r>
          </w:p>
        </w:tc>
        <w:tc>
          <w:tcPr>
            <w:tcW w:w="3960" w:type="dxa"/>
            <w:tcBorders>
              <w:top w:val="nil"/>
              <w:left w:val="nil"/>
              <w:bottom w:val="single" w:color="auto" w:sz="4" w:space="0"/>
              <w:right w:val="single" w:color="auto" w:sz="4" w:space="0"/>
            </w:tcBorders>
            <w:shd w:val="clear" w:color="auto" w:fill="auto"/>
            <w:vAlign w:val="center"/>
          </w:tcPr>
          <w:p w14:paraId="36E3ABE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应体现内隔墙与楼板的制造工艺与材料用量</w:t>
            </w:r>
          </w:p>
        </w:tc>
        <w:tc>
          <w:tcPr>
            <w:tcW w:w="800" w:type="dxa"/>
            <w:tcBorders>
              <w:top w:val="nil"/>
              <w:left w:val="nil"/>
              <w:bottom w:val="single" w:color="auto" w:sz="4" w:space="0"/>
              <w:right w:val="single" w:color="auto" w:sz="4" w:space="0"/>
            </w:tcBorders>
            <w:shd w:val="clear" w:color="auto" w:fill="auto"/>
            <w:vAlign w:val="center"/>
          </w:tcPr>
          <w:p w14:paraId="38D9DD6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5554A7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D42A7EA">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4F560A6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5C5C8F0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工程材料预算清单</w:t>
            </w:r>
          </w:p>
        </w:tc>
        <w:tc>
          <w:tcPr>
            <w:tcW w:w="3960" w:type="dxa"/>
            <w:tcBorders>
              <w:top w:val="nil"/>
              <w:left w:val="nil"/>
              <w:bottom w:val="single" w:color="auto" w:sz="4" w:space="0"/>
              <w:right w:val="single" w:color="auto" w:sz="4" w:space="0"/>
            </w:tcBorders>
            <w:shd w:val="clear" w:color="auto" w:fill="auto"/>
            <w:noWrap/>
            <w:vAlign w:val="center"/>
          </w:tcPr>
          <w:p w14:paraId="715D983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应体现项目实际使用各类建材信息（名称、用量）</w:t>
            </w:r>
          </w:p>
        </w:tc>
        <w:tc>
          <w:tcPr>
            <w:tcW w:w="800" w:type="dxa"/>
            <w:tcBorders>
              <w:top w:val="nil"/>
              <w:left w:val="nil"/>
              <w:bottom w:val="single" w:color="auto" w:sz="4" w:space="0"/>
              <w:right w:val="single" w:color="auto" w:sz="4" w:space="0"/>
            </w:tcBorders>
            <w:shd w:val="clear" w:color="auto" w:fill="auto"/>
            <w:vAlign w:val="center"/>
          </w:tcPr>
          <w:p w14:paraId="15A79C8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70F20D6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D68EC1B">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151E4D76">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3FAFA17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购销合同</w:t>
            </w:r>
          </w:p>
        </w:tc>
        <w:tc>
          <w:tcPr>
            <w:tcW w:w="3960" w:type="dxa"/>
            <w:tcBorders>
              <w:top w:val="nil"/>
              <w:left w:val="nil"/>
              <w:bottom w:val="single" w:color="auto" w:sz="4" w:space="0"/>
              <w:right w:val="single" w:color="auto" w:sz="4" w:space="0"/>
            </w:tcBorders>
            <w:shd w:val="clear" w:color="auto" w:fill="auto"/>
            <w:vAlign w:val="center"/>
          </w:tcPr>
          <w:p w14:paraId="6B81F2E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应体现建材的采购情况（采购时间、对应项目、采购厂商、采购量等）</w:t>
            </w:r>
          </w:p>
        </w:tc>
        <w:tc>
          <w:tcPr>
            <w:tcW w:w="800" w:type="dxa"/>
            <w:tcBorders>
              <w:top w:val="nil"/>
              <w:left w:val="nil"/>
              <w:bottom w:val="single" w:color="auto" w:sz="4" w:space="0"/>
              <w:right w:val="single" w:color="auto" w:sz="4" w:space="0"/>
            </w:tcBorders>
            <w:shd w:val="clear" w:color="auto" w:fill="auto"/>
            <w:vAlign w:val="center"/>
          </w:tcPr>
          <w:p w14:paraId="2991D3B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18DF152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B1FF0FD">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14:paraId="4306661B">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49E3936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内隔墙非砌筑用量清单及使用比例计算书</w:t>
            </w:r>
          </w:p>
        </w:tc>
        <w:tc>
          <w:tcPr>
            <w:tcW w:w="3960" w:type="dxa"/>
            <w:tcBorders>
              <w:top w:val="nil"/>
              <w:left w:val="nil"/>
              <w:bottom w:val="single" w:color="auto" w:sz="4" w:space="0"/>
              <w:right w:val="single" w:color="auto" w:sz="4" w:space="0"/>
            </w:tcBorders>
            <w:shd w:val="clear" w:color="auto" w:fill="auto"/>
            <w:vAlign w:val="center"/>
          </w:tcPr>
          <w:p w14:paraId="2243B22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应包括辅助证明项目实际内隔墙非砌筑的用量及使用比例</w:t>
            </w:r>
          </w:p>
        </w:tc>
        <w:tc>
          <w:tcPr>
            <w:tcW w:w="800" w:type="dxa"/>
            <w:tcBorders>
              <w:top w:val="nil"/>
              <w:left w:val="nil"/>
              <w:bottom w:val="single" w:color="auto" w:sz="4" w:space="0"/>
              <w:right w:val="single" w:color="auto" w:sz="4" w:space="0"/>
            </w:tcBorders>
            <w:shd w:val="clear" w:color="auto" w:fill="auto"/>
            <w:vAlign w:val="center"/>
          </w:tcPr>
          <w:p w14:paraId="7092B98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5B045E8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260D121">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2CCB42E7">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5528908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预制装配式楼板用量清单及使用比例计算书</w:t>
            </w:r>
          </w:p>
        </w:tc>
        <w:tc>
          <w:tcPr>
            <w:tcW w:w="3960" w:type="dxa"/>
            <w:tcBorders>
              <w:top w:val="nil"/>
              <w:left w:val="nil"/>
              <w:bottom w:val="single" w:color="auto" w:sz="4" w:space="0"/>
              <w:right w:val="single" w:color="auto" w:sz="4" w:space="0"/>
            </w:tcBorders>
            <w:shd w:val="clear" w:color="auto" w:fill="auto"/>
            <w:vAlign w:val="center"/>
          </w:tcPr>
          <w:p w14:paraId="144DC26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应包括辅助证明项目实际预制装配式楼板的用量及使用比例</w:t>
            </w:r>
          </w:p>
        </w:tc>
        <w:tc>
          <w:tcPr>
            <w:tcW w:w="800" w:type="dxa"/>
            <w:tcBorders>
              <w:top w:val="nil"/>
              <w:left w:val="nil"/>
              <w:bottom w:val="single" w:color="auto" w:sz="4" w:space="0"/>
              <w:right w:val="single" w:color="auto" w:sz="4" w:space="0"/>
            </w:tcBorders>
            <w:shd w:val="clear" w:color="auto" w:fill="auto"/>
            <w:vAlign w:val="center"/>
          </w:tcPr>
          <w:p w14:paraId="224926B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7AD8F74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1DB9EDB6"/>
    <w:p w14:paraId="4C356079">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7E18F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69" w:hRule="atLeast"/>
          <w:jc w:val="center"/>
        </w:trPr>
        <w:tc>
          <w:tcPr>
            <w:tcW w:w="8414" w:type="dxa"/>
          </w:tcPr>
          <w:p w14:paraId="351AE9B4">
            <w:pPr>
              <w:spacing w:line="288" w:lineRule="auto"/>
            </w:pPr>
          </w:p>
        </w:tc>
      </w:tr>
    </w:tbl>
    <w:p w14:paraId="0F85111F">
      <w:pPr>
        <w:pStyle w:val="2"/>
        <w:bidi w:val="0"/>
        <w:rPr>
          <w:rFonts w:hint="eastAsia"/>
        </w:rPr>
      </w:pPr>
      <w:bookmarkStart w:id="69" w:name="_Toc35364749"/>
      <w:bookmarkStart w:id="70" w:name="_Toc22221582"/>
      <w:r>
        <w:rPr>
          <w:rFonts w:hint="eastAsia"/>
        </w:rPr>
        <w:t>7.2 评分项</w:t>
      </w:r>
      <w:bookmarkEnd w:id="69"/>
      <w:bookmarkEnd w:id="70"/>
    </w:p>
    <w:p w14:paraId="64BA63CC">
      <w:pPr>
        <w:pStyle w:val="3"/>
        <w:spacing w:line="288" w:lineRule="auto"/>
        <w:jc w:val="center"/>
        <w:rPr>
          <w:rFonts w:hint="eastAsia" w:ascii="宋体" w:hAnsi="宋体" w:eastAsia="宋体" w:cs="宋体"/>
        </w:rPr>
      </w:pPr>
      <w:bookmarkStart w:id="71" w:name="_Toc35364750"/>
      <w:bookmarkStart w:id="72" w:name="_Toc22221583"/>
      <w:r>
        <w:rPr>
          <w:rFonts w:hint="eastAsia" w:ascii="宋体" w:hAnsi="宋体" w:eastAsia="宋体" w:cs="宋体"/>
        </w:rPr>
        <w:t>Ⅰ 节地与土地利用</w:t>
      </w:r>
      <w:bookmarkEnd w:id="71"/>
      <w:bookmarkEnd w:id="72"/>
    </w:p>
    <w:p w14:paraId="04910303"/>
    <w:p w14:paraId="5BAE71AB">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7.2.1 节约集约利用土地。</w:t>
      </w:r>
    </w:p>
    <w:p w14:paraId="03330E31">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7A5D8D04">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528C1B22">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评价总分值为20分</w:t>
      </w:r>
      <w:r>
        <w:rPr>
          <w:rFonts w:hint="eastAsia" w:ascii="宋体" w:hAnsi="宋体"/>
          <w:b/>
          <w:kern w:val="0"/>
          <w:sz w:val="24"/>
          <w:lang w:eastAsia="zh-CN"/>
        </w:rPr>
        <w:t>）</w:t>
      </w:r>
    </w:p>
    <w:p w14:paraId="583BC952">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对于住宅建筑，根据其所在居住街坊人均住宅用地指标按表7.2.1-1的规则评分。</w:t>
      </w:r>
    </w:p>
    <w:p w14:paraId="0D5D0639">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表7.2.1-1 居住街坊人均住宅用地指标评分规则</w:t>
      </w:r>
    </w:p>
    <w:tbl>
      <w:tblPr>
        <w:tblStyle w:val="9"/>
        <w:tblW w:w="8292" w:type="dxa"/>
        <w:jc w:val="center"/>
        <w:tblLayout w:type="fixed"/>
        <w:tblCellMar>
          <w:top w:w="0" w:type="dxa"/>
          <w:left w:w="108" w:type="dxa"/>
          <w:bottom w:w="0" w:type="dxa"/>
          <w:right w:w="108" w:type="dxa"/>
        </w:tblCellMar>
      </w:tblPr>
      <w:tblGrid>
        <w:gridCol w:w="1138"/>
        <w:gridCol w:w="1264"/>
        <w:gridCol w:w="1195"/>
        <w:gridCol w:w="1184"/>
        <w:gridCol w:w="1218"/>
        <w:gridCol w:w="1195"/>
        <w:gridCol w:w="1098"/>
      </w:tblGrid>
      <w:tr w14:paraId="1903C0F5">
        <w:tblPrEx>
          <w:tblCellMar>
            <w:top w:w="0" w:type="dxa"/>
            <w:left w:w="108" w:type="dxa"/>
            <w:bottom w:w="0" w:type="dxa"/>
            <w:right w:w="108" w:type="dxa"/>
          </w:tblCellMar>
        </w:tblPrEx>
        <w:trPr>
          <w:trHeight w:val="510" w:hRule="atLeast"/>
          <w:jc w:val="center"/>
        </w:trPr>
        <w:tc>
          <w:tcPr>
            <w:tcW w:w="113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37A0811C">
            <w:pPr>
              <w:pStyle w:val="20"/>
              <w:rPr>
                <w:rFonts w:cs="Times New Roman"/>
                <w:b w:val="0"/>
              </w:rPr>
            </w:pPr>
            <w:r>
              <w:rPr>
                <w:rFonts w:cs="Times New Roman"/>
                <w:b w:val="0"/>
              </w:rPr>
              <w:t>建筑气候区</w:t>
            </w:r>
          </w:p>
        </w:tc>
        <w:tc>
          <w:tcPr>
            <w:tcW w:w="6056" w:type="dxa"/>
            <w:gridSpan w:val="5"/>
            <w:tcBorders>
              <w:top w:val="single" w:color="auto" w:sz="8" w:space="0"/>
              <w:left w:val="single" w:color="auto" w:sz="8" w:space="0"/>
              <w:bottom w:val="single" w:color="auto" w:sz="8" w:space="0"/>
              <w:right w:val="single" w:color="auto" w:sz="8" w:space="0"/>
            </w:tcBorders>
            <w:shd w:val="clear" w:color="auto" w:fill="auto"/>
            <w:vAlign w:val="center"/>
          </w:tcPr>
          <w:p w14:paraId="0310D8C5">
            <w:pPr>
              <w:pStyle w:val="20"/>
              <w:rPr>
                <w:rFonts w:cs="Times New Roman"/>
                <w:b w:val="0"/>
              </w:rPr>
            </w:pPr>
            <w:r>
              <w:rPr>
                <w:rFonts w:cs="Times New Roman"/>
                <w:b w:val="0"/>
              </w:rPr>
              <w:t>人均住宅用地指标A（m</w:t>
            </w:r>
            <w:r>
              <w:rPr>
                <w:rFonts w:cs="Times New Roman"/>
                <w:b w:val="0"/>
                <w:vertAlign w:val="superscript"/>
              </w:rPr>
              <w:t>2</w:t>
            </w:r>
            <w:r>
              <w:rPr>
                <w:rFonts w:cs="Times New Roman"/>
                <w:b w:val="0"/>
              </w:rPr>
              <w:t>）</w:t>
            </w:r>
          </w:p>
        </w:tc>
        <w:tc>
          <w:tcPr>
            <w:tcW w:w="109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1E8F2B5A">
            <w:pPr>
              <w:pStyle w:val="20"/>
              <w:rPr>
                <w:rFonts w:cs="Times New Roman"/>
                <w:b w:val="0"/>
              </w:rPr>
            </w:pPr>
            <w:r>
              <w:rPr>
                <w:rFonts w:cs="Times New Roman"/>
                <w:b w:val="0"/>
              </w:rPr>
              <w:t>得分</w:t>
            </w:r>
          </w:p>
        </w:tc>
      </w:tr>
      <w:tr w14:paraId="5381975F">
        <w:tblPrEx>
          <w:tblCellMar>
            <w:top w:w="0" w:type="dxa"/>
            <w:left w:w="108" w:type="dxa"/>
            <w:bottom w:w="0" w:type="dxa"/>
            <w:right w:w="108" w:type="dxa"/>
          </w:tblCellMar>
        </w:tblPrEx>
        <w:trPr>
          <w:jc w:val="center"/>
        </w:trPr>
        <w:tc>
          <w:tcPr>
            <w:tcW w:w="113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F2B98B9">
            <w:pPr>
              <w:pStyle w:val="20"/>
              <w:rPr>
                <w:rFonts w:cs="Times New Roman"/>
                <w:b w:val="0"/>
              </w:rPr>
            </w:pPr>
          </w:p>
        </w:tc>
        <w:tc>
          <w:tcPr>
            <w:tcW w:w="1264" w:type="dxa"/>
            <w:tcBorders>
              <w:top w:val="single" w:color="auto" w:sz="8" w:space="0"/>
              <w:left w:val="single" w:color="auto" w:sz="8" w:space="0"/>
              <w:bottom w:val="single" w:color="auto" w:sz="8" w:space="0"/>
              <w:right w:val="single" w:color="auto" w:sz="8" w:space="0"/>
            </w:tcBorders>
            <w:shd w:val="clear" w:color="auto" w:fill="auto"/>
            <w:vAlign w:val="center"/>
          </w:tcPr>
          <w:p w14:paraId="092625E1">
            <w:pPr>
              <w:pStyle w:val="20"/>
              <w:rPr>
                <w:rFonts w:cs="Times New Roman"/>
                <w:b w:val="0"/>
              </w:rPr>
            </w:pPr>
            <w:r>
              <w:rPr>
                <w:rFonts w:cs="Times New Roman"/>
                <w:b w:val="0"/>
              </w:rPr>
              <w:t>3层及以下</w:t>
            </w:r>
          </w:p>
        </w:tc>
        <w:tc>
          <w:tcPr>
            <w:tcW w:w="1195" w:type="dxa"/>
            <w:tcBorders>
              <w:top w:val="single" w:color="auto" w:sz="8" w:space="0"/>
              <w:left w:val="single" w:color="auto" w:sz="8" w:space="0"/>
              <w:bottom w:val="single" w:color="auto" w:sz="8" w:space="0"/>
              <w:right w:val="single" w:color="auto" w:sz="8" w:space="0"/>
            </w:tcBorders>
            <w:shd w:val="clear" w:color="auto" w:fill="auto"/>
            <w:vAlign w:val="center"/>
          </w:tcPr>
          <w:p w14:paraId="503B4D07">
            <w:pPr>
              <w:pStyle w:val="20"/>
              <w:rPr>
                <w:rFonts w:cs="Times New Roman"/>
                <w:b w:val="0"/>
              </w:rPr>
            </w:pPr>
            <w:r>
              <w:rPr>
                <w:rFonts w:cs="Times New Roman"/>
                <w:b w:val="0"/>
              </w:rPr>
              <w:t>4~6层</w:t>
            </w:r>
          </w:p>
        </w:tc>
        <w:tc>
          <w:tcPr>
            <w:tcW w:w="1184" w:type="dxa"/>
            <w:tcBorders>
              <w:top w:val="single" w:color="auto" w:sz="8" w:space="0"/>
              <w:left w:val="single" w:color="auto" w:sz="8" w:space="0"/>
              <w:bottom w:val="single" w:color="auto" w:sz="8" w:space="0"/>
              <w:right w:val="single" w:color="auto" w:sz="8" w:space="0"/>
            </w:tcBorders>
            <w:shd w:val="clear" w:color="auto" w:fill="auto"/>
            <w:vAlign w:val="center"/>
          </w:tcPr>
          <w:p w14:paraId="52857854">
            <w:pPr>
              <w:pStyle w:val="20"/>
              <w:rPr>
                <w:rFonts w:cs="Times New Roman"/>
                <w:b w:val="0"/>
              </w:rPr>
            </w:pPr>
            <w:r>
              <w:rPr>
                <w:rFonts w:cs="Times New Roman"/>
                <w:b w:val="0"/>
              </w:rPr>
              <w:t>7~9层</w:t>
            </w:r>
          </w:p>
        </w:tc>
        <w:tc>
          <w:tcPr>
            <w:tcW w:w="1218" w:type="dxa"/>
            <w:tcBorders>
              <w:top w:val="single" w:color="auto" w:sz="8" w:space="0"/>
              <w:left w:val="single" w:color="auto" w:sz="8" w:space="0"/>
              <w:bottom w:val="single" w:color="auto" w:sz="8" w:space="0"/>
              <w:right w:val="single" w:color="auto" w:sz="8" w:space="0"/>
            </w:tcBorders>
            <w:shd w:val="clear" w:color="auto" w:fill="auto"/>
            <w:vAlign w:val="center"/>
          </w:tcPr>
          <w:p w14:paraId="765B00E4">
            <w:pPr>
              <w:pStyle w:val="20"/>
              <w:rPr>
                <w:rFonts w:cs="Times New Roman"/>
                <w:b w:val="0"/>
              </w:rPr>
            </w:pPr>
            <w:r>
              <w:rPr>
                <w:rFonts w:cs="Times New Roman"/>
                <w:b w:val="0"/>
              </w:rPr>
              <w:t>10~18层</w:t>
            </w:r>
          </w:p>
        </w:tc>
        <w:tc>
          <w:tcPr>
            <w:tcW w:w="1195" w:type="dxa"/>
            <w:tcBorders>
              <w:top w:val="single" w:color="auto" w:sz="8" w:space="0"/>
              <w:left w:val="single" w:color="auto" w:sz="8" w:space="0"/>
              <w:bottom w:val="single" w:color="auto" w:sz="8" w:space="0"/>
              <w:right w:val="single" w:color="auto" w:sz="8" w:space="0"/>
            </w:tcBorders>
            <w:shd w:val="clear" w:color="auto" w:fill="auto"/>
            <w:vAlign w:val="center"/>
          </w:tcPr>
          <w:p w14:paraId="2AAE597B">
            <w:pPr>
              <w:pStyle w:val="20"/>
              <w:rPr>
                <w:rFonts w:cs="Times New Roman"/>
                <w:b w:val="0"/>
              </w:rPr>
            </w:pPr>
            <w:r>
              <w:rPr>
                <w:rFonts w:cs="Times New Roman"/>
                <w:b w:val="0"/>
              </w:rPr>
              <w:t>19层及以上</w:t>
            </w:r>
          </w:p>
        </w:tc>
        <w:tc>
          <w:tcPr>
            <w:tcW w:w="109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1039D391">
            <w:pPr>
              <w:pStyle w:val="20"/>
              <w:rPr>
                <w:rFonts w:cs="Times New Roman"/>
                <w:b w:val="0"/>
              </w:rPr>
            </w:pPr>
          </w:p>
        </w:tc>
      </w:tr>
      <w:tr w14:paraId="3850E2F9">
        <w:tblPrEx>
          <w:tblCellMar>
            <w:top w:w="0" w:type="dxa"/>
            <w:left w:w="108" w:type="dxa"/>
            <w:bottom w:w="0" w:type="dxa"/>
            <w:right w:w="108" w:type="dxa"/>
          </w:tblCellMar>
        </w:tblPrEx>
        <w:trPr>
          <w:trHeight w:val="510" w:hRule="atLeast"/>
          <w:jc w:val="center"/>
        </w:trPr>
        <w:tc>
          <w:tcPr>
            <w:tcW w:w="1138"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07801BAE">
            <w:pPr>
              <w:pStyle w:val="20"/>
              <w:rPr>
                <w:rFonts w:cs="Times New Roman"/>
                <w:b w:val="0"/>
              </w:rPr>
            </w:pPr>
            <w:r>
              <w:rPr>
                <w:rFonts w:cs="Times New Roman"/>
                <w:b w:val="0"/>
              </w:rPr>
              <w:t>Ⅲ</w:t>
            </w:r>
          </w:p>
        </w:tc>
        <w:tc>
          <w:tcPr>
            <w:tcW w:w="1264" w:type="dxa"/>
            <w:tcBorders>
              <w:top w:val="single" w:color="auto" w:sz="8" w:space="0"/>
              <w:left w:val="single" w:color="auto" w:sz="8" w:space="0"/>
              <w:bottom w:val="single" w:color="auto" w:sz="8" w:space="0"/>
              <w:right w:val="single" w:color="auto" w:sz="8" w:space="0"/>
            </w:tcBorders>
            <w:shd w:val="clear" w:color="auto" w:fill="auto"/>
            <w:vAlign w:val="center"/>
          </w:tcPr>
          <w:p w14:paraId="70A342E9">
            <w:pPr>
              <w:pStyle w:val="20"/>
              <w:rPr>
                <w:rFonts w:cs="Times New Roman"/>
                <w:b w:val="0"/>
              </w:rPr>
            </w:pPr>
            <w:r>
              <w:rPr>
                <w:rFonts w:cs="Times New Roman"/>
                <w:b w:val="0"/>
              </w:rPr>
              <w:t>33&lt;A&lt;36</w:t>
            </w:r>
          </w:p>
        </w:tc>
        <w:tc>
          <w:tcPr>
            <w:tcW w:w="1195" w:type="dxa"/>
            <w:tcBorders>
              <w:top w:val="single" w:color="auto" w:sz="8" w:space="0"/>
              <w:left w:val="single" w:color="auto" w:sz="8" w:space="0"/>
              <w:bottom w:val="single" w:color="auto" w:sz="8" w:space="0"/>
              <w:right w:val="single" w:color="auto" w:sz="8" w:space="0"/>
            </w:tcBorders>
            <w:shd w:val="clear" w:color="auto" w:fill="auto"/>
            <w:vAlign w:val="center"/>
          </w:tcPr>
          <w:p w14:paraId="5354EE37">
            <w:pPr>
              <w:pStyle w:val="20"/>
              <w:rPr>
                <w:rFonts w:cs="Times New Roman"/>
                <w:b w:val="0"/>
              </w:rPr>
            </w:pPr>
            <w:r>
              <w:rPr>
                <w:rFonts w:cs="Times New Roman"/>
                <w:b w:val="0"/>
              </w:rPr>
              <w:t>24&lt;A≤27</w:t>
            </w:r>
          </w:p>
        </w:tc>
        <w:tc>
          <w:tcPr>
            <w:tcW w:w="1184" w:type="dxa"/>
            <w:tcBorders>
              <w:top w:val="single" w:color="auto" w:sz="8" w:space="0"/>
              <w:left w:val="single" w:color="auto" w:sz="8" w:space="0"/>
              <w:bottom w:val="single" w:color="auto" w:sz="8" w:space="0"/>
              <w:right w:val="single" w:color="auto" w:sz="8" w:space="0"/>
            </w:tcBorders>
            <w:shd w:val="clear" w:color="auto" w:fill="auto"/>
            <w:vAlign w:val="center"/>
          </w:tcPr>
          <w:p w14:paraId="2C612808">
            <w:pPr>
              <w:pStyle w:val="20"/>
              <w:rPr>
                <w:rFonts w:cs="Times New Roman"/>
                <w:b w:val="0"/>
              </w:rPr>
            </w:pPr>
            <w:r>
              <w:rPr>
                <w:rFonts w:cs="Times New Roman"/>
                <w:b w:val="0"/>
              </w:rPr>
              <w:t>19&lt;A≤20</w:t>
            </w:r>
          </w:p>
        </w:tc>
        <w:tc>
          <w:tcPr>
            <w:tcW w:w="1218" w:type="dxa"/>
            <w:tcBorders>
              <w:top w:val="single" w:color="auto" w:sz="8" w:space="0"/>
              <w:left w:val="single" w:color="auto" w:sz="8" w:space="0"/>
              <w:bottom w:val="single" w:color="auto" w:sz="8" w:space="0"/>
              <w:right w:val="single" w:color="auto" w:sz="8" w:space="0"/>
            </w:tcBorders>
            <w:shd w:val="clear" w:color="auto" w:fill="auto"/>
            <w:vAlign w:val="center"/>
          </w:tcPr>
          <w:p w14:paraId="33199974">
            <w:pPr>
              <w:pStyle w:val="20"/>
              <w:rPr>
                <w:rFonts w:cs="Times New Roman"/>
                <w:b w:val="0"/>
              </w:rPr>
            </w:pPr>
            <w:r>
              <w:rPr>
                <w:rFonts w:cs="Times New Roman"/>
                <w:b w:val="0"/>
              </w:rPr>
              <w:t>15&lt;A≤16</w:t>
            </w:r>
          </w:p>
        </w:tc>
        <w:tc>
          <w:tcPr>
            <w:tcW w:w="1195" w:type="dxa"/>
            <w:tcBorders>
              <w:top w:val="single" w:color="auto" w:sz="8" w:space="0"/>
              <w:left w:val="single" w:color="auto" w:sz="8" w:space="0"/>
              <w:bottom w:val="single" w:color="auto" w:sz="8" w:space="0"/>
              <w:right w:val="single" w:color="auto" w:sz="8" w:space="0"/>
            </w:tcBorders>
            <w:shd w:val="clear" w:color="auto" w:fill="auto"/>
            <w:vAlign w:val="center"/>
          </w:tcPr>
          <w:p w14:paraId="22383F0C">
            <w:pPr>
              <w:pStyle w:val="20"/>
              <w:rPr>
                <w:rFonts w:cs="Times New Roman"/>
                <w:b w:val="0"/>
              </w:rPr>
            </w:pPr>
            <w:r>
              <w:rPr>
                <w:rFonts w:cs="Times New Roman"/>
                <w:b w:val="0"/>
              </w:rPr>
              <w:t>11&lt;A≤12</w:t>
            </w:r>
          </w:p>
        </w:tc>
        <w:tc>
          <w:tcPr>
            <w:tcW w:w="1098" w:type="dxa"/>
            <w:tcBorders>
              <w:top w:val="single" w:color="auto" w:sz="8" w:space="0"/>
              <w:left w:val="single" w:color="auto" w:sz="8" w:space="0"/>
              <w:bottom w:val="single" w:color="auto" w:sz="8" w:space="0"/>
              <w:right w:val="single" w:color="auto" w:sz="8" w:space="0"/>
            </w:tcBorders>
            <w:shd w:val="clear" w:color="auto" w:fill="auto"/>
            <w:vAlign w:val="center"/>
          </w:tcPr>
          <w:p w14:paraId="2DA1E19B">
            <w:pPr>
              <w:pStyle w:val="20"/>
              <w:rPr>
                <w:rFonts w:cs="Times New Roman"/>
                <w:b w:val="0"/>
              </w:rPr>
            </w:pPr>
            <w:r>
              <w:rPr>
                <w:rFonts w:hint="eastAsia" w:ascii="宋体" w:hAnsi="宋体"/>
                <w:b w:val="0"/>
                <w:bCs/>
              </w:rPr>
              <w:t xml:space="preserve"> </w:t>
            </w:r>
            <w:r>
              <w:rPr>
                <w:rFonts w:hint="eastAsia" w:ascii="宋体" w:hAnsi="宋体"/>
                <w:b w:val="0"/>
                <w:bCs/>
                <w:szCs w:val="21"/>
                <w:lang w:val="zh-CN"/>
              </w:rPr>
              <w:t>□</w:t>
            </w:r>
            <w:r>
              <w:rPr>
                <w:rFonts w:hint="eastAsia" w:ascii="宋体" w:hAnsi="宋体"/>
                <w:b w:val="0"/>
                <w:bCs/>
                <w:szCs w:val="21"/>
                <w:lang w:val="en-US" w:eastAsia="zh-CN"/>
              </w:rPr>
              <w:t xml:space="preserve"> </w:t>
            </w:r>
            <w:r>
              <w:rPr>
                <w:rFonts w:cs="Times New Roman"/>
                <w:b w:val="0"/>
              </w:rPr>
              <w:t>15</w:t>
            </w:r>
          </w:p>
        </w:tc>
      </w:tr>
      <w:tr w14:paraId="03970076">
        <w:tblPrEx>
          <w:tblCellMar>
            <w:top w:w="0" w:type="dxa"/>
            <w:left w:w="108" w:type="dxa"/>
            <w:bottom w:w="0" w:type="dxa"/>
            <w:right w:w="108" w:type="dxa"/>
          </w:tblCellMar>
        </w:tblPrEx>
        <w:trPr>
          <w:jc w:val="center"/>
        </w:trPr>
        <w:tc>
          <w:tcPr>
            <w:tcW w:w="1138"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5AC972EB">
            <w:pPr>
              <w:pStyle w:val="20"/>
              <w:rPr>
                <w:rFonts w:cs="Times New Roman"/>
                <w:b w:val="0"/>
              </w:rPr>
            </w:pPr>
          </w:p>
        </w:tc>
        <w:tc>
          <w:tcPr>
            <w:tcW w:w="1264" w:type="dxa"/>
            <w:tcBorders>
              <w:top w:val="single" w:color="auto" w:sz="8" w:space="0"/>
              <w:left w:val="single" w:color="auto" w:sz="8" w:space="0"/>
              <w:bottom w:val="single" w:color="auto" w:sz="8" w:space="0"/>
              <w:right w:val="single" w:color="auto" w:sz="8" w:space="0"/>
            </w:tcBorders>
            <w:shd w:val="clear" w:color="auto" w:fill="auto"/>
            <w:vAlign w:val="center"/>
          </w:tcPr>
          <w:p w14:paraId="6D68B54A">
            <w:pPr>
              <w:pStyle w:val="20"/>
              <w:rPr>
                <w:rFonts w:cs="Times New Roman"/>
                <w:b w:val="0"/>
              </w:rPr>
            </w:pPr>
            <w:r>
              <w:rPr>
                <w:rFonts w:cs="Times New Roman"/>
                <w:b w:val="0"/>
              </w:rPr>
              <w:t>A≤33</w:t>
            </w:r>
          </w:p>
        </w:tc>
        <w:tc>
          <w:tcPr>
            <w:tcW w:w="1195" w:type="dxa"/>
            <w:tcBorders>
              <w:top w:val="single" w:color="auto" w:sz="8" w:space="0"/>
              <w:left w:val="single" w:color="auto" w:sz="8" w:space="0"/>
              <w:bottom w:val="single" w:color="auto" w:sz="8" w:space="0"/>
              <w:right w:val="single" w:color="auto" w:sz="8" w:space="0"/>
            </w:tcBorders>
            <w:shd w:val="clear" w:color="auto" w:fill="auto"/>
            <w:vAlign w:val="center"/>
          </w:tcPr>
          <w:p w14:paraId="54588E84">
            <w:pPr>
              <w:pStyle w:val="20"/>
              <w:rPr>
                <w:rFonts w:cs="Times New Roman"/>
                <w:b w:val="0"/>
              </w:rPr>
            </w:pPr>
            <w:r>
              <w:rPr>
                <w:rFonts w:cs="Times New Roman"/>
                <w:b w:val="0"/>
              </w:rPr>
              <w:t>A≤24</w:t>
            </w:r>
          </w:p>
        </w:tc>
        <w:tc>
          <w:tcPr>
            <w:tcW w:w="1184" w:type="dxa"/>
            <w:tcBorders>
              <w:top w:val="single" w:color="auto" w:sz="8" w:space="0"/>
              <w:left w:val="single" w:color="auto" w:sz="8" w:space="0"/>
              <w:bottom w:val="single" w:color="auto" w:sz="8" w:space="0"/>
              <w:right w:val="single" w:color="auto" w:sz="8" w:space="0"/>
            </w:tcBorders>
            <w:shd w:val="clear" w:color="auto" w:fill="auto"/>
            <w:vAlign w:val="center"/>
          </w:tcPr>
          <w:p w14:paraId="1AB347A5">
            <w:pPr>
              <w:pStyle w:val="20"/>
              <w:rPr>
                <w:rFonts w:cs="Times New Roman"/>
                <w:b w:val="0"/>
              </w:rPr>
            </w:pPr>
            <w:r>
              <w:rPr>
                <w:rFonts w:cs="Times New Roman"/>
                <w:b w:val="0"/>
              </w:rPr>
              <w:t>A≤19</w:t>
            </w:r>
          </w:p>
        </w:tc>
        <w:tc>
          <w:tcPr>
            <w:tcW w:w="1218" w:type="dxa"/>
            <w:tcBorders>
              <w:top w:val="single" w:color="auto" w:sz="8" w:space="0"/>
              <w:left w:val="single" w:color="auto" w:sz="8" w:space="0"/>
              <w:bottom w:val="single" w:color="auto" w:sz="8" w:space="0"/>
              <w:right w:val="single" w:color="auto" w:sz="8" w:space="0"/>
            </w:tcBorders>
            <w:shd w:val="clear" w:color="auto" w:fill="auto"/>
            <w:vAlign w:val="center"/>
          </w:tcPr>
          <w:p w14:paraId="2B59C5BA">
            <w:pPr>
              <w:pStyle w:val="20"/>
              <w:rPr>
                <w:rFonts w:cs="Times New Roman"/>
                <w:b w:val="0"/>
              </w:rPr>
            </w:pPr>
            <w:r>
              <w:rPr>
                <w:rFonts w:cs="Times New Roman"/>
                <w:b w:val="0"/>
              </w:rPr>
              <w:t>A≤15</w:t>
            </w:r>
          </w:p>
        </w:tc>
        <w:tc>
          <w:tcPr>
            <w:tcW w:w="1195" w:type="dxa"/>
            <w:tcBorders>
              <w:top w:val="single" w:color="auto" w:sz="8" w:space="0"/>
              <w:left w:val="single" w:color="auto" w:sz="8" w:space="0"/>
              <w:bottom w:val="single" w:color="auto" w:sz="8" w:space="0"/>
              <w:right w:val="single" w:color="auto" w:sz="8" w:space="0"/>
            </w:tcBorders>
            <w:shd w:val="clear" w:color="auto" w:fill="auto"/>
            <w:vAlign w:val="center"/>
          </w:tcPr>
          <w:p w14:paraId="72818214">
            <w:pPr>
              <w:pStyle w:val="20"/>
              <w:rPr>
                <w:rFonts w:cs="Times New Roman"/>
                <w:b w:val="0"/>
              </w:rPr>
            </w:pPr>
            <w:r>
              <w:rPr>
                <w:rFonts w:cs="Times New Roman"/>
                <w:b w:val="0"/>
              </w:rPr>
              <w:t>A≤11</w:t>
            </w:r>
          </w:p>
        </w:tc>
        <w:tc>
          <w:tcPr>
            <w:tcW w:w="1098" w:type="dxa"/>
            <w:tcBorders>
              <w:top w:val="single" w:color="auto" w:sz="8" w:space="0"/>
              <w:left w:val="single" w:color="auto" w:sz="8" w:space="0"/>
              <w:bottom w:val="single" w:color="auto" w:sz="8" w:space="0"/>
              <w:right w:val="single" w:color="auto" w:sz="8" w:space="0"/>
            </w:tcBorders>
            <w:shd w:val="clear" w:color="auto" w:fill="auto"/>
            <w:vAlign w:val="center"/>
          </w:tcPr>
          <w:p w14:paraId="47E6752C">
            <w:pPr>
              <w:pStyle w:val="20"/>
              <w:rPr>
                <w:rFonts w:cs="Times New Roman"/>
                <w:b w:val="0"/>
              </w:rPr>
            </w:pPr>
            <w:r>
              <w:rPr>
                <w:rFonts w:hint="eastAsia" w:ascii="宋体" w:hAnsi="宋体"/>
                <w:b w:val="0"/>
                <w:bCs/>
                <w:szCs w:val="21"/>
                <w:lang w:val="zh-CN"/>
              </w:rPr>
              <w:t>□</w:t>
            </w:r>
            <w:r>
              <w:rPr>
                <w:rFonts w:hint="eastAsia" w:ascii="宋体" w:hAnsi="宋体"/>
                <w:b w:val="0"/>
                <w:bCs/>
                <w:szCs w:val="21"/>
                <w:lang w:val="en-US" w:eastAsia="zh-CN"/>
              </w:rPr>
              <w:t xml:space="preserve"> </w:t>
            </w:r>
            <w:r>
              <w:rPr>
                <w:rFonts w:cs="Times New Roman"/>
                <w:b w:val="0"/>
              </w:rPr>
              <w:t>20</w:t>
            </w:r>
          </w:p>
        </w:tc>
      </w:tr>
    </w:tbl>
    <w:p w14:paraId="3CD224D8">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对于公共建筑，根据不同功能建筑的容积率(R)按表7.2.1-2的规则评分。</w:t>
      </w:r>
    </w:p>
    <w:p w14:paraId="5204D7C1">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表7.2.1-2 公共建筑容积率(R)评分规则</w:t>
      </w:r>
    </w:p>
    <w:tbl>
      <w:tblPr>
        <w:tblStyle w:val="9"/>
        <w:tblW w:w="83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gridCol w:w="3448"/>
        <w:gridCol w:w="1164"/>
      </w:tblGrid>
      <w:tr w14:paraId="71DDC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0" w:type="dxa"/>
            <w:vAlign w:val="center"/>
          </w:tcPr>
          <w:p w14:paraId="0F4402B8">
            <w:pPr>
              <w:pStyle w:val="20"/>
              <w:rPr>
                <w:rFonts w:cs="Times New Roman"/>
                <w:b w:val="0"/>
              </w:rPr>
            </w:pPr>
            <w:r>
              <w:rPr>
                <w:rFonts w:cs="Times New Roman"/>
                <w:b w:val="0"/>
              </w:rPr>
              <w:t>行政办公、商务办公、商业金融、旅馆饭店、交通枢纽等</w:t>
            </w:r>
          </w:p>
        </w:tc>
        <w:tc>
          <w:tcPr>
            <w:tcW w:w="3448" w:type="dxa"/>
            <w:vAlign w:val="center"/>
          </w:tcPr>
          <w:p w14:paraId="20F15A0E">
            <w:pPr>
              <w:pStyle w:val="20"/>
              <w:rPr>
                <w:rFonts w:cs="Times New Roman"/>
                <w:b w:val="0"/>
              </w:rPr>
            </w:pPr>
            <w:r>
              <w:rPr>
                <w:rFonts w:cs="Times New Roman"/>
                <w:b w:val="0"/>
              </w:rPr>
              <w:t>教育、文化、体育、医疗卫生、社会福利等</w:t>
            </w:r>
          </w:p>
        </w:tc>
        <w:tc>
          <w:tcPr>
            <w:tcW w:w="1164" w:type="dxa"/>
            <w:vAlign w:val="center"/>
          </w:tcPr>
          <w:p w14:paraId="4E76AC5A">
            <w:pPr>
              <w:pStyle w:val="20"/>
              <w:rPr>
                <w:rFonts w:cs="Times New Roman"/>
                <w:b w:val="0"/>
              </w:rPr>
            </w:pPr>
            <w:r>
              <w:rPr>
                <w:rFonts w:cs="Times New Roman"/>
                <w:b w:val="0"/>
              </w:rPr>
              <w:t>得分</w:t>
            </w:r>
          </w:p>
        </w:tc>
      </w:tr>
      <w:tr w14:paraId="657EC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0" w:type="dxa"/>
            <w:vAlign w:val="center"/>
          </w:tcPr>
          <w:p w14:paraId="0264A9DF">
            <w:pPr>
              <w:pStyle w:val="20"/>
              <w:rPr>
                <w:rFonts w:cs="Times New Roman"/>
                <w:b w:val="0"/>
              </w:rPr>
            </w:pPr>
            <w:r>
              <w:rPr>
                <w:rFonts w:cs="Times New Roman"/>
                <w:b w:val="0"/>
              </w:rPr>
              <w:t>1.0≤R&lt;1.5</w:t>
            </w:r>
          </w:p>
        </w:tc>
        <w:tc>
          <w:tcPr>
            <w:tcW w:w="3448" w:type="dxa"/>
            <w:vAlign w:val="center"/>
          </w:tcPr>
          <w:p w14:paraId="2599E5DD">
            <w:pPr>
              <w:pStyle w:val="20"/>
              <w:rPr>
                <w:rFonts w:cs="Times New Roman"/>
                <w:b w:val="0"/>
              </w:rPr>
            </w:pPr>
            <w:r>
              <w:rPr>
                <w:rFonts w:cs="Times New Roman"/>
                <w:b w:val="0"/>
              </w:rPr>
              <w:t>0.5≤R&lt;0.8</w:t>
            </w:r>
          </w:p>
        </w:tc>
        <w:tc>
          <w:tcPr>
            <w:tcW w:w="1164" w:type="dxa"/>
            <w:vAlign w:val="center"/>
          </w:tcPr>
          <w:p w14:paraId="0F142BCE">
            <w:pPr>
              <w:pStyle w:val="20"/>
              <w:rPr>
                <w:rFonts w:cs="Times New Roman"/>
                <w:b w:val="0"/>
              </w:rPr>
            </w:pPr>
            <w:r>
              <w:rPr>
                <w:rFonts w:hint="eastAsia" w:ascii="宋体" w:hAnsi="宋体"/>
                <w:b w:val="0"/>
                <w:bCs/>
                <w:szCs w:val="21"/>
                <w:lang w:val="zh-CN"/>
              </w:rPr>
              <w:t>□</w:t>
            </w:r>
            <w:r>
              <w:rPr>
                <w:rFonts w:hint="eastAsia" w:ascii="宋体" w:hAnsi="宋体"/>
                <w:b w:val="0"/>
                <w:bCs/>
                <w:szCs w:val="21"/>
                <w:lang w:val="en-US" w:eastAsia="zh-CN"/>
              </w:rPr>
              <w:t xml:space="preserve"> </w:t>
            </w:r>
            <w:r>
              <w:rPr>
                <w:rFonts w:cs="Times New Roman"/>
                <w:b w:val="0"/>
              </w:rPr>
              <w:t>8</w:t>
            </w:r>
          </w:p>
        </w:tc>
      </w:tr>
      <w:tr w14:paraId="48B08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0" w:type="dxa"/>
            <w:vAlign w:val="center"/>
          </w:tcPr>
          <w:p w14:paraId="019C9058">
            <w:pPr>
              <w:pStyle w:val="20"/>
              <w:rPr>
                <w:rFonts w:cs="Times New Roman"/>
                <w:b w:val="0"/>
              </w:rPr>
            </w:pPr>
            <w:r>
              <w:rPr>
                <w:rFonts w:cs="Times New Roman"/>
                <w:b w:val="0"/>
              </w:rPr>
              <w:t>1.5≤R&lt;2.5</w:t>
            </w:r>
          </w:p>
        </w:tc>
        <w:tc>
          <w:tcPr>
            <w:tcW w:w="3448" w:type="dxa"/>
            <w:vAlign w:val="center"/>
          </w:tcPr>
          <w:p w14:paraId="0CAE11B6">
            <w:pPr>
              <w:pStyle w:val="20"/>
              <w:rPr>
                <w:rFonts w:cs="Times New Roman"/>
                <w:b w:val="0"/>
              </w:rPr>
            </w:pPr>
            <w:r>
              <w:rPr>
                <w:rFonts w:cs="Times New Roman"/>
                <w:b w:val="0"/>
              </w:rPr>
              <w:t>R≥2.0</w:t>
            </w:r>
          </w:p>
        </w:tc>
        <w:tc>
          <w:tcPr>
            <w:tcW w:w="1164" w:type="dxa"/>
            <w:vAlign w:val="center"/>
          </w:tcPr>
          <w:p w14:paraId="26EAC1F0">
            <w:pPr>
              <w:pStyle w:val="20"/>
              <w:rPr>
                <w:rFonts w:cs="Times New Roman"/>
                <w:b w:val="0"/>
              </w:rPr>
            </w:pPr>
            <w:r>
              <w:rPr>
                <w:rFonts w:hint="eastAsia" w:ascii="宋体" w:hAnsi="宋体"/>
                <w:b w:val="0"/>
                <w:bCs/>
                <w:szCs w:val="21"/>
                <w:lang w:val="zh-CN"/>
              </w:rPr>
              <w:t>□</w:t>
            </w:r>
            <w:r>
              <w:rPr>
                <w:rFonts w:hint="eastAsia" w:ascii="宋体" w:hAnsi="宋体"/>
                <w:b w:val="0"/>
                <w:bCs/>
                <w:szCs w:val="21"/>
                <w:lang w:val="en-US" w:eastAsia="zh-CN"/>
              </w:rPr>
              <w:t xml:space="preserve"> </w:t>
            </w:r>
            <w:r>
              <w:rPr>
                <w:rFonts w:cs="Times New Roman"/>
                <w:b w:val="0"/>
              </w:rPr>
              <w:t>12</w:t>
            </w:r>
          </w:p>
        </w:tc>
      </w:tr>
      <w:tr w14:paraId="2B42E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0" w:type="dxa"/>
            <w:vAlign w:val="center"/>
          </w:tcPr>
          <w:p w14:paraId="5FDBAF47">
            <w:pPr>
              <w:pStyle w:val="20"/>
              <w:rPr>
                <w:rFonts w:cs="Times New Roman"/>
                <w:b w:val="0"/>
              </w:rPr>
            </w:pPr>
            <w:r>
              <w:rPr>
                <w:rFonts w:cs="Times New Roman"/>
                <w:b w:val="0"/>
              </w:rPr>
              <w:t>2.5≤R&lt;3.5</w:t>
            </w:r>
          </w:p>
        </w:tc>
        <w:tc>
          <w:tcPr>
            <w:tcW w:w="3448" w:type="dxa"/>
            <w:vAlign w:val="center"/>
          </w:tcPr>
          <w:p w14:paraId="7E3F4C24">
            <w:pPr>
              <w:pStyle w:val="20"/>
              <w:rPr>
                <w:rFonts w:cs="Times New Roman"/>
                <w:b w:val="0"/>
              </w:rPr>
            </w:pPr>
            <w:r>
              <w:rPr>
                <w:rFonts w:cs="Times New Roman"/>
                <w:b w:val="0"/>
              </w:rPr>
              <w:t>0.8≤R&lt;1.5</w:t>
            </w:r>
          </w:p>
        </w:tc>
        <w:tc>
          <w:tcPr>
            <w:tcW w:w="1164" w:type="dxa"/>
            <w:vAlign w:val="center"/>
          </w:tcPr>
          <w:p w14:paraId="2C918F19">
            <w:pPr>
              <w:pStyle w:val="20"/>
              <w:rPr>
                <w:rFonts w:cs="Times New Roman"/>
                <w:b w:val="0"/>
              </w:rPr>
            </w:pPr>
            <w:r>
              <w:rPr>
                <w:rFonts w:hint="eastAsia" w:ascii="宋体" w:hAnsi="宋体"/>
                <w:b w:val="0"/>
                <w:bCs/>
                <w:szCs w:val="21"/>
                <w:lang w:val="zh-CN"/>
              </w:rPr>
              <w:t>□</w:t>
            </w:r>
            <w:r>
              <w:rPr>
                <w:rFonts w:hint="eastAsia" w:ascii="宋体" w:hAnsi="宋体"/>
                <w:b w:val="0"/>
                <w:bCs/>
                <w:szCs w:val="21"/>
                <w:lang w:val="en-US" w:eastAsia="zh-CN"/>
              </w:rPr>
              <w:t xml:space="preserve"> </w:t>
            </w:r>
            <w:r>
              <w:rPr>
                <w:rFonts w:cs="Times New Roman"/>
                <w:b w:val="0"/>
              </w:rPr>
              <w:t>16</w:t>
            </w:r>
          </w:p>
        </w:tc>
      </w:tr>
      <w:tr w14:paraId="5122F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90" w:type="dxa"/>
            <w:vAlign w:val="center"/>
          </w:tcPr>
          <w:p w14:paraId="269FBC80">
            <w:pPr>
              <w:pStyle w:val="20"/>
              <w:rPr>
                <w:rFonts w:cs="Times New Roman"/>
                <w:b w:val="0"/>
              </w:rPr>
            </w:pPr>
            <w:r>
              <w:rPr>
                <w:rFonts w:cs="Times New Roman"/>
                <w:b w:val="0"/>
              </w:rPr>
              <w:t>R≥3.5</w:t>
            </w:r>
          </w:p>
        </w:tc>
        <w:tc>
          <w:tcPr>
            <w:tcW w:w="3448" w:type="dxa"/>
            <w:vAlign w:val="center"/>
          </w:tcPr>
          <w:p w14:paraId="2E886519">
            <w:pPr>
              <w:pStyle w:val="20"/>
              <w:rPr>
                <w:rFonts w:cs="Times New Roman"/>
                <w:b w:val="0"/>
              </w:rPr>
            </w:pPr>
            <w:r>
              <w:rPr>
                <w:rFonts w:cs="Times New Roman"/>
                <w:b w:val="0"/>
              </w:rPr>
              <w:t>1.5≤R&lt;2.0</w:t>
            </w:r>
          </w:p>
        </w:tc>
        <w:tc>
          <w:tcPr>
            <w:tcW w:w="1164" w:type="dxa"/>
            <w:vAlign w:val="center"/>
          </w:tcPr>
          <w:p w14:paraId="4358931B">
            <w:pPr>
              <w:pStyle w:val="20"/>
              <w:rPr>
                <w:rFonts w:cs="Times New Roman"/>
                <w:b w:val="0"/>
              </w:rPr>
            </w:pPr>
            <w:r>
              <w:rPr>
                <w:rFonts w:hint="eastAsia" w:ascii="宋体" w:hAnsi="宋体"/>
                <w:b w:val="0"/>
                <w:bCs/>
                <w:szCs w:val="21"/>
                <w:lang w:val="zh-CN"/>
              </w:rPr>
              <w:t>□</w:t>
            </w:r>
            <w:r>
              <w:rPr>
                <w:rFonts w:hint="eastAsia" w:ascii="宋体" w:hAnsi="宋体"/>
                <w:b w:val="0"/>
                <w:bCs/>
                <w:szCs w:val="21"/>
                <w:lang w:val="en-US" w:eastAsia="zh-CN"/>
              </w:rPr>
              <w:t xml:space="preserve"> </w:t>
            </w:r>
            <w:r>
              <w:rPr>
                <w:rFonts w:cs="Times New Roman"/>
                <w:b w:val="0"/>
              </w:rPr>
              <w:t>20</w:t>
            </w:r>
          </w:p>
        </w:tc>
      </w:tr>
    </w:tbl>
    <w:p w14:paraId="1119F001">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
          <w:bCs w:val="0"/>
          <w:color w:val="000000"/>
          <w:szCs w:val="24"/>
          <w:lang w:val="zh-CN" w:eastAsia="zh-CN"/>
        </w:rPr>
        <w:t>住宅建筑</w:t>
      </w:r>
    </w:p>
    <w:p w14:paraId="10020454">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住区人均居住用地指标：</w:t>
      </w:r>
    </w:p>
    <w:p w14:paraId="5F8ABF6E">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住宅层数：□低层、□多层、□中高层、□高层</w:t>
      </w:r>
    </w:p>
    <w:p w14:paraId="45135569">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建筑高度：___  m。</w:t>
      </w:r>
    </w:p>
    <w:p w14:paraId="19FD1BEA">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住宅户数：户；其中</w:t>
      </w:r>
      <w:r>
        <w:rPr>
          <w:rFonts w:hint="eastAsia" w:ascii="Times New Roman" w:hAnsi="Times New Roman" w:eastAsia="宋体" w:cs="Times New Roman"/>
          <w:bCs/>
          <w:color w:val="000000"/>
          <w:szCs w:val="24"/>
          <w:lang w:val="en-US" w:eastAsia="zh-CN"/>
        </w:rPr>
        <w:t>3层及以下：户；4-6层户；7-12层户；13-18层：户；19层及以上住宅户数：</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户</w:t>
      </w:r>
    </w:p>
    <w:p w14:paraId="2DE5E88B">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住区用地面积：___  m2</w:t>
      </w:r>
    </w:p>
    <w:p w14:paraId="13C86CEC">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居住人口：___  人（若当地有具体规定，应按照当地规定取值，如无统一规定按每户3.2人计算）</w:t>
      </w:r>
    </w:p>
    <w:p w14:paraId="27B97BB7">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人均居住用地指标：___  m2/人</w:t>
      </w:r>
    </w:p>
    <w:p w14:paraId="12DBCA50">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关键技术指标</w:t>
      </w:r>
    </w:p>
    <w:p w14:paraId="78E5D61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容积率：</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14:paraId="3FE09514">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人均居住用地面积：</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m²/人</w:t>
      </w:r>
    </w:p>
    <w:p w14:paraId="787A9F82">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
          <w:bCs w:val="0"/>
          <w:color w:val="000000"/>
          <w:szCs w:val="24"/>
          <w:lang w:val="zh-CN" w:eastAsia="zh-CN"/>
        </w:rPr>
        <w:t>公共建筑</w:t>
      </w:r>
    </w:p>
    <w:p w14:paraId="49160B15">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容积率：</w:t>
      </w:r>
    </w:p>
    <w:p w14:paraId="316342DD">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规划用地面积：___  m2</w:t>
      </w:r>
    </w:p>
    <w:p w14:paraId="07C15963">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地上总建筑面积：___  m2</w:t>
      </w:r>
    </w:p>
    <w:p w14:paraId="3ADDDB8C">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容积率：</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14:paraId="32151869"/>
    <w:p w14:paraId="0E0DE373">
      <w:pPr>
        <w:numPr>
          <w:ilvl w:val="0"/>
          <w:numId w:val="0"/>
        </w:numPr>
        <w:spacing w:line="288" w:lineRule="auto"/>
        <w:ind w:leftChars="0"/>
        <w:rPr>
          <w:rFonts w:ascii="宋体" w:hAnsi="宋体"/>
          <w:b/>
          <w:kern w:val="0"/>
          <w:sz w:val="24"/>
        </w:rPr>
      </w:pPr>
      <w:r>
        <w:rPr>
          <w:rFonts w:hint="eastAsia"/>
          <w:lang w:val="en-US" w:eastAsia="zh-CN"/>
        </w:rPr>
        <w:t xml:space="preserve"> </w:t>
      </w:r>
      <w:r>
        <w:rPr>
          <w:rFonts w:hint="eastAsia" w:ascii="宋体" w:hAnsi="宋体"/>
          <w:b/>
          <w:kern w:val="0"/>
          <w:sz w:val="24"/>
          <w:lang w:val="en-US" w:eastAsia="zh-CN"/>
        </w:rPr>
        <w:t>3、</w:t>
      </w:r>
      <w:r>
        <w:rPr>
          <w:rFonts w:hint="eastAsia" w:ascii="宋体" w:hAnsi="宋体"/>
          <w:b/>
          <w:kern w:val="0"/>
          <w:sz w:val="24"/>
        </w:rPr>
        <w:t>证明材料</w:t>
      </w:r>
    </w:p>
    <w:p w14:paraId="5DF860CE">
      <w:pPr>
        <w:spacing w:before="156" w:beforeLines="50" w:after="156" w:afterLines="50" w:line="288" w:lineRule="auto"/>
        <w:rPr>
          <w:rFonts w:hint="eastAsia"/>
          <w:b/>
        </w:rPr>
      </w:pPr>
      <w:r>
        <w:rPr>
          <w:rFonts w:hint="eastAsia"/>
          <w:b/>
        </w:rPr>
        <w:t>建议提交材料及技术要点：</w:t>
      </w:r>
    </w:p>
    <w:tbl>
      <w:tblPr>
        <w:tblStyle w:val="9"/>
        <w:tblW w:w="8237"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352"/>
        <w:gridCol w:w="851"/>
        <w:gridCol w:w="1134"/>
      </w:tblGrid>
      <w:tr w14:paraId="29BECB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14:paraId="43E3379B">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14:paraId="01F9B953">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352" w:type="dxa"/>
            <w:shd w:val="clear" w:color="DBE5F1" w:fill="DBE5F1"/>
            <w:vAlign w:val="center"/>
          </w:tcPr>
          <w:p w14:paraId="2D853A78">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1" w:type="dxa"/>
            <w:shd w:val="clear" w:color="DBE5F1" w:fill="DBE5F1"/>
            <w:noWrap/>
            <w:vAlign w:val="center"/>
          </w:tcPr>
          <w:p w14:paraId="74C3D17B">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134" w:type="dxa"/>
            <w:shd w:val="clear" w:color="DBE5F1" w:fill="DBE5F1"/>
            <w:noWrap/>
            <w:vAlign w:val="center"/>
          </w:tcPr>
          <w:p w14:paraId="09506D03">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0F19EA7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14:paraId="46C7E59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176" w:type="dxa"/>
            <w:vMerge w:val="restart"/>
            <w:tcBorders>
              <w:top w:val="single" w:color="auto" w:sz="4" w:space="0"/>
              <w:left w:val="single" w:color="auto" w:sz="6" w:space="0"/>
              <w:right w:val="single" w:color="auto" w:sz="6" w:space="0"/>
            </w:tcBorders>
            <w:shd w:val="clear" w:color="auto" w:fill="auto"/>
            <w:noWrap/>
            <w:vAlign w:val="center"/>
          </w:tcPr>
          <w:p w14:paraId="5697782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建筑总平面图</w:t>
            </w:r>
          </w:p>
        </w:tc>
        <w:tc>
          <w:tcPr>
            <w:tcW w:w="4352" w:type="dxa"/>
            <w:tcBorders>
              <w:top w:val="single" w:color="auto" w:sz="4" w:space="0"/>
              <w:left w:val="single" w:color="auto" w:sz="6" w:space="0"/>
              <w:right w:val="single" w:color="auto" w:sz="6" w:space="0"/>
            </w:tcBorders>
            <w:shd w:val="clear" w:color="auto" w:fill="auto"/>
            <w:noWrap/>
            <w:vAlign w:val="center"/>
          </w:tcPr>
          <w:p w14:paraId="4772B14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应包括项目总用地面积，总户数、总人口、等技术经济指标</w:t>
            </w:r>
          </w:p>
        </w:tc>
        <w:tc>
          <w:tcPr>
            <w:tcW w:w="851" w:type="dxa"/>
            <w:tcBorders>
              <w:top w:val="single" w:color="auto" w:sz="4" w:space="0"/>
              <w:left w:val="single" w:color="auto" w:sz="6" w:space="0"/>
              <w:bottom w:val="single" w:color="auto" w:sz="6" w:space="0"/>
              <w:right w:val="single" w:color="auto" w:sz="6" w:space="0"/>
            </w:tcBorders>
            <w:shd w:val="clear" w:color="auto" w:fill="auto"/>
            <w:noWrap/>
            <w:vAlign w:val="center"/>
          </w:tcPr>
          <w:p w14:paraId="2417BE4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134" w:type="dxa"/>
            <w:tcBorders>
              <w:top w:val="single" w:color="auto" w:sz="4" w:space="0"/>
              <w:left w:val="single" w:color="auto" w:sz="6" w:space="0"/>
              <w:bottom w:val="single" w:color="auto" w:sz="6" w:space="0"/>
              <w:right w:val="single" w:color="auto" w:sz="4" w:space="0"/>
            </w:tcBorders>
            <w:shd w:val="clear" w:color="auto" w:fill="auto"/>
            <w:noWrap/>
            <w:vAlign w:val="center"/>
          </w:tcPr>
          <w:p w14:paraId="143BD08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住宅建筑</w:t>
            </w:r>
          </w:p>
        </w:tc>
      </w:tr>
      <w:tr w14:paraId="76864A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6" w:space="0"/>
              <w:right w:val="single" w:color="auto" w:sz="6" w:space="0"/>
            </w:tcBorders>
            <w:shd w:val="clear" w:color="auto" w:fill="auto"/>
            <w:noWrap/>
            <w:vAlign w:val="center"/>
          </w:tcPr>
          <w:p w14:paraId="6431A2AF">
            <w:pPr>
              <w:widowControl/>
              <w:jc w:val="left"/>
              <w:rPr>
                <w:rFonts w:ascii="宋体" w:hAnsi="宋体" w:eastAsia="宋体" w:cs="宋体"/>
                <w:b/>
                <w:bCs/>
                <w:color w:val="000000"/>
                <w:kern w:val="0"/>
                <w:sz w:val="22"/>
              </w:rPr>
            </w:pPr>
          </w:p>
        </w:tc>
        <w:tc>
          <w:tcPr>
            <w:tcW w:w="1176" w:type="dxa"/>
            <w:vMerge w:val="continue"/>
            <w:tcBorders>
              <w:left w:val="single" w:color="auto" w:sz="6" w:space="0"/>
              <w:bottom w:val="single" w:color="auto" w:sz="6" w:space="0"/>
              <w:right w:val="single" w:color="auto" w:sz="6" w:space="0"/>
            </w:tcBorders>
            <w:shd w:val="clear" w:color="auto" w:fill="auto"/>
            <w:noWrap/>
            <w:vAlign w:val="center"/>
          </w:tcPr>
          <w:p w14:paraId="40EC6BCF">
            <w:pPr>
              <w:widowControl/>
              <w:jc w:val="left"/>
              <w:rPr>
                <w:rFonts w:ascii="宋体" w:hAnsi="宋体" w:eastAsia="宋体" w:cs="宋体"/>
                <w:b/>
                <w:bCs/>
                <w:color w:val="000000"/>
                <w:kern w:val="0"/>
                <w:sz w:val="22"/>
              </w:rPr>
            </w:pPr>
          </w:p>
        </w:tc>
        <w:tc>
          <w:tcPr>
            <w:tcW w:w="435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CEC754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应包括地上总建筑面积、容积率等技术经济指标（指标要求与自评一致）</w:t>
            </w:r>
          </w:p>
        </w:tc>
        <w:tc>
          <w:tcPr>
            <w:tcW w:w="8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8E3CC9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134" w:type="dxa"/>
            <w:tcBorders>
              <w:top w:val="single" w:color="auto" w:sz="6" w:space="0"/>
              <w:left w:val="single" w:color="auto" w:sz="6" w:space="0"/>
              <w:bottom w:val="single" w:color="auto" w:sz="6" w:space="0"/>
              <w:right w:val="single" w:color="auto" w:sz="4" w:space="0"/>
            </w:tcBorders>
            <w:shd w:val="clear" w:color="auto" w:fill="auto"/>
            <w:noWrap/>
            <w:vAlign w:val="center"/>
          </w:tcPr>
          <w:p w14:paraId="652BF30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14:paraId="750F48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left w:val="single" w:color="auto" w:sz="4" w:space="0"/>
              <w:right w:val="single" w:color="auto" w:sz="6" w:space="0"/>
            </w:tcBorders>
            <w:shd w:val="clear" w:color="auto" w:fill="auto"/>
            <w:noWrap/>
            <w:vAlign w:val="center"/>
          </w:tcPr>
          <w:p w14:paraId="65BF049C">
            <w:pPr>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left w:val="single" w:color="auto" w:sz="6" w:space="0"/>
              <w:bottom w:val="single" w:color="auto" w:sz="6" w:space="0"/>
              <w:right w:val="single" w:color="auto" w:sz="6" w:space="0"/>
            </w:tcBorders>
            <w:shd w:val="clear" w:color="auto" w:fill="auto"/>
            <w:noWrap/>
            <w:vAlign w:val="center"/>
          </w:tcPr>
          <w:p w14:paraId="119CD09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规划许可的设计条件</w:t>
            </w:r>
          </w:p>
        </w:tc>
        <w:tc>
          <w:tcPr>
            <w:tcW w:w="435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06F7391">
            <w:pPr>
              <w:widowControl/>
              <w:jc w:val="left"/>
              <w:rPr>
                <w:rFonts w:ascii="宋体" w:hAnsi="宋体" w:eastAsia="宋体" w:cs="宋体"/>
                <w:color w:val="000000"/>
                <w:kern w:val="0"/>
                <w:sz w:val="22"/>
              </w:rPr>
            </w:pPr>
          </w:p>
        </w:tc>
        <w:tc>
          <w:tcPr>
            <w:tcW w:w="8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7CB9B7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134" w:type="dxa"/>
            <w:tcBorders>
              <w:top w:val="single" w:color="auto" w:sz="6" w:space="0"/>
              <w:left w:val="single" w:color="auto" w:sz="6" w:space="0"/>
              <w:bottom w:val="single" w:color="auto" w:sz="6" w:space="0"/>
              <w:right w:val="single" w:color="auto" w:sz="4" w:space="0"/>
            </w:tcBorders>
            <w:shd w:val="clear" w:color="auto" w:fill="auto"/>
            <w:noWrap/>
            <w:vAlign w:val="center"/>
          </w:tcPr>
          <w:p w14:paraId="7FE9BDF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BF6740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14:paraId="685C2838">
            <w:pPr>
              <w:widowControl/>
              <w:jc w:val="left"/>
              <w:rPr>
                <w:rFonts w:ascii="宋体" w:hAnsi="宋体" w:eastAsia="宋体" w:cs="宋体"/>
                <w:b/>
                <w:bCs/>
                <w:color w:val="000000"/>
                <w:kern w:val="0"/>
                <w:sz w:val="22"/>
              </w:rPr>
            </w:pP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6954E6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人均居住用地指标计算书</w:t>
            </w:r>
          </w:p>
        </w:tc>
        <w:tc>
          <w:tcPr>
            <w:tcW w:w="435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3F40D0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应包括人均居住用地指标计算过程（指标要求与自评一致）</w:t>
            </w:r>
          </w:p>
        </w:tc>
        <w:tc>
          <w:tcPr>
            <w:tcW w:w="8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9D117B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134" w:type="dxa"/>
            <w:tcBorders>
              <w:top w:val="single" w:color="auto" w:sz="6" w:space="0"/>
              <w:left w:val="single" w:color="auto" w:sz="6" w:space="0"/>
              <w:bottom w:val="single" w:color="auto" w:sz="6" w:space="0"/>
              <w:right w:val="single" w:color="auto" w:sz="4" w:space="0"/>
            </w:tcBorders>
            <w:shd w:val="clear" w:color="auto" w:fill="auto"/>
            <w:noWrap/>
            <w:vAlign w:val="center"/>
          </w:tcPr>
          <w:p w14:paraId="6A563B2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住宅建筑</w:t>
            </w:r>
          </w:p>
        </w:tc>
      </w:tr>
      <w:tr w14:paraId="168B15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4" w:space="0"/>
              <w:right w:val="single" w:color="auto" w:sz="6" w:space="0"/>
            </w:tcBorders>
            <w:shd w:val="clear" w:color="auto" w:fill="auto"/>
            <w:noWrap/>
            <w:vAlign w:val="center"/>
          </w:tcPr>
          <w:p w14:paraId="470706D9">
            <w:pPr>
              <w:widowControl/>
              <w:jc w:val="left"/>
              <w:rPr>
                <w:rFonts w:ascii="宋体" w:hAnsi="宋体" w:eastAsia="宋体" w:cs="宋体"/>
                <w:b/>
                <w:bCs/>
                <w:color w:val="000000"/>
                <w:kern w:val="0"/>
                <w:sz w:val="22"/>
              </w:rPr>
            </w:pPr>
          </w:p>
        </w:tc>
        <w:tc>
          <w:tcPr>
            <w:tcW w:w="1176" w:type="dxa"/>
            <w:tcBorders>
              <w:top w:val="single" w:color="auto" w:sz="6" w:space="0"/>
              <w:left w:val="single" w:color="auto" w:sz="6" w:space="0"/>
              <w:bottom w:val="single" w:color="auto" w:sz="4" w:space="0"/>
              <w:right w:val="single" w:color="auto" w:sz="6" w:space="0"/>
            </w:tcBorders>
            <w:shd w:val="clear" w:color="auto" w:fill="auto"/>
            <w:noWrap/>
            <w:vAlign w:val="center"/>
          </w:tcPr>
          <w:p w14:paraId="01A3CA7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容积率计算或说明书</w:t>
            </w:r>
          </w:p>
        </w:tc>
        <w:tc>
          <w:tcPr>
            <w:tcW w:w="4352" w:type="dxa"/>
            <w:tcBorders>
              <w:top w:val="single" w:color="auto" w:sz="6" w:space="0"/>
              <w:left w:val="single" w:color="auto" w:sz="6" w:space="0"/>
              <w:bottom w:val="single" w:color="auto" w:sz="4" w:space="0"/>
              <w:right w:val="single" w:color="auto" w:sz="6" w:space="0"/>
            </w:tcBorders>
            <w:shd w:val="clear" w:color="auto" w:fill="auto"/>
            <w:noWrap/>
            <w:vAlign w:val="center"/>
          </w:tcPr>
          <w:p w14:paraId="0EAC4DF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对于参评范围与建筑总平面图不一致的项目需提供（指标要求与自评一致）</w:t>
            </w:r>
          </w:p>
        </w:tc>
        <w:tc>
          <w:tcPr>
            <w:tcW w:w="851" w:type="dxa"/>
            <w:tcBorders>
              <w:top w:val="single" w:color="auto" w:sz="6" w:space="0"/>
              <w:left w:val="single" w:color="auto" w:sz="6" w:space="0"/>
              <w:bottom w:val="single" w:color="auto" w:sz="4" w:space="0"/>
              <w:right w:val="single" w:color="auto" w:sz="6" w:space="0"/>
            </w:tcBorders>
            <w:shd w:val="clear" w:color="auto" w:fill="auto"/>
            <w:noWrap/>
            <w:vAlign w:val="center"/>
          </w:tcPr>
          <w:p w14:paraId="1969436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134" w:type="dxa"/>
            <w:tcBorders>
              <w:top w:val="single" w:color="auto" w:sz="6" w:space="0"/>
              <w:left w:val="single" w:color="auto" w:sz="6" w:space="0"/>
              <w:bottom w:val="single" w:color="auto" w:sz="4" w:space="0"/>
              <w:right w:val="single" w:color="auto" w:sz="4" w:space="0"/>
            </w:tcBorders>
            <w:shd w:val="clear" w:color="auto" w:fill="auto"/>
            <w:noWrap/>
            <w:vAlign w:val="center"/>
          </w:tcPr>
          <w:p w14:paraId="27B0AFD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bl>
    <w:p w14:paraId="6499CD76">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724C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4" w:hRule="atLeast"/>
          <w:jc w:val="center"/>
        </w:trPr>
        <w:tc>
          <w:tcPr>
            <w:tcW w:w="8364" w:type="dxa"/>
          </w:tcPr>
          <w:p w14:paraId="1BD6E91C">
            <w:pPr>
              <w:spacing w:line="288" w:lineRule="auto"/>
            </w:pPr>
          </w:p>
        </w:tc>
      </w:tr>
    </w:tbl>
    <w:p w14:paraId="79F93570">
      <w:pPr>
        <w:rPr>
          <w:rFonts w:hint="eastAsia" w:eastAsia="宋体"/>
          <w:lang w:val="en-US" w:eastAsia="zh-CN"/>
        </w:rPr>
      </w:pPr>
    </w:p>
    <w:p w14:paraId="67AC822E"/>
    <w:p w14:paraId="1EE5A55E">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7.2.2 合理开发利用地下空间。</w:t>
      </w:r>
    </w:p>
    <w:p w14:paraId="027B8661">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5F3A9973">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123363D5">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14:paraId="43DE25F7">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表7.2.2 地下空间开发利用指标评分规则</w:t>
      </w:r>
    </w:p>
    <w:tbl>
      <w:tblPr>
        <w:tblStyle w:val="9"/>
        <w:tblW w:w="7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7"/>
        <w:gridCol w:w="4123"/>
        <w:gridCol w:w="1985"/>
        <w:gridCol w:w="769"/>
      </w:tblGrid>
      <w:tr w14:paraId="75A46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17" w:type="dxa"/>
            <w:vAlign w:val="center"/>
          </w:tcPr>
          <w:p w14:paraId="4DA3602D">
            <w:pPr>
              <w:pStyle w:val="20"/>
              <w:snapToGrid w:val="0"/>
              <w:rPr>
                <w:rFonts w:cs="Times New Roman"/>
                <w:b w:val="0"/>
              </w:rPr>
            </w:pPr>
            <w:r>
              <w:rPr>
                <w:rFonts w:cs="Times New Roman"/>
                <w:b w:val="0"/>
              </w:rPr>
              <w:t>建筑类型</w:t>
            </w:r>
          </w:p>
        </w:tc>
        <w:tc>
          <w:tcPr>
            <w:tcW w:w="6108" w:type="dxa"/>
            <w:gridSpan w:val="2"/>
            <w:vAlign w:val="center"/>
          </w:tcPr>
          <w:p w14:paraId="5073BAA6">
            <w:pPr>
              <w:pStyle w:val="20"/>
              <w:snapToGrid w:val="0"/>
              <w:rPr>
                <w:rFonts w:cs="Times New Roman"/>
                <w:b w:val="0"/>
              </w:rPr>
            </w:pPr>
            <w:r>
              <w:rPr>
                <w:rFonts w:cs="Times New Roman"/>
                <w:b w:val="0"/>
              </w:rPr>
              <w:t>地下空间开发利用指标</w:t>
            </w:r>
          </w:p>
        </w:tc>
        <w:tc>
          <w:tcPr>
            <w:tcW w:w="769" w:type="dxa"/>
            <w:vAlign w:val="center"/>
          </w:tcPr>
          <w:p w14:paraId="43DB9134">
            <w:pPr>
              <w:pStyle w:val="20"/>
              <w:snapToGrid w:val="0"/>
              <w:rPr>
                <w:rFonts w:cs="Times New Roman"/>
                <w:b w:val="0"/>
              </w:rPr>
            </w:pPr>
            <w:r>
              <w:rPr>
                <w:rFonts w:cs="Times New Roman"/>
                <w:b w:val="0"/>
              </w:rPr>
              <w:t>得分</w:t>
            </w:r>
          </w:p>
        </w:tc>
      </w:tr>
      <w:tr w14:paraId="0C47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117" w:type="dxa"/>
            <w:vMerge w:val="restart"/>
            <w:vAlign w:val="center"/>
          </w:tcPr>
          <w:p w14:paraId="3C01ED53">
            <w:pPr>
              <w:pStyle w:val="20"/>
              <w:snapToGrid w:val="0"/>
              <w:rPr>
                <w:rFonts w:cs="Times New Roman"/>
                <w:b w:val="0"/>
              </w:rPr>
            </w:pPr>
            <w:r>
              <w:rPr>
                <w:rFonts w:cs="Times New Roman"/>
                <w:b w:val="0"/>
              </w:rPr>
              <w:t>住宅建筑</w:t>
            </w:r>
          </w:p>
        </w:tc>
        <w:tc>
          <w:tcPr>
            <w:tcW w:w="4123" w:type="dxa"/>
            <w:vMerge w:val="restart"/>
            <w:vAlign w:val="center"/>
          </w:tcPr>
          <w:p w14:paraId="3FCA934E">
            <w:pPr>
              <w:pStyle w:val="20"/>
              <w:snapToGrid w:val="0"/>
              <w:rPr>
                <w:rFonts w:cs="Times New Roman"/>
                <w:b w:val="0"/>
              </w:rPr>
            </w:pPr>
            <w:r>
              <w:rPr>
                <w:rFonts w:cs="Times New Roman"/>
                <w:b w:val="0"/>
              </w:rPr>
              <w:t>地下建筑面积与地上建筑面积的比率Rr</w:t>
            </w:r>
          </w:p>
          <w:p w14:paraId="705A675B">
            <w:pPr>
              <w:pStyle w:val="20"/>
              <w:snapToGrid w:val="0"/>
              <w:rPr>
                <w:rFonts w:cs="Times New Roman"/>
                <w:b w:val="0"/>
              </w:rPr>
            </w:pPr>
            <w:r>
              <w:rPr>
                <w:rFonts w:cs="Times New Roman"/>
                <w:b w:val="0"/>
              </w:rPr>
              <w:t>地下一层建筑面积与总用地面积的比率Rp</w:t>
            </w:r>
          </w:p>
        </w:tc>
        <w:tc>
          <w:tcPr>
            <w:tcW w:w="1985" w:type="dxa"/>
            <w:vAlign w:val="center"/>
          </w:tcPr>
          <w:p w14:paraId="39531C1E">
            <w:pPr>
              <w:pStyle w:val="20"/>
              <w:snapToGrid w:val="0"/>
              <w:rPr>
                <w:rFonts w:cs="Times New Roman"/>
                <w:b w:val="0"/>
              </w:rPr>
            </w:pPr>
            <w:r>
              <w:rPr>
                <w:rFonts w:cs="Times New Roman"/>
                <w:b w:val="0"/>
              </w:rPr>
              <w:t>5%≤Rr&lt;20%</w:t>
            </w:r>
          </w:p>
        </w:tc>
        <w:tc>
          <w:tcPr>
            <w:tcW w:w="769" w:type="dxa"/>
            <w:vAlign w:val="center"/>
          </w:tcPr>
          <w:p w14:paraId="505DC730">
            <w:pPr>
              <w:pStyle w:val="20"/>
              <w:snapToGrid w:val="0"/>
              <w:rPr>
                <w:rFonts w:cs="Times New Roman"/>
                <w:b w:val="0"/>
              </w:rPr>
            </w:pPr>
            <w:r>
              <w:rPr>
                <w:rFonts w:hint="eastAsia" w:ascii="宋体" w:hAnsi="宋体"/>
                <w:b w:val="0"/>
                <w:bCs w:val="0"/>
                <w:szCs w:val="21"/>
                <w:lang w:val="zh-CN"/>
              </w:rPr>
              <w:sym w:font="Wingdings 2" w:char="00A3"/>
            </w:r>
            <w:r>
              <w:rPr>
                <w:rFonts w:hint="eastAsia" w:ascii="宋体" w:hAnsi="宋体"/>
                <w:b w:val="0"/>
                <w:bCs w:val="0"/>
                <w:szCs w:val="21"/>
                <w:lang w:val="en-US" w:eastAsia="zh-CN"/>
              </w:rPr>
              <w:t xml:space="preserve"> </w:t>
            </w:r>
            <w:r>
              <w:rPr>
                <w:rFonts w:cs="Times New Roman"/>
                <w:b w:val="0"/>
              </w:rPr>
              <w:t>5</w:t>
            </w:r>
          </w:p>
        </w:tc>
      </w:tr>
      <w:tr w14:paraId="22AFF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117" w:type="dxa"/>
            <w:vMerge w:val="continue"/>
            <w:vAlign w:val="center"/>
          </w:tcPr>
          <w:p w14:paraId="5C607B32">
            <w:pPr>
              <w:pStyle w:val="20"/>
              <w:snapToGrid w:val="0"/>
              <w:rPr>
                <w:rFonts w:cs="Times New Roman"/>
                <w:b w:val="0"/>
              </w:rPr>
            </w:pPr>
          </w:p>
        </w:tc>
        <w:tc>
          <w:tcPr>
            <w:tcW w:w="4123" w:type="dxa"/>
            <w:vMerge w:val="continue"/>
            <w:vAlign w:val="center"/>
          </w:tcPr>
          <w:p w14:paraId="47782350">
            <w:pPr>
              <w:pStyle w:val="20"/>
              <w:snapToGrid w:val="0"/>
              <w:rPr>
                <w:rFonts w:cs="Times New Roman"/>
                <w:b w:val="0"/>
              </w:rPr>
            </w:pPr>
          </w:p>
        </w:tc>
        <w:tc>
          <w:tcPr>
            <w:tcW w:w="1985" w:type="dxa"/>
            <w:vAlign w:val="center"/>
          </w:tcPr>
          <w:p w14:paraId="57E16F39">
            <w:pPr>
              <w:pStyle w:val="20"/>
              <w:snapToGrid w:val="0"/>
              <w:rPr>
                <w:rFonts w:cs="Times New Roman"/>
                <w:b w:val="0"/>
              </w:rPr>
            </w:pPr>
            <w:r>
              <w:rPr>
                <w:rFonts w:cs="Times New Roman"/>
                <w:b w:val="0"/>
              </w:rPr>
              <w:t>Rr≥20%</w:t>
            </w:r>
          </w:p>
        </w:tc>
        <w:tc>
          <w:tcPr>
            <w:tcW w:w="769" w:type="dxa"/>
            <w:vAlign w:val="center"/>
          </w:tcPr>
          <w:p w14:paraId="18F6097F">
            <w:pPr>
              <w:pStyle w:val="20"/>
              <w:snapToGrid w:val="0"/>
              <w:rPr>
                <w:rFonts w:cs="Times New Roman"/>
                <w:b w:val="0"/>
              </w:rPr>
            </w:pPr>
            <w:r>
              <w:rPr>
                <w:rFonts w:hint="eastAsia" w:ascii="宋体" w:hAnsi="宋体"/>
                <w:b w:val="0"/>
                <w:bCs w:val="0"/>
                <w:szCs w:val="21"/>
                <w:lang w:val="zh-CN"/>
              </w:rPr>
              <w:sym w:font="Wingdings 2" w:char="00A3"/>
            </w:r>
            <w:r>
              <w:rPr>
                <w:rFonts w:hint="eastAsia" w:ascii="宋体" w:hAnsi="宋体"/>
                <w:b w:val="0"/>
                <w:bCs w:val="0"/>
                <w:szCs w:val="21"/>
                <w:lang w:val="en-US" w:eastAsia="zh-CN"/>
              </w:rPr>
              <w:t xml:space="preserve"> </w:t>
            </w:r>
            <w:r>
              <w:rPr>
                <w:rFonts w:cs="Times New Roman"/>
                <w:b w:val="0"/>
              </w:rPr>
              <w:t>7</w:t>
            </w:r>
          </w:p>
        </w:tc>
      </w:tr>
      <w:tr w14:paraId="5BB22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17" w:type="dxa"/>
            <w:vMerge w:val="continue"/>
            <w:vAlign w:val="center"/>
          </w:tcPr>
          <w:p w14:paraId="175BA8E3">
            <w:pPr>
              <w:pStyle w:val="20"/>
              <w:snapToGrid w:val="0"/>
              <w:rPr>
                <w:rFonts w:cs="Times New Roman"/>
                <w:b w:val="0"/>
              </w:rPr>
            </w:pPr>
          </w:p>
        </w:tc>
        <w:tc>
          <w:tcPr>
            <w:tcW w:w="4123" w:type="dxa"/>
            <w:vMerge w:val="continue"/>
            <w:vAlign w:val="center"/>
          </w:tcPr>
          <w:p w14:paraId="4390F167">
            <w:pPr>
              <w:pStyle w:val="20"/>
              <w:snapToGrid w:val="0"/>
              <w:rPr>
                <w:rFonts w:cs="Times New Roman"/>
                <w:b w:val="0"/>
              </w:rPr>
            </w:pPr>
          </w:p>
        </w:tc>
        <w:tc>
          <w:tcPr>
            <w:tcW w:w="1985" w:type="dxa"/>
            <w:vAlign w:val="center"/>
          </w:tcPr>
          <w:p w14:paraId="0116D8B5">
            <w:pPr>
              <w:pStyle w:val="20"/>
              <w:snapToGrid w:val="0"/>
              <w:rPr>
                <w:rFonts w:cs="Times New Roman"/>
                <w:b w:val="0"/>
              </w:rPr>
            </w:pPr>
            <w:r>
              <w:rPr>
                <w:rFonts w:cs="Times New Roman"/>
                <w:b w:val="0"/>
              </w:rPr>
              <w:t>Rr≥35%且Rp&lt;60%</w:t>
            </w:r>
          </w:p>
        </w:tc>
        <w:tc>
          <w:tcPr>
            <w:tcW w:w="769" w:type="dxa"/>
            <w:vAlign w:val="center"/>
          </w:tcPr>
          <w:p w14:paraId="331B5CB6">
            <w:pPr>
              <w:pStyle w:val="20"/>
              <w:snapToGrid w:val="0"/>
              <w:rPr>
                <w:rFonts w:cs="Times New Roman"/>
                <w:b w:val="0"/>
              </w:rPr>
            </w:pPr>
            <w:r>
              <w:rPr>
                <w:rFonts w:hint="eastAsia" w:ascii="宋体" w:hAnsi="宋体"/>
                <w:b w:val="0"/>
                <w:bCs w:val="0"/>
                <w:szCs w:val="21"/>
                <w:lang w:val="zh-CN"/>
              </w:rPr>
              <w:sym w:font="Wingdings 2" w:char="00A3"/>
            </w:r>
            <w:r>
              <w:rPr>
                <w:rFonts w:hint="eastAsia" w:ascii="宋体" w:hAnsi="宋体"/>
                <w:b w:val="0"/>
                <w:bCs w:val="0"/>
                <w:szCs w:val="21"/>
                <w:lang w:val="en-US" w:eastAsia="zh-CN"/>
              </w:rPr>
              <w:t xml:space="preserve"> </w:t>
            </w:r>
            <w:r>
              <w:rPr>
                <w:rFonts w:cs="Times New Roman"/>
                <w:b w:val="0"/>
              </w:rPr>
              <w:t>10</w:t>
            </w:r>
          </w:p>
        </w:tc>
      </w:tr>
      <w:tr w14:paraId="2781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117" w:type="dxa"/>
            <w:vMerge w:val="restart"/>
            <w:vAlign w:val="center"/>
          </w:tcPr>
          <w:p w14:paraId="14278FF4">
            <w:pPr>
              <w:pStyle w:val="20"/>
              <w:snapToGrid w:val="0"/>
              <w:rPr>
                <w:rFonts w:cs="Times New Roman"/>
                <w:b w:val="0"/>
              </w:rPr>
            </w:pPr>
            <w:r>
              <w:rPr>
                <w:rFonts w:cs="Times New Roman"/>
                <w:b w:val="0"/>
              </w:rPr>
              <w:t>公共建筑</w:t>
            </w:r>
          </w:p>
        </w:tc>
        <w:tc>
          <w:tcPr>
            <w:tcW w:w="4123" w:type="dxa"/>
            <w:vMerge w:val="restart"/>
            <w:vAlign w:val="center"/>
          </w:tcPr>
          <w:p w14:paraId="6A33A4F2">
            <w:pPr>
              <w:pStyle w:val="20"/>
              <w:snapToGrid w:val="0"/>
              <w:rPr>
                <w:rFonts w:cs="Times New Roman"/>
                <w:b w:val="0"/>
              </w:rPr>
            </w:pPr>
            <w:r>
              <w:rPr>
                <w:rFonts w:cs="Times New Roman"/>
                <w:b w:val="0"/>
              </w:rPr>
              <w:t>地下建筑面积与总用地面积的比率Rp1</w:t>
            </w:r>
          </w:p>
          <w:p w14:paraId="6D1EA22C">
            <w:pPr>
              <w:pStyle w:val="20"/>
              <w:snapToGrid w:val="0"/>
              <w:rPr>
                <w:rFonts w:cs="Times New Roman"/>
                <w:b w:val="0"/>
              </w:rPr>
            </w:pPr>
            <w:r>
              <w:rPr>
                <w:rFonts w:cs="Times New Roman"/>
                <w:b w:val="0"/>
              </w:rPr>
              <w:t>地下一层建筑面积与总用地面积的比率Rp</w:t>
            </w:r>
          </w:p>
        </w:tc>
        <w:tc>
          <w:tcPr>
            <w:tcW w:w="1985" w:type="dxa"/>
            <w:vAlign w:val="center"/>
          </w:tcPr>
          <w:p w14:paraId="07F9CBD1">
            <w:pPr>
              <w:pStyle w:val="20"/>
              <w:snapToGrid w:val="0"/>
              <w:rPr>
                <w:rFonts w:cs="Times New Roman"/>
                <w:b w:val="0"/>
              </w:rPr>
            </w:pPr>
            <w:r>
              <w:rPr>
                <w:rFonts w:cs="Times New Roman"/>
                <w:b w:val="0"/>
              </w:rPr>
              <w:t>Rp1≥0.5</w:t>
            </w:r>
          </w:p>
        </w:tc>
        <w:tc>
          <w:tcPr>
            <w:tcW w:w="769" w:type="dxa"/>
            <w:vAlign w:val="center"/>
          </w:tcPr>
          <w:p w14:paraId="4A49BD62">
            <w:pPr>
              <w:pStyle w:val="20"/>
              <w:snapToGrid w:val="0"/>
              <w:rPr>
                <w:rFonts w:cs="Times New Roman"/>
                <w:b w:val="0"/>
              </w:rPr>
            </w:pPr>
            <w:r>
              <w:rPr>
                <w:rFonts w:hint="eastAsia" w:ascii="宋体" w:hAnsi="宋体"/>
                <w:b w:val="0"/>
                <w:bCs w:val="0"/>
                <w:szCs w:val="21"/>
                <w:lang w:val="zh-CN"/>
              </w:rPr>
              <w:sym w:font="Wingdings 2" w:char="00A3"/>
            </w:r>
            <w:r>
              <w:rPr>
                <w:rFonts w:hint="eastAsia" w:ascii="宋体" w:hAnsi="宋体"/>
                <w:b w:val="0"/>
                <w:bCs w:val="0"/>
                <w:szCs w:val="21"/>
                <w:lang w:val="en-US" w:eastAsia="zh-CN"/>
              </w:rPr>
              <w:t xml:space="preserve"> </w:t>
            </w:r>
            <w:r>
              <w:rPr>
                <w:rFonts w:cs="Times New Roman"/>
                <w:b w:val="0"/>
              </w:rPr>
              <w:t>5</w:t>
            </w:r>
          </w:p>
        </w:tc>
      </w:tr>
      <w:tr w14:paraId="37A4D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1117" w:type="dxa"/>
            <w:vMerge w:val="continue"/>
            <w:vAlign w:val="center"/>
          </w:tcPr>
          <w:p w14:paraId="582336DB">
            <w:pPr>
              <w:pStyle w:val="20"/>
              <w:snapToGrid w:val="0"/>
              <w:rPr>
                <w:rFonts w:cs="Times New Roman"/>
                <w:b w:val="0"/>
              </w:rPr>
            </w:pPr>
          </w:p>
        </w:tc>
        <w:tc>
          <w:tcPr>
            <w:tcW w:w="4123" w:type="dxa"/>
            <w:vMerge w:val="continue"/>
            <w:vAlign w:val="center"/>
          </w:tcPr>
          <w:p w14:paraId="287FD2D8">
            <w:pPr>
              <w:pStyle w:val="20"/>
              <w:snapToGrid w:val="0"/>
              <w:rPr>
                <w:rFonts w:cs="Times New Roman"/>
                <w:b w:val="0"/>
              </w:rPr>
            </w:pPr>
          </w:p>
        </w:tc>
        <w:tc>
          <w:tcPr>
            <w:tcW w:w="1985" w:type="dxa"/>
            <w:vAlign w:val="center"/>
          </w:tcPr>
          <w:p w14:paraId="10BD95F0">
            <w:pPr>
              <w:pStyle w:val="20"/>
              <w:snapToGrid w:val="0"/>
              <w:rPr>
                <w:rFonts w:cs="Times New Roman"/>
                <w:b w:val="0"/>
              </w:rPr>
            </w:pPr>
            <w:r>
              <w:rPr>
                <w:rFonts w:cs="Times New Roman"/>
                <w:b w:val="0"/>
              </w:rPr>
              <w:t>Rp1≥0.7且Rp&lt;70%</w:t>
            </w:r>
          </w:p>
        </w:tc>
        <w:tc>
          <w:tcPr>
            <w:tcW w:w="769" w:type="dxa"/>
            <w:vAlign w:val="center"/>
          </w:tcPr>
          <w:p w14:paraId="5C13D366">
            <w:pPr>
              <w:pStyle w:val="20"/>
              <w:snapToGrid w:val="0"/>
              <w:rPr>
                <w:rFonts w:cs="Times New Roman"/>
                <w:b w:val="0"/>
              </w:rPr>
            </w:pPr>
            <w:r>
              <w:rPr>
                <w:rFonts w:hint="eastAsia" w:ascii="宋体" w:hAnsi="宋体"/>
                <w:b w:val="0"/>
                <w:bCs w:val="0"/>
                <w:szCs w:val="21"/>
                <w:lang w:val="zh-CN"/>
              </w:rPr>
              <w:sym w:font="Wingdings 2" w:char="00A3"/>
            </w:r>
            <w:r>
              <w:rPr>
                <w:rFonts w:hint="eastAsia" w:ascii="宋体" w:hAnsi="宋体"/>
                <w:b w:val="0"/>
                <w:bCs w:val="0"/>
                <w:szCs w:val="21"/>
                <w:lang w:val="en-US" w:eastAsia="zh-CN"/>
              </w:rPr>
              <w:t xml:space="preserve"> </w:t>
            </w:r>
            <w:r>
              <w:rPr>
                <w:rFonts w:cs="Times New Roman"/>
                <w:b w:val="0"/>
              </w:rPr>
              <w:t>7</w:t>
            </w:r>
          </w:p>
        </w:tc>
      </w:tr>
      <w:tr w14:paraId="1A602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17" w:type="dxa"/>
            <w:vMerge w:val="continue"/>
            <w:vAlign w:val="center"/>
          </w:tcPr>
          <w:p w14:paraId="5427ABA9">
            <w:pPr>
              <w:pStyle w:val="20"/>
              <w:snapToGrid w:val="0"/>
              <w:rPr>
                <w:rFonts w:cs="Times New Roman"/>
                <w:b w:val="0"/>
              </w:rPr>
            </w:pPr>
          </w:p>
        </w:tc>
        <w:tc>
          <w:tcPr>
            <w:tcW w:w="4123" w:type="dxa"/>
            <w:vMerge w:val="continue"/>
            <w:vAlign w:val="center"/>
          </w:tcPr>
          <w:p w14:paraId="63E5C4FF">
            <w:pPr>
              <w:pStyle w:val="20"/>
              <w:snapToGrid w:val="0"/>
              <w:rPr>
                <w:rFonts w:cs="Times New Roman"/>
                <w:b w:val="0"/>
              </w:rPr>
            </w:pPr>
          </w:p>
        </w:tc>
        <w:tc>
          <w:tcPr>
            <w:tcW w:w="1985" w:type="dxa"/>
            <w:vAlign w:val="center"/>
          </w:tcPr>
          <w:p w14:paraId="7376626A">
            <w:pPr>
              <w:pStyle w:val="20"/>
              <w:snapToGrid w:val="0"/>
              <w:rPr>
                <w:rFonts w:cs="Times New Roman"/>
                <w:b w:val="0"/>
              </w:rPr>
            </w:pPr>
            <w:r>
              <w:rPr>
                <w:rFonts w:cs="Times New Roman"/>
                <w:b w:val="0"/>
              </w:rPr>
              <w:t>Rp1≥1.0且Rp&lt;60%</w:t>
            </w:r>
          </w:p>
        </w:tc>
        <w:tc>
          <w:tcPr>
            <w:tcW w:w="769" w:type="dxa"/>
            <w:vAlign w:val="center"/>
          </w:tcPr>
          <w:p w14:paraId="0E8A6A43">
            <w:pPr>
              <w:pStyle w:val="20"/>
              <w:snapToGrid w:val="0"/>
              <w:rPr>
                <w:rFonts w:cs="Times New Roman"/>
                <w:b w:val="0"/>
              </w:rPr>
            </w:pPr>
            <w:r>
              <w:rPr>
                <w:rFonts w:hint="eastAsia" w:ascii="宋体" w:hAnsi="宋体"/>
                <w:b w:val="0"/>
                <w:bCs w:val="0"/>
                <w:szCs w:val="21"/>
                <w:lang w:val="zh-CN"/>
              </w:rPr>
              <w:sym w:font="Wingdings 2" w:char="00A3"/>
            </w:r>
            <w:r>
              <w:rPr>
                <w:rFonts w:hint="eastAsia" w:ascii="宋体" w:hAnsi="宋体"/>
                <w:b w:val="0"/>
                <w:bCs w:val="0"/>
                <w:szCs w:val="21"/>
                <w:lang w:val="en-US" w:eastAsia="zh-CN"/>
              </w:rPr>
              <w:t xml:space="preserve"> </w:t>
            </w:r>
            <w:r>
              <w:rPr>
                <w:rFonts w:cs="Times New Roman"/>
                <w:b w:val="0"/>
              </w:rPr>
              <w:t>10</w:t>
            </w:r>
          </w:p>
        </w:tc>
      </w:tr>
    </w:tbl>
    <w:p w14:paraId="0972FE4A">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
          <w:bCs w:val="0"/>
          <w:color w:val="000000"/>
          <w:szCs w:val="24"/>
          <w:lang w:val="zh-CN" w:eastAsia="zh-CN"/>
        </w:rPr>
        <w:t>住宅建筑</w:t>
      </w:r>
    </w:p>
    <w:p w14:paraId="3B2D23D6">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地下建筑面积与地上建筑面积的比率Rr</w:t>
      </w:r>
    </w:p>
    <w:p w14:paraId="4E05C5CE">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地下建筑面积：___  m2</w:t>
      </w:r>
    </w:p>
    <w:p w14:paraId="4F03B6BC">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地上建筑面积：___  m2</w:t>
      </w:r>
    </w:p>
    <w:p w14:paraId="5E84CF09">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地下建筑面积与地上建筑面积的比率</w:t>
      </w:r>
      <w:r>
        <w:rPr>
          <w:rFonts w:hint="eastAsia" w:ascii="Times New Roman" w:hAnsi="Times New Roman" w:eastAsia="宋体" w:cs="Times New Roman"/>
          <w:bCs/>
          <w:color w:val="000000"/>
          <w:szCs w:val="24"/>
          <w:lang w:val="zh-CN" w:eastAsia="zh-CN"/>
        </w:rPr>
        <w:t>为（</w:t>
      </w:r>
      <w:r>
        <w:rPr>
          <w:rFonts w:hint="eastAsia" w:ascii="Times New Roman" w:hAnsi="Times New Roman" w:eastAsia="宋体" w:cs="Times New Roman"/>
          <w:bCs/>
          <w:color w:val="000000"/>
          <w:szCs w:val="24"/>
          <w:lang w:val="en-US" w:eastAsia="zh-CN"/>
        </w:rPr>
        <w:t>Rr</w:t>
      </w:r>
      <w:r>
        <w:rPr>
          <w:rFonts w:hint="eastAsia" w:ascii="Times New Roman" w:hAnsi="Times New Roman" w:eastAsia="宋体" w:cs="Times New Roman"/>
          <w:bCs/>
          <w:color w:val="000000"/>
          <w:szCs w:val="24"/>
          <w:lang w:val="zh-CN" w:eastAsia="zh-CN"/>
        </w:rPr>
        <w:t>）：___  %</w:t>
      </w:r>
    </w:p>
    <w:p w14:paraId="4B491A70">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地下一层建筑面积与总用地面积的比率（Rp）：</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 xml:space="preserve"> %</w:t>
      </w:r>
    </w:p>
    <w:p w14:paraId="083F28A3">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地下空间主要功能为：</w:t>
      </w:r>
    </w:p>
    <w:p w14:paraId="757FE89A">
      <w:pPr>
        <w:spacing w:line="360" w:lineRule="auto"/>
        <w:ind w:left="210" w:leftChars="100" w:firstLine="0" w:firstLineChars="0"/>
        <w:rPr>
          <w:rFonts w:hint="eastAsia" w:ascii="Times New Roman" w:hAnsi="Times New Roman" w:eastAsia="宋体" w:cs="Times New Roman"/>
          <w:bCs/>
          <w:color w:val="000000"/>
          <w:szCs w:val="24"/>
          <w:lang w:val="zh-CN" w:eastAsia="zh-CN"/>
        </w:rPr>
      </w:pPr>
    </w:p>
    <w:p w14:paraId="3BB4E057">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
          <w:bCs w:val="0"/>
          <w:color w:val="000000"/>
          <w:szCs w:val="24"/>
          <w:lang w:val="zh-CN" w:eastAsia="zh-CN"/>
        </w:rPr>
        <w:t>公共建筑</w:t>
      </w:r>
    </w:p>
    <w:p w14:paraId="147F8907">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公共建筑地下空间利用</w:t>
      </w:r>
    </w:p>
    <w:p w14:paraId="7BA790E6">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地下建筑面积：___  m2</w:t>
      </w:r>
      <w:r>
        <w:rPr>
          <w:rFonts w:hint="eastAsia" w:ascii="Times New Roman" w:hAnsi="Times New Roman" w:eastAsia="宋体" w:cs="Times New Roman"/>
          <w:bCs/>
          <w:color w:val="000000"/>
          <w:szCs w:val="24"/>
          <w:lang w:val="en-US" w:eastAsia="zh-CN"/>
        </w:rPr>
        <w:t>总用地面积</w:t>
      </w:r>
      <w:r>
        <w:rPr>
          <w:rFonts w:hint="eastAsia" w:ascii="Times New Roman" w:hAnsi="Times New Roman" w:eastAsia="宋体" w:cs="Times New Roman"/>
          <w:bCs/>
          <w:color w:val="000000"/>
          <w:szCs w:val="24"/>
          <w:lang w:val="zh-CN" w:eastAsia="zh-CN"/>
        </w:rPr>
        <w:t>：___  m2</w:t>
      </w:r>
    </w:p>
    <w:p w14:paraId="588058CA">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地下建筑面积与总用地面积的比率（Rp1）</w:t>
      </w:r>
      <w:r>
        <w:rPr>
          <w:rFonts w:hint="eastAsia" w:ascii="Times New Roman" w:hAnsi="Times New Roman" w:eastAsia="宋体" w:cs="Times New Roman"/>
          <w:bCs/>
          <w:color w:val="000000"/>
          <w:szCs w:val="24"/>
          <w:lang w:val="zh-CN" w:eastAsia="zh-CN"/>
        </w:rPr>
        <w:t>为：___  %</w:t>
      </w:r>
    </w:p>
    <w:p w14:paraId="31283A6D">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 xml:space="preserve">地下空间主要功能为：__   _  </w:t>
      </w:r>
    </w:p>
    <w:p w14:paraId="518E9256">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地下一层建筑面积</w:t>
      </w:r>
      <w:r>
        <w:rPr>
          <w:rFonts w:hint="eastAsia" w:ascii="Times New Roman" w:hAnsi="Times New Roman" w:eastAsia="宋体" w:cs="Times New Roman"/>
          <w:bCs/>
          <w:color w:val="000000"/>
          <w:szCs w:val="24"/>
          <w:lang w:val="zh-CN" w:eastAsia="zh-CN"/>
        </w:rPr>
        <w:t>：___  m2</w:t>
      </w:r>
    </w:p>
    <w:p w14:paraId="66C2701D">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地下一层建筑面积与总用地面积的比率（</w:t>
      </w:r>
      <w:r>
        <w:rPr>
          <w:rFonts w:hint="eastAsia" w:ascii="Times New Roman" w:hAnsi="Times New Roman" w:eastAsia="宋体" w:cs="Times New Roman"/>
          <w:bCs/>
          <w:color w:val="000000"/>
          <w:szCs w:val="24"/>
          <w:lang w:val="en-US" w:eastAsia="zh-CN"/>
        </w:rPr>
        <w:t>Rp</w:t>
      </w:r>
      <w:r>
        <w:rPr>
          <w:rFonts w:hint="eastAsia" w:ascii="Times New Roman" w:hAnsi="Times New Roman" w:eastAsia="宋体" w:cs="Times New Roman"/>
          <w:bCs/>
          <w:color w:val="000000"/>
          <w:szCs w:val="24"/>
          <w:lang w:val="zh-CN" w:eastAsia="zh-CN"/>
        </w:rPr>
        <w:t>）为：___  %</w:t>
      </w:r>
    </w:p>
    <w:p w14:paraId="476E60BF">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简要说明地下空间开发利用的设计说明：包括该建筑的场地区位、地质条件、地下空间功能分区以及地下空间开发利用的合理性等简要进行阐述。（200字以内）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4E01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8522" w:type="dxa"/>
          </w:tcPr>
          <w:p w14:paraId="4D8EEF18">
            <w:pPr>
              <w:spacing w:line="288" w:lineRule="auto"/>
              <w:ind w:firstLine="482" w:firstLineChars="200"/>
              <w:outlineLvl w:val="8"/>
              <w:rPr>
                <w:rFonts w:ascii="宋体" w:eastAsia="黑体"/>
                <w:b/>
                <w:bCs/>
                <w:kern w:val="44"/>
                <w:sz w:val="24"/>
              </w:rPr>
            </w:pPr>
          </w:p>
        </w:tc>
      </w:tr>
    </w:tbl>
    <w:p w14:paraId="4B456BA2">
      <w:pPr>
        <w:rPr>
          <w:rFonts w:hint="eastAsia" w:eastAsia="宋体"/>
          <w:lang w:eastAsia="zh-CN"/>
        </w:rPr>
      </w:pPr>
    </w:p>
    <w:p w14:paraId="316D6773">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3F381063">
      <w:pPr>
        <w:spacing w:before="156" w:beforeLines="50" w:after="156" w:afterLines="50" w:line="288" w:lineRule="auto"/>
        <w:rPr>
          <w:rFonts w:hint="eastAsia"/>
          <w:b/>
        </w:rPr>
      </w:pPr>
      <w:r>
        <w:rPr>
          <w:rFonts w:hint="eastAsia"/>
          <w:b/>
        </w:rPr>
        <w:t>建议提交材料及技术要点：</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3785"/>
        <w:gridCol w:w="1418"/>
        <w:gridCol w:w="1276"/>
      </w:tblGrid>
      <w:tr w14:paraId="539744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14:paraId="38C6C9D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14:paraId="7255B37C">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785" w:type="dxa"/>
            <w:shd w:val="clear" w:color="DBE5F1" w:fill="DBE5F1"/>
            <w:vAlign w:val="center"/>
          </w:tcPr>
          <w:p w14:paraId="14DEFB01">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418" w:type="dxa"/>
            <w:shd w:val="clear" w:color="DBE5F1" w:fill="DBE5F1"/>
            <w:noWrap/>
            <w:vAlign w:val="center"/>
          </w:tcPr>
          <w:p w14:paraId="6023D011">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276" w:type="dxa"/>
            <w:shd w:val="clear" w:color="DBE5F1" w:fill="DBE5F1"/>
            <w:noWrap/>
            <w:vAlign w:val="center"/>
          </w:tcPr>
          <w:p w14:paraId="5450097B">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02C32A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1"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14:paraId="666972D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176" w:type="dxa"/>
            <w:tcBorders>
              <w:top w:val="single" w:color="auto" w:sz="4" w:space="0"/>
              <w:left w:val="single" w:color="auto" w:sz="6" w:space="0"/>
              <w:right w:val="single" w:color="auto" w:sz="6" w:space="0"/>
            </w:tcBorders>
            <w:shd w:val="clear" w:color="auto" w:fill="auto"/>
            <w:noWrap/>
            <w:vAlign w:val="center"/>
          </w:tcPr>
          <w:p w14:paraId="7E6C88E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建筑总平面图</w:t>
            </w:r>
          </w:p>
        </w:tc>
        <w:tc>
          <w:tcPr>
            <w:tcW w:w="3785" w:type="dxa"/>
            <w:tcBorders>
              <w:top w:val="single" w:color="auto" w:sz="4" w:space="0"/>
              <w:left w:val="single" w:color="auto" w:sz="6" w:space="0"/>
              <w:right w:val="single" w:color="auto" w:sz="6" w:space="0"/>
            </w:tcBorders>
            <w:shd w:val="clear" w:color="auto" w:fill="auto"/>
            <w:noWrap/>
            <w:vAlign w:val="center"/>
          </w:tcPr>
          <w:p w14:paraId="4245494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应包括总建筑面积、地上建筑面积、地下建筑面积等技术经济指标</w:t>
            </w:r>
          </w:p>
        </w:tc>
        <w:tc>
          <w:tcPr>
            <w:tcW w:w="1418" w:type="dxa"/>
            <w:tcBorders>
              <w:top w:val="single" w:color="auto" w:sz="4" w:space="0"/>
              <w:left w:val="single" w:color="auto" w:sz="6" w:space="0"/>
              <w:right w:val="single" w:color="auto" w:sz="6" w:space="0"/>
            </w:tcBorders>
            <w:shd w:val="clear" w:color="auto" w:fill="auto"/>
            <w:noWrap/>
            <w:vAlign w:val="center"/>
          </w:tcPr>
          <w:p w14:paraId="068896F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4" w:space="0"/>
              <w:left w:val="single" w:color="auto" w:sz="6" w:space="0"/>
              <w:right w:val="single" w:color="auto" w:sz="4" w:space="0"/>
            </w:tcBorders>
            <w:shd w:val="clear" w:color="auto" w:fill="auto"/>
            <w:noWrap/>
            <w:vAlign w:val="center"/>
          </w:tcPr>
          <w:p w14:paraId="43351D6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住宅建筑</w:t>
            </w:r>
          </w:p>
        </w:tc>
      </w:tr>
      <w:tr w14:paraId="1EFC4A9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724" w:type="dxa"/>
            <w:vMerge w:val="continue"/>
            <w:tcBorders>
              <w:left w:val="single" w:color="auto" w:sz="4" w:space="0"/>
              <w:right w:val="single" w:color="auto" w:sz="6" w:space="0"/>
            </w:tcBorders>
            <w:shd w:val="clear" w:color="auto" w:fill="auto"/>
            <w:noWrap/>
            <w:vAlign w:val="center"/>
          </w:tcPr>
          <w:p w14:paraId="25837A5B">
            <w:pPr>
              <w:widowControl/>
              <w:jc w:val="left"/>
              <w:rPr>
                <w:rFonts w:ascii="宋体" w:hAnsi="宋体" w:eastAsia="宋体" w:cs="宋体"/>
                <w:b/>
                <w:bCs/>
                <w:color w:val="000000"/>
                <w:kern w:val="0"/>
                <w:sz w:val="22"/>
              </w:rPr>
            </w:pPr>
          </w:p>
        </w:tc>
        <w:tc>
          <w:tcPr>
            <w:tcW w:w="1176" w:type="dxa"/>
            <w:tcBorders>
              <w:top w:val="single" w:color="auto" w:sz="6" w:space="0"/>
              <w:left w:val="single" w:color="auto" w:sz="6" w:space="0"/>
              <w:right w:val="single" w:color="auto" w:sz="6" w:space="0"/>
            </w:tcBorders>
            <w:shd w:val="clear" w:color="auto" w:fill="auto"/>
            <w:noWrap/>
            <w:vAlign w:val="center"/>
          </w:tcPr>
          <w:p w14:paraId="2914A99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建筑平面图 </w:t>
            </w:r>
          </w:p>
        </w:tc>
        <w:tc>
          <w:tcPr>
            <w:tcW w:w="3785" w:type="dxa"/>
            <w:tcBorders>
              <w:top w:val="single" w:color="auto" w:sz="6" w:space="0"/>
              <w:left w:val="single" w:color="auto" w:sz="6" w:space="0"/>
              <w:right w:val="single" w:color="auto" w:sz="6" w:space="0"/>
            </w:tcBorders>
            <w:shd w:val="clear" w:color="auto" w:fill="auto"/>
            <w:noWrap/>
            <w:vAlign w:val="center"/>
          </w:tcPr>
          <w:p w14:paraId="6E16BC4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建筑地下平面图，应体现地下空间功能分区及面积</w:t>
            </w:r>
          </w:p>
        </w:tc>
        <w:tc>
          <w:tcPr>
            <w:tcW w:w="1418" w:type="dxa"/>
            <w:tcBorders>
              <w:top w:val="single" w:color="auto" w:sz="6" w:space="0"/>
              <w:left w:val="single" w:color="auto" w:sz="6" w:space="0"/>
              <w:right w:val="single" w:color="auto" w:sz="4" w:space="0"/>
            </w:tcBorders>
            <w:shd w:val="clear" w:color="auto" w:fill="auto"/>
            <w:noWrap/>
            <w:vAlign w:val="center"/>
          </w:tcPr>
          <w:p w14:paraId="2769CFF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6" w:space="0"/>
              <w:left w:val="single" w:color="auto" w:sz="6" w:space="0"/>
              <w:right w:val="single" w:color="auto" w:sz="4" w:space="0"/>
            </w:tcBorders>
            <w:shd w:val="clear" w:color="auto" w:fill="auto"/>
            <w:vAlign w:val="center"/>
          </w:tcPr>
          <w:p w14:paraId="0795A98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14:paraId="74F291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14:paraId="2F9ABAE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vMerge w:val="restart"/>
            <w:tcBorders>
              <w:top w:val="single" w:color="auto" w:sz="6" w:space="0"/>
              <w:left w:val="single" w:color="auto" w:sz="6" w:space="0"/>
              <w:right w:val="single" w:color="auto" w:sz="6" w:space="0"/>
            </w:tcBorders>
            <w:shd w:val="clear" w:color="auto" w:fill="auto"/>
            <w:noWrap/>
            <w:vAlign w:val="center"/>
          </w:tcPr>
          <w:p w14:paraId="06321F5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地下空间开发利用计算书</w:t>
            </w:r>
          </w:p>
        </w:tc>
        <w:tc>
          <w:tcPr>
            <w:tcW w:w="378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75D2BC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地下一层建筑面积与总用地面积的比率Rp2计算说明（指标要求与自评一致），还应包括地下建筑面积与总用地面积之比的计算过程及说明</w:t>
            </w:r>
          </w:p>
        </w:tc>
        <w:tc>
          <w:tcPr>
            <w:tcW w:w="141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32EAD6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6" w:space="0"/>
              <w:left w:val="single" w:color="auto" w:sz="6" w:space="0"/>
              <w:bottom w:val="single" w:color="auto" w:sz="6" w:space="0"/>
              <w:right w:val="single" w:color="auto" w:sz="4" w:space="0"/>
            </w:tcBorders>
            <w:shd w:val="clear" w:color="auto" w:fill="auto"/>
            <w:noWrap/>
            <w:vAlign w:val="center"/>
          </w:tcPr>
          <w:p w14:paraId="4A3E2D4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14:paraId="69DFE44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14:paraId="31C17CDD">
            <w:pPr>
              <w:widowControl/>
              <w:jc w:val="left"/>
              <w:rPr>
                <w:rFonts w:ascii="宋体" w:hAnsi="宋体" w:eastAsia="宋体" w:cs="宋体"/>
                <w:b/>
                <w:bCs/>
                <w:color w:val="000000"/>
                <w:kern w:val="0"/>
                <w:sz w:val="22"/>
              </w:rPr>
            </w:pPr>
          </w:p>
        </w:tc>
        <w:tc>
          <w:tcPr>
            <w:tcW w:w="1176" w:type="dxa"/>
            <w:vMerge w:val="continue"/>
            <w:tcBorders>
              <w:left w:val="single" w:color="auto" w:sz="6" w:space="0"/>
              <w:right w:val="single" w:color="auto" w:sz="6" w:space="0"/>
            </w:tcBorders>
            <w:shd w:val="clear" w:color="auto" w:fill="auto"/>
            <w:noWrap/>
            <w:vAlign w:val="center"/>
          </w:tcPr>
          <w:p w14:paraId="4F51DB07">
            <w:pPr>
              <w:widowControl/>
              <w:jc w:val="left"/>
              <w:rPr>
                <w:rFonts w:ascii="宋体" w:hAnsi="宋体" w:eastAsia="宋体" w:cs="宋体"/>
                <w:b/>
                <w:bCs/>
                <w:color w:val="000000"/>
                <w:kern w:val="0"/>
                <w:sz w:val="22"/>
              </w:rPr>
            </w:pPr>
          </w:p>
        </w:tc>
        <w:tc>
          <w:tcPr>
            <w:tcW w:w="378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67BA3E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应包括地下建筑面积与地上建筑面积比的计算过程及说明（指标要求与自评一致）</w:t>
            </w:r>
          </w:p>
        </w:tc>
        <w:tc>
          <w:tcPr>
            <w:tcW w:w="141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B1D70A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6" w:space="0"/>
              <w:left w:val="single" w:color="auto" w:sz="6" w:space="0"/>
              <w:bottom w:val="single" w:color="auto" w:sz="6" w:space="0"/>
              <w:right w:val="single" w:color="auto" w:sz="4" w:space="0"/>
            </w:tcBorders>
            <w:shd w:val="clear" w:color="auto" w:fill="auto"/>
            <w:noWrap/>
            <w:vAlign w:val="center"/>
          </w:tcPr>
          <w:p w14:paraId="5A16CA8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住宅建筑</w:t>
            </w:r>
          </w:p>
        </w:tc>
      </w:tr>
    </w:tbl>
    <w:p w14:paraId="297E635E">
      <w:pPr>
        <w:spacing w:before="156" w:beforeLines="50" w:after="156" w:afterLines="50" w:line="288" w:lineRule="auto"/>
        <w:rPr>
          <w:rFonts w:hint="eastAsia"/>
          <w:b/>
        </w:rPr>
      </w:pPr>
    </w:p>
    <w:p w14:paraId="3D2F9196">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112E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jc w:val="center"/>
        </w:trPr>
        <w:tc>
          <w:tcPr>
            <w:tcW w:w="8364" w:type="dxa"/>
          </w:tcPr>
          <w:p w14:paraId="7B530944">
            <w:pPr>
              <w:spacing w:line="288" w:lineRule="auto"/>
            </w:pPr>
          </w:p>
        </w:tc>
      </w:tr>
    </w:tbl>
    <w:p w14:paraId="66D569DA"/>
    <w:p w14:paraId="2BFA460C"/>
    <w:p w14:paraId="53888CFC"/>
    <w:p w14:paraId="07202313"/>
    <w:p w14:paraId="777523C0"/>
    <w:p w14:paraId="503BF5BB"/>
    <w:p w14:paraId="3CB8D960"/>
    <w:p w14:paraId="4A405D10"/>
    <w:p w14:paraId="67E28DE8"/>
    <w:p w14:paraId="3A14B88A"/>
    <w:p w14:paraId="393FB699"/>
    <w:p w14:paraId="4845D25A"/>
    <w:p w14:paraId="16599461">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7.2.3 采用机械式停车设施、地下停车库或地面停车楼等方式。</w:t>
      </w:r>
    </w:p>
    <w:p w14:paraId="29C9D6EF">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6078E7EA">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6F494658">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14:paraId="1E15F4D4">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住宅建筑地面停车位数量与住宅总套数的比率小于10％，</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4分。</w:t>
      </w:r>
    </w:p>
    <w:p w14:paraId="6497A142">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公共建筑地面停车占地面积与其总建设用地面积的比率小于8％，</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4分。</w:t>
      </w:r>
    </w:p>
    <w:p w14:paraId="2127E82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地下车库停车效率指标满足表7.2.3的评分规则，</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2分。</w:t>
      </w:r>
    </w:p>
    <w:p w14:paraId="69B3D5E4">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表7.2.3 地下车库停车效率指标评分规则</w:t>
      </w:r>
    </w:p>
    <w:tbl>
      <w:tblPr>
        <w:tblStyle w:val="9"/>
        <w:tblW w:w="8292" w:type="dxa"/>
        <w:jc w:val="center"/>
        <w:tblLayout w:type="fixed"/>
        <w:tblCellMar>
          <w:top w:w="0" w:type="dxa"/>
          <w:left w:w="108" w:type="dxa"/>
          <w:bottom w:w="0" w:type="dxa"/>
          <w:right w:w="108" w:type="dxa"/>
        </w:tblCellMar>
      </w:tblPr>
      <w:tblGrid>
        <w:gridCol w:w="1086"/>
        <w:gridCol w:w="3022"/>
        <w:gridCol w:w="2033"/>
        <w:gridCol w:w="2151"/>
      </w:tblGrid>
      <w:tr w14:paraId="6FC5B0B7">
        <w:tblPrEx>
          <w:tblCellMar>
            <w:top w:w="0" w:type="dxa"/>
            <w:left w:w="108" w:type="dxa"/>
            <w:bottom w:w="0" w:type="dxa"/>
            <w:right w:w="108" w:type="dxa"/>
          </w:tblCellMar>
        </w:tblPrEx>
        <w:trPr>
          <w:jc w:val="center"/>
        </w:trPr>
        <w:tc>
          <w:tcPr>
            <w:tcW w:w="410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14:paraId="02D2F805">
            <w:pPr>
              <w:pStyle w:val="20"/>
              <w:rPr>
                <w:rFonts w:cs="Times New Roman"/>
                <w:b w:val="0"/>
                <w:szCs w:val="24"/>
              </w:rPr>
            </w:pPr>
            <w:r>
              <w:rPr>
                <w:rFonts w:hint="eastAsia" w:cs="Times New Roman"/>
                <w:b w:val="0"/>
              </w:rPr>
              <w:t>类型</w:t>
            </w:r>
          </w:p>
        </w:tc>
        <w:tc>
          <w:tcPr>
            <w:tcW w:w="2033" w:type="dxa"/>
            <w:tcBorders>
              <w:top w:val="single" w:color="auto" w:sz="8" w:space="0"/>
              <w:left w:val="single" w:color="auto" w:sz="8" w:space="0"/>
              <w:bottom w:val="single" w:color="auto" w:sz="8" w:space="0"/>
              <w:right w:val="single" w:color="auto" w:sz="8" w:space="0"/>
            </w:tcBorders>
            <w:shd w:val="clear" w:color="auto" w:fill="auto"/>
            <w:vAlign w:val="center"/>
          </w:tcPr>
          <w:p w14:paraId="67FA6B52">
            <w:pPr>
              <w:pStyle w:val="20"/>
              <w:rPr>
                <w:rFonts w:cs="Times New Roman"/>
                <w:b w:val="0"/>
                <w:szCs w:val="24"/>
              </w:rPr>
            </w:pPr>
            <w:r>
              <w:rPr>
                <w:rFonts w:hint="eastAsia" w:cs="Times New Roman"/>
                <w:b w:val="0"/>
              </w:rPr>
              <w:t>面积指标（</w:t>
            </w:r>
            <w:r>
              <w:rPr>
                <w:rFonts w:cs="Times New Roman"/>
                <w:b w:val="0"/>
              </w:rPr>
              <w:t>m</w:t>
            </w:r>
            <w:r>
              <w:rPr>
                <w:rFonts w:cs="Times New Roman"/>
                <w:b w:val="0"/>
                <w:szCs w:val="21"/>
                <w:vertAlign w:val="superscript"/>
              </w:rPr>
              <w:t>2</w:t>
            </w:r>
            <w:r>
              <w:rPr>
                <w:rFonts w:cs="Times New Roman"/>
                <w:b w:val="0"/>
                <w:szCs w:val="21"/>
              </w:rPr>
              <w:t>/</w:t>
            </w:r>
            <w:r>
              <w:rPr>
                <w:rFonts w:hint="eastAsia" w:cs="Times New Roman"/>
                <w:b w:val="0"/>
              </w:rPr>
              <w:t>辆）</w:t>
            </w:r>
          </w:p>
        </w:tc>
        <w:tc>
          <w:tcPr>
            <w:tcW w:w="2151" w:type="dxa"/>
            <w:tcBorders>
              <w:top w:val="single" w:color="auto" w:sz="8" w:space="0"/>
              <w:left w:val="single" w:color="auto" w:sz="8" w:space="0"/>
              <w:bottom w:val="single" w:color="auto" w:sz="8" w:space="0"/>
              <w:right w:val="single" w:color="auto" w:sz="8" w:space="0"/>
            </w:tcBorders>
            <w:shd w:val="clear" w:color="auto" w:fill="auto"/>
            <w:vAlign w:val="center"/>
          </w:tcPr>
          <w:p w14:paraId="78FF3239">
            <w:pPr>
              <w:pStyle w:val="20"/>
              <w:rPr>
                <w:rFonts w:cs="Times New Roman"/>
                <w:b w:val="0"/>
                <w:szCs w:val="24"/>
              </w:rPr>
            </w:pPr>
            <w:r>
              <w:rPr>
                <w:rFonts w:hint="eastAsia" w:cs="Times New Roman"/>
                <w:b w:val="0"/>
              </w:rPr>
              <w:t>层高指标（</w:t>
            </w:r>
            <w:r>
              <w:rPr>
                <w:rFonts w:cs="Times New Roman"/>
                <w:b w:val="0"/>
              </w:rPr>
              <w:t>m</w:t>
            </w:r>
            <w:r>
              <w:rPr>
                <w:rFonts w:hint="eastAsia" w:cs="Times New Roman"/>
                <w:b w:val="0"/>
              </w:rPr>
              <w:t>）</w:t>
            </w:r>
          </w:p>
        </w:tc>
      </w:tr>
      <w:tr w14:paraId="142B53AB">
        <w:tblPrEx>
          <w:tblCellMar>
            <w:top w:w="0" w:type="dxa"/>
            <w:left w:w="108" w:type="dxa"/>
            <w:bottom w:w="0" w:type="dxa"/>
            <w:right w:w="108" w:type="dxa"/>
          </w:tblCellMar>
        </w:tblPrEx>
        <w:trPr>
          <w:jc w:val="center"/>
        </w:trPr>
        <w:tc>
          <w:tcPr>
            <w:tcW w:w="108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5EB08491">
            <w:pPr>
              <w:pStyle w:val="20"/>
              <w:rPr>
                <w:rFonts w:cs="Times New Roman"/>
                <w:b w:val="0"/>
                <w:szCs w:val="24"/>
              </w:rPr>
            </w:pPr>
            <w:r>
              <w:rPr>
                <w:rFonts w:hint="eastAsia" w:cs="Times New Roman"/>
                <w:b w:val="0"/>
              </w:rPr>
              <w:t>不结合人防设计</w:t>
            </w:r>
          </w:p>
        </w:tc>
        <w:tc>
          <w:tcPr>
            <w:tcW w:w="3022" w:type="dxa"/>
            <w:tcBorders>
              <w:top w:val="single" w:color="auto" w:sz="8" w:space="0"/>
              <w:left w:val="single" w:color="auto" w:sz="8" w:space="0"/>
              <w:bottom w:val="single" w:color="auto" w:sz="8" w:space="0"/>
              <w:right w:val="single" w:color="auto" w:sz="8" w:space="0"/>
            </w:tcBorders>
            <w:shd w:val="clear" w:color="auto" w:fill="auto"/>
            <w:vAlign w:val="center"/>
          </w:tcPr>
          <w:p w14:paraId="07AFE95B">
            <w:pPr>
              <w:pStyle w:val="20"/>
              <w:rPr>
                <w:rFonts w:cs="Times New Roman"/>
                <w:b w:val="0"/>
                <w:szCs w:val="24"/>
              </w:rPr>
            </w:pPr>
            <w:r>
              <w:rPr>
                <w:rFonts w:hint="eastAsia" w:cs="Times New Roman"/>
                <w:b w:val="0"/>
              </w:rPr>
              <w:t>非顶层</w:t>
            </w:r>
          </w:p>
        </w:tc>
        <w:tc>
          <w:tcPr>
            <w:tcW w:w="2033"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2A586113">
            <w:pPr>
              <w:pStyle w:val="20"/>
              <w:rPr>
                <w:rFonts w:cs="Times New Roman"/>
                <w:b w:val="0"/>
                <w:szCs w:val="24"/>
              </w:rPr>
            </w:pPr>
            <w:r>
              <w:rPr>
                <w:rFonts w:hint="eastAsia" w:cs="Times New Roman"/>
                <w:b w:val="0"/>
              </w:rPr>
              <w:t>≤</w:t>
            </w:r>
            <w:r>
              <w:rPr>
                <w:rFonts w:cs="Times New Roman"/>
                <w:b w:val="0"/>
              </w:rPr>
              <w:t>33</w:t>
            </w:r>
            <w:r>
              <w:rPr>
                <w:rFonts w:hint="eastAsia" w:cs="Times New Roman"/>
                <w:b w:val="0"/>
              </w:rPr>
              <w:t>（</w:t>
            </w:r>
            <w:r>
              <w:rPr>
                <w:rFonts w:cs="Times New Roman"/>
                <w:b w:val="0"/>
              </w:rPr>
              <w:t>38</w:t>
            </w:r>
            <w:r>
              <w:rPr>
                <w:rFonts w:hint="eastAsia" w:cs="Times New Roman"/>
                <w:b w:val="0"/>
              </w:rPr>
              <w:t>）</w:t>
            </w:r>
          </w:p>
        </w:tc>
        <w:tc>
          <w:tcPr>
            <w:tcW w:w="2151" w:type="dxa"/>
            <w:tcBorders>
              <w:top w:val="single" w:color="auto" w:sz="8" w:space="0"/>
              <w:left w:val="single" w:color="auto" w:sz="8" w:space="0"/>
              <w:bottom w:val="single" w:color="auto" w:sz="8" w:space="0"/>
              <w:right w:val="single" w:color="auto" w:sz="8" w:space="0"/>
            </w:tcBorders>
            <w:shd w:val="clear" w:color="auto" w:fill="auto"/>
            <w:vAlign w:val="center"/>
          </w:tcPr>
          <w:p w14:paraId="4F4A2694">
            <w:pPr>
              <w:pStyle w:val="20"/>
              <w:rPr>
                <w:rFonts w:cs="Times New Roman"/>
                <w:b w:val="0"/>
                <w:szCs w:val="24"/>
              </w:rPr>
            </w:pPr>
            <w:r>
              <w:rPr>
                <w:rFonts w:hint="eastAsia" w:cs="Times New Roman"/>
                <w:b w:val="0"/>
              </w:rPr>
              <w:t>≤</w:t>
            </w:r>
            <w:r>
              <w:rPr>
                <w:rFonts w:cs="Times New Roman"/>
                <w:b w:val="0"/>
              </w:rPr>
              <w:t>3.6</w:t>
            </w:r>
            <w:r>
              <w:rPr>
                <w:rFonts w:hint="eastAsia" w:cs="Times New Roman"/>
                <w:b w:val="0"/>
              </w:rPr>
              <w:t>（</w:t>
            </w:r>
            <w:r>
              <w:rPr>
                <w:rFonts w:cs="Times New Roman"/>
                <w:b w:val="0"/>
              </w:rPr>
              <w:t>3.9</w:t>
            </w:r>
            <w:r>
              <w:rPr>
                <w:rFonts w:hint="eastAsia" w:cs="Times New Roman"/>
                <w:b w:val="0"/>
              </w:rPr>
              <w:t>）</w:t>
            </w:r>
          </w:p>
        </w:tc>
      </w:tr>
      <w:tr w14:paraId="6EFFB84E">
        <w:tblPrEx>
          <w:tblCellMar>
            <w:top w:w="0" w:type="dxa"/>
            <w:left w:w="108" w:type="dxa"/>
            <w:bottom w:w="0" w:type="dxa"/>
            <w:right w:w="108" w:type="dxa"/>
          </w:tblCellMar>
        </w:tblPrEx>
        <w:trPr>
          <w:jc w:val="center"/>
        </w:trPr>
        <w:tc>
          <w:tcPr>
            <w:tcW w:w="108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A544B20">
            <w:pPr>
              <w:pStyle w:val="20"/>
              <w:rPr>
                <w:rFonts w:cs="Times New Roman"/>
                <w:b w:val="0"/>
                <w:szCs w:val="24"/>
              </w:rPr>
            </w:pPr>
          </w:p>
        </w:tc>
        <w:tc>
          <w:tcPr>
            <w:tcW w:w="3022" w:type="dxa"/>
            <w:tcBorders>
              <w:top w:val="single" w:color="auto" w:sz="8" w:space="0"/>
              <w:left w:val="single" w:color="auto" w:sz="8" w:space="0"/>
              <w:bottom w:val="single" w:color="auto" w:sz="8" w:space="0"/>
              <w:right w:val="single" w:color="auto" w:sz="8" w:space="0"/>
            </w:tcBorders>
            <w:shd w:val="clear" w:color="auto" w:fill="auto"/>
            <w:vAlign w:val="center"/>
          </w:tcPr>
          <w:p w14:paraId="51E80A17">
            <w:pPr>
              <w:pStyle w:val="20"/>
              <w:rPr>
                <w:rFonts w:cs="Times New Roman"/>
                <w:b w:val="0"/>
                <w:szCs w:val="24"/>
              </w:rPr>
            </w:pPr>
            <w:r>
              <w:rPr>
                <w:rFonts w:hint="eastAsia" w:cs="Times New Roman"/>
                <w:b w:val="0"/>
              </w:rPr>
              <w:t>有绿化覆土或消防车道顶层</w:t>
            </w:r>
          </w:p>
        </w:tc>
        <w:tc>
          <w:tcPr>
            <w:tcW w:w="2033"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3FCE674">
            <w:pPr>
              <w:pStyle w:val="20"/>
              <w:rPr>
                <w:rFonts w:cs="Times New Roman"/>
                <w:b w:val="0"/>
                <w:szCs w:val="24"/>
              </w:rPr>
            </w:pPr>
          </w:p>
        </w:tc>
        <w:tc>
          <w:tcPr>
            <w:tcW w:w="2151" w:type="dxa"/>
            <w:tcBorders>
              <w:top w:val="single" w:color="auto" w:sz="8" w:space="0"/>
              <w:left w:val="single" w:color="auto" w:sz="8" w:space="0"/>
              <w:bottom w:val="single" w:color="auto" w:sz="8" w:space="0"/>
              <w:right w:val="single" w:color="auto" w:sz="8" w:space="0"/>
            </w:tcBorders>
            <w:shd w:val="clear" w:color="auto" w:fill="auto"/>
            <w:vAlign w:val="center"/>
          </w:tcPr>
          <w:p w14:paraId="1BB1BFA7">
            <w:pPr>
              <w:pStyle w:val="20"/>
              <w:rPr>
                <w:rFonts w:cs="Times New Roman"/>
                <w:b w:val="0"/>
                <w:szCs w:val="24"/>
              </w:rPr>
            </w:pPr>
            <w:r>
              <w:rPr>
                <w:rFonts w:hint="eastAsia" w:cs="Times New Roman"/>
                <w:b w:val="0"/>
              </w:rPr>
              <w:t>≤</w:t>
            </w:r>
            <w:r>
              <w:rPr>
                <w:rFonts w:cs="Times New Roman"/>
                <w:b w:val="0"/>
              </w:rPr>
              <w:t>3.9</w:t>
            </w:r>
            <w:r>
              <w:rPr>
                <w:rFonts w:hint="eastAsia" w:cs="Times New Roman"/>
                <w:b w:val="0"/>
              </w:rPr>
              <w:t>（</w:t>
            </w:r>
            <w:r>
              <w:rPr>
                <w:rFonts w:cs="Times New Roman"/>
                <w:b w:val="0"/>
              </w:rPr>
              <w:t>4.2</w:t>
            </w:r>
            <w:r>
              <w:rPr>
                <w:rFonts w:hint="eastAsia" w:cs="Times New Roman"/>
                <w:b w:val="0"/>
              </w:rPr>
              <w:t>）</w:t>
            </w:r>
          </w:p>
        </w:tc>
      </w:tr>
      <w:tr w14:paraId="26E9F477">
        <w:tblPrEx>
          <w:tblCellMar>
            <w:top w:w="0" w:type="dxa"/>
            <w:left w:w="108" w:type="dxa"/>
            <w:bottom w:w="0" w:type="dxa"/>
            <w:right w:w="108" w:type="dxa"/>
          </w:tblCellMar>
        </w:tblPrEx>
        <w:trPr>
          <w:jc w:val="center"/>
        </w:trPr>
        <w:tc>
          <w:tcPr>
            <w:tcW w:w="1086"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42A64480">
            <w:pPr>
              <w:pStyle w:val="20"/>
              <w:rPr>
                <w:rFonts w:cs="Times New Roman"/>
                <w:b w:val="0"/>
                <w:szCs w:val="24"/>
              </w:rPr>
            </w:pPr>
            <w:r>
              <w:rPr>
                <w:rFonts w:hint="eastAsia" w:cs="Times New Roman"/>
                <w:b w:val="0"/>
              </w:rPr>
              <w:t>结合人防设计</w:t>
            </w:r>
          </w:p>
        </w:tc>
        <w:tc>
          <w:tcPr>
            <w:tcW w:w="3022" w:type="dxa"/>
            <w:tcBorders>
              <w:top w:val="single" w:color="auto" w:sz="8" w:space="0"/>
              <w:left w:val="single" w:color="auto" w:sz="8" w:space="0"/>
              <w:bottom w:val="single" w:color="auto" w:sz="8" w:space="0"/>
              <w:right w:val="single" w:color="auto" w:sz="8" w:space="0"/>
            </w:tcBorders>
            <w:shd w:val="clear" w:color="auto" w:fill="auto"/>
            <w:vAlign w:val="center"/>
          </w:tcPr>
          <w:p w14:paraId="1E18C56E">
            <w:pPr>
              <w:pStyle w:val="20"/>
              <w:rPr>
                <w:rFonts w:cs="Times New Roman"/>
                <w:b w:val="0"/>
                <w:szCs w:val="24"/>
              </w:rPr>
            </w:pPr>
            <w:r>
              <w:rPr>
                <w:rFonts w:hint="eastAsia" w:cs="Times New Roman"/>
                <w:b w:val="0"/>
              </w:rPr>
              <w:t>人防区域总建筑面积</w:t>
            </w:r>
            <w:r>
              <w:rPr>
                <w:rFonts w:cs="Times New Roman"/>
                <w:b w:val="0"/>
              </w:rPr>
              <w:t>&lt;1/2</w:t>
            </w:r>
            <w:r>
              <w:rPr>
                <w:rFonts w:hint="eastAsia" w:cs="Times New Roman"/>
                <w:b w:val="0"/>
              </w:rPr>
              <w:t>车库总建筑面积</w:t>
            </w:r>
          </w:p>
        </w:tc>
        <w:tc>
          <w:tcPr>
            <w:tcW w:w="2033" w:type="dxa"/>
            <w:tcBorders>
              <w:top w:val="single" w:color="auto" w:sz="8" w:space="0"/>
              <w:left w:val="single" w:color="auto" w:sz="8" w:space="0"/>
              <w:bottom w:val="single" w:color="auto" w:sz="8" w:space="0"/>
              <w:right w:val="single" w:color="auto" w:sz="8" w:space="0"/>
            </w:tcBorders>
            <w:shd w:val="clear" w:color="auto" w:fill="auto"/>
            <w:vAlign w:val="center"/>
          </w:tcPr>
          <w:p w14:paraId="5B07B48C">
            <w:pPr>
              <w:pStyle w:val="20"/>
              <w:rPr>
                <w:rFonts w:cs="Times New Roman"/>
                <w:b w:val="0"/>
                <w:szCs w:val="24"/>
              </w:rPr>
            </w:pPr>
            <w:r>
              <w:rPr>
                <w:rFonts w:hint="eastAsia" w:cs="Times New Roman"/>
                <w:b w:val="0"/>
              </w:rPr>
              <w:t>≤</w:t>
            </w:r>
            <w:r>
              <w:rPr>
                <w:rFonts w:cs="Times New Roman"/>
                <w:b w:val="0"/>
              </w:rPr>
              <w:t>36</w:t>
            </w:r>
            <w:r>
              <w:rPr>
                <w:rFonts w:hint="eastAsia" w:cs="Times New Roman"/>
                <w:b w:val="0"/>
              </w:rPr>
              <w:t>（</w:t>
            </w:r>
            <w:r>
              <w:rPr>
                <w:rFonts w:cs="Times New Roman"/>
                <w:b w:val="0"/>
              </w:rPr>
              <w:t>40</w:t>
            </w:r>
            <w:r>
              <w:rPr>
                <w:rFonts w:hint="eastAsia" w:cs="Times New Roman"/>
                <w:b w:val="0"/>
              </w:rPr>
              <w:t>）</w:t>
            </w:r>
          </w:p>
        </w:tc>
        <w:tc>
          <w:tcPr>
            <w:tcW w:w="2151"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14:paraId="56B9B993">
            <w:pPr>
              <w:pStyle w:val="20"/>
              <w:rPr>
                <w:rFonts w:cs="Times New Roman"/>
                <w:b w:val="0"/>
                <w:szCs w:val="24"/>
              </w:rPr>
            </w:pPr>
            <w:r>
              <w:rPr>
                <w:rFonts w:hint="eastAsia" w:cs="Times New Roman"/>
                <w:b w:val="0"/>
              </w:rPr>
              <w:t>≤</w:t>
            </w:r>
            <w:r>
              <w:rPr>
                <w:rFonts w:cs="Times New Roman"/>
                <w:b w:val="0"/>
              </w:rPr>
              <w:t>3.9</w:t>
            </w:r>
            <w:r>
              <w:rPr>
                <w:rFonts w:hint="eastAsia" w:cs="Times New Roman"/>
                <w:b w:val="0"/>
              </w:rPr>
              <w:t>（</w:t>
            </w:r>
            <w:r>
              <w:rPr>
                <w:rFonts w:cs="Times New Roman"/>
                <w:b w:val="0"/>
              </w:rPr>
              <w:t>4.2</w:t>
            </w:r>
            <w:r>
              <w:rPr>
                <w:rFonts w:hint="eastAsia" w:cs="Times New Roman"/>
                <w:b w:val="0"/>
              </w:rPr>
              <w:t>）</w:t>
            </w:r>
          </w:p>
        </w:tc>
      </w:tr>
      <w:tr w14:paraId="35607FAE">
        <w:tblPrEx>
          <w:tblCellMar>
            <w:top w:w="0" w:type="dxa"/>
            <w:left w:w="108" w:type="dxa"/>
            <w:bottom w:w="0" w:type="dxa"/>
            <w:right w:w="108" w:type="dxa"/>
          </w:tblCellMar>
        </w:tblPrEx>
        <w:trPr>
          <w:jc w:val="center"/>
        </w:trPr>
        <w:tc>
          <w:tcPr>
            <w:tcW w:w="1086"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6409F8F3">
            <w:pPr>
              <w:pStyle w:val="20"/>
              <w:rPr>
                <w:rFonts w:cs="Times New Roman"/>
                <w:b w:val="0"/>
                <w:szCs w:val="24"/>
              </w:rPr>
            </w:pPr>
          </w:p>
        </w:tc>
        <w:tc>
          <w:tcPr>
            <w:tcW w:w="3022" w:type="dxa"/>
            <w:tcBorders>
              <w:top w:val="single" w:color="auto" w:sz="8" w:space="0"/>
              <w:left w:val="single" w:color="auto" w:sz="8" w:space="0"/>
              <w:bottom w:val="single" w:color="auto" w:sz="8" w:space="0"/>
              <w:right w:val="single" w:color="auto" w:sz="8" w:space="0"/>
            </w:tcBorders>
            <w:shd w:val="clear" w:color="auto" w:fill="auto"/>
            <w:vAlign w:val="center"/>
          </w:tcPr>
          <w:p w14:paraId="77CABFAE">
            <w:pPr>
              <w:pStyle w:val="20"/>
              <w:rPr>
                <w:rFonts w:cs="Times New Roman"/>
                <w:b w:val="0"/>
                <w:szCs w:val="24"/>
              </w:rPr>
            </w:pPr>
            <w:r>
              <w:rPr>
                <w:rFonts w:hint="eastAsia" w:cs="Times New Roman"/>
                <w:b w:val="0"/>
              </w:rPr>
              <w:t>人防区域总建筑面积≥</w:t>
            </w:r>
            <w:r>
              <w:rPr>
                <w:rFonts w:cs="Times New Roman"/>
                <w:b w:val="0"/>
              </w:rPr>
              <w:t>1/2</w:t>
            </w:r>
            <w:r>
              <w:rPr>
                <w:rFonts w:hint="eastAsia" w:cs="Times New Roman"/>
                <w:b w:val="0"/>
              </w:rPr>
              <w:t>车库总建筑面积</w:t>
            </w:r>
          </w:p>
        </w:tc>
        <w:tc>
          <w:tcPr>
            <w:tcW w:w="2033" w:type="dxa"/>
            <w:tcBorders>
              <w:top w:val="single" w:color="auto" w:sz="8" w:space="0"/>
              <w:left w:val="single" w:color="auto" w:sz="8" w:space="0"/>
              <w:bottom w:val="single" w:color="auto" w:sz="8" w:space="0"/>
              <w:right w:val="single" w:color="auto" w:sz="8" w:space="0"/>
            </w:tcBorders>
            <w:shd w:val="clear" w:color="auto" w:fill="auto"/>
            <w:vAlign w:val="center"/>
          </w:tcPr>
          <w:p w14:paraId="1603FD65">
            <w:pPr>
              <w:pStyle w:val="20"/>
              <w:rPr>
                <w:rFonts w:cs="Times New Roman"/>
                <w:b w:val="0"/>
                <w:szCs w:val="24"/>
              </w:rPr>
            </w:pPr>
            <w:r>
              <w:rPr>
                <w:rFonts w:hint="eastAsia" w:cs="Times New Roman"/>
                <w:b w:val="0"/>
              </w:rPr>
              <w:t>≤</w:t>
            </w:r>
            <w:r>
              <w:rPr>
                <w:rFonts w:cs="Times New Roman"/>
                <w:b w:val="0"/>
              </w:rPr>
              <w:t>38</w:t>
            </w:r>
            <w:r>
              <w:rPr>
                <w:rFonts w:hint="eastAsia" w:cs="Times New Roman"/>
                <w:b w:val="0"/>
              </w:rPr>
              <w:t>（</w:t>
            </w:r>
            <w:r>
              <w:rPr>
                <w:rFonts w:cs="Times New Roman"/>
                <w:b w:val="0"/>
              </w:rPr>
              <w:t>42</w:t>
            </w:r>
            <w:r>
              <w:rPr>
                <w:rFonts w:hint="eastAsia" w:cs="Times New Roman"/>
                <w:b w:val="0"/>
              </w:rPr>
              <w:t>）</w:t>
            </w:r>
          </w:p>
        </w:tc>
        <w:tc>
          <w:tcPr>
            <w:tcW w:w="2151" w:type="dxa"/>
            <w:vMerge w:val="continue"/>
            <w:tcBorders>
              <w:top w:val="single" w:color="auto" w:sz="8" w:space="0"/>
              <w:left w:val="single" w:color="auto" w:sz="8" w:space="0"/>
              <w:bottom w:val="single" w:color="auto" w:sz="8" w:space="0"/>
              <w:right w:val="single" w:color="auto" w:sz="8" w:space="0"/>
            </w:tcBorders>
            <w:shd w:val="clear" w:color="auto" w:fill="auto"/>
            <w:vAlign w:val="center"/>
          </w:tcPr>
          <w:p w14:paraId="00D80399">
            <w:pPr>
              <w:pStyle w:val="20"/>
              <w:rPr>
                <w:rFonts w:cs="Times New Roman"/>
                <w:b w:val="0"/>
                <w:szCs w:val="24"/>
              </w:rPr>
            </w:pPr>
          </w:p>
        </w:tc>
      </w:tr>
    </w:tbl>
    <w:p w14:paraId="575A28EF">
      <w:pPr>
        <w:spacing w:line="312" w:lineRule="auto"/>
        <w:ind w:firstLine="0" w:firstLineChars="0"/>
        <w:jc w:val="left"/>
        <w:rPr>
          <w:rFonts w:cs="Times New Roman"/>
          <w:sz w:val="18"/>
          <w:szCs w:val="18"/>
        </w:rPr>
      </w:pPr>
      <w:r>
        <w:rPr>
          <w:rFonts w:hint="eastAsia" w:cs="Times New Roman"/>
          <w:sz w:val="18"/>
          <w:szCs w:val="18"/>
        </w:rPr>
        <w:t>注：（1）无括号指标适用于居住建筑配套车库，括号内指标适用于公共建筑配套车库。</w:t>
      </w:r>
    </w:p>
    <w:p w14:paraId="4AC1353A">
      <w:pPr>
        <w:spacing w:line="312" w:lineRule="auto"/>
        <w:ind w:firstLine="360"/>
        <w:jc w:val="left"/>
        <w:rPr>
          <w:rFonts w:cs="Times New Roman"/>
          <w:sz w:val="18"/>
          <w:szCs w:val="18"/>
        </w:rPr>
      </w:pPr>
      <w:r>
        <w:rPr>
          <w:rFonts w:hint="eastAsia" w:cs="Times New Roman"/>
          <w:sz w:val="18"/>
          <w:szCs w:val="18"/>
        </w:rPr>
        <w:t>（2）不结合人防设计的车库顶层，无绿化覆土或消防车道的采用非顶层指标。</w:t>
      </w:r>
    </w:p>
    <w:p w14:paraId="28310844">
      <w:pPr>
        <w:spacing w:line="312" w:lineRule="auto"/>
        <w:ind w:firstLine="360"/>
        <w:jc w:val="left"/>
        <w:rPr>
          <w:rFonts w:cs="Times New Roman"/>
          <w:sz w:val="18"/>
          <w:szCs w:val="18"/>
        </w:rPr>
      </w:pPr>
      <w:r>
        <w:rPr>
          <w:rFonts w:hint="eastAsia" w:cs="Times New Roman"/>
          <w:sz w:val="18"/>
          <w:szCs w:val="18"/>
        </w:rPr>
        <w:t>（3）不适用于机械式停车库。</w:t>
      </w:r>
    </w:p>
    <w:p w14:paraId="10235D8E">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4 采用机械式停车设施，其停车数量与总体停车数量的比率大于50%，</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2分。</w:t>
      </w:r>
    </w:p>
    <w:p w14:paraId="255A994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
          <w:bCs w:val="0"/>
          <w:color w:val="000000"/>
          <w:szCs w:val="24"/>
          <w:lang w:val="en-US" w:eastAsia="zh-CN"/>
        </w:rPr>
        <w:t xml:space="preserve"> 住宅建筑</w:t>
      </w:r>
    </w:p>
    <w:p w14:paraId="3999648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停车位数量与住宅总套数比例：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14:paraId="0204EF5F">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 </w:t>
      </w:r>
      <w:r>
        <w:rPr>
          <w:rFonts w:hint="eastAsia" w:ascii="Times New Roman" w:hAnsi="Times New Roman" w:eastAsia="宋体" w:cs="Times New Roman"/>
          <w:b/>
          <w:bCs w:val="0"/>
          <w:color w:val="000000"/>
          <w:szCs w:val="24"/>
          <w:lang w:val="en-US" w:eastAsia="zh-CN"/>
        </w:rPr>
        <w:t>公共建筑</w:t>
      </w:r>
    </w:p>
    <w:p w14:paraId="03056F20">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地面停车占地面积与其总建设用地面积的比比例：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14:paraId="03657771">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569FB21E">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2B5ECEAB">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17AA910D">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5F74F61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48F2622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163A2FA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2173819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1A446B50">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065D9E8B">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14:paraId="49AA1CA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建筑总平面图</w:t>
            </w:r>
          </w:p>
        </w:tc>
        <w:tc>
          <w:tcPr>
            <w:tcW w:w="3960" w:type="dxa"/>
            <w:tcBorders>
              <w:top w:val="nil"/>
              <w:left w:val="nil"/>
              <w:bottom w:val="single" w:color="auto" w:sz="4" w:space="0"/>
              <w:right w:val="single" w:color="auto" w:sz="4" w:space="0"/>
            </w:tcBorders>
            <w:shd w:val="clear" w:color="auto" w:fill="auto"/>
            <w:vAlign w:val="center"/>
          </w:tcPr>
          <w:p w14:paraId="6668314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应注明停车设施位置</w:t>
            </w:r>
          </w:p>
        </w:tc>
        <w:tc>
          <w:tcPr>
            <w:tcW w:w="800" w:type="dxa"/>
            <w:tcBorders>
              <w:top w:val="nil"/>
              <w:left w:val="nil"/>
              <w:bottom w:val="single" w:color="auto" w:sz="4" w:space="0"/>
              <w:right w:val="single" w:color="auto" w:sz="4" w:space="0"/>
            </w:tcBorders>
            <w:shd w:val="clear" w:color="auto" w:fill="auto"/>
            <w:vAlign w:val="center"/>
          </w:tcPr>
          <w:p w14:paraId="093F5E2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555D291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9370D46">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right w:val="single" w:color="auto" w:sz="4" w:space="0"/>
            </w:tcBorders>
            <w:shd w:val="clear" w:color="auto" w:fill="auto"/>
            <w:vAlign w:val="center"/>
          </w:tcPr>
          <w:p w14:paraId="096596ED">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14:paraId="264F304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地面停车率计算书</w:t>
            </w:r>
          </w:p>
        </w:tc>
        <w:tc>
          <w:tcPr>
            <w:tcW w:w="3960" w:type="dxa"/>
            <w:tcBorders>
              <w:top w:val="single" w:color="auto" w:sz="4" w:space="0"/>
              <w:left w:val="nil"/>
              <w:bottom w:val="single" w:color="auto" w:sz="4" w:space="0"/>
              <w:right w:val="single" w:color="auto" w:sz="4" w:space="0"/>
            </w:tcBorders>
            <w:shd w:val="clear" w:color="auto" w:fill="auto"/>
            <w:vAlign w:val="center"/>
          </w:tcPr>
          <w:p w14:paraId="7D032E7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single" w:color="auto" w:sz="4" w:space="0"/>
              <w:left w:val="nil"/>
              <w:bottom w:val="single" w:color="auto" w:sz="4" w:space="0"/>
              <w:right w:val="single" w:color="auto" w:sz="4" w:space="0"/>
            </w:tcBorders>
            <w:shd w:val="clear" w:color="auto" w:fill="auto"/>
            <w:vAlign w:val="center"/>
          </w:tcPr>
          <w:p w14:paraId="52C7C79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753A1D3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1BE1264">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14:paraId="36BB0BA5">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6436FBF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车位优化分析报告</w:t>
            </w:r>
          </w:p>
        </w:tc>
        <w:tc>
          <w:tcPr>
            <w:tcW w:w="3960" w:type="dxa"/>
            <w:tcBorders>
              <w:top w:val="single" w:color="auto" w:sz="4" w:space="0"/>
              <w:left w:val="nil"/>
              <w:bottom w:val="single" w:color="auto" w:sz="4" w:space="0"/>
              <w:right w:val="single" w:color="auto" w:sz="4" w:space="0"/>
            </w:tcBorders>
            <w:shd w:val="clear" w:color="auto" w:fill="auto"/>
            <w:vAlign w:val="center"/>
          </w:tcPr>
          <w:p w14:paraId="74786C1B">
            <w:pPr>
              <w:widowControl/>
              <w:jc w:val="left"/>
              <w:rPr>
                <w:rFonts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14:paraId="7C00480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61B01BB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1EF23AD5">
      <w:pPr>
        <w:spacing w:before="156" w:beforeLines="50" w:after="156" w:afterLines="50" w:line="288" w:lineRule="auto"/>
        <w:rPr>
          <w:rFonts w:hint="eastAsia"/>
          <w:b/>
        </w:rPr>
      </w:pPr>
    </w:p>
    <w:p w14:paraId="1022A313">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0AEC8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1" w:hRule="atLeast"/>
          <w:jc w:val="center"/>
        </w:trPr>
        <w:tc>
          <w:tcPr>
            <w:tcW w:w="8364" w:type="dxa"/>
          </w:tcPr>
          <w:p w14:paraId="63499879">
            <w:pPr>
              <w:spacing w:line="288" w:lineRule="auto"/>
            </w:pPr>
          </w:p>
        </w:tc>
      </w:tr>
    </w:tbl>
    <w:p w14:paraId="42C14332"/>
    <w:p w14:paraId="219A014B"/>
    <w:p w14:paraId="33F2794B"/>
    <w:p w14:paraId="0C3E340C"/>
    <w:p w14:paraId="27906469"/>
    <w:p w14:paraId="4F871BAA"/>
    <w:p w14:paraId="1A6BFBCE"/>
    <w:p w14:paraId="151AE799"/>
    <w:p w14:paraId="40E95AF3"/>
    <w:p w14:paraId="38523A09"/>
    <w:p w14:paraId="13E4F491"/>
    <w:p w14:paraId="264D0062"/>
    <w:p w14:paraId="43FB16D6"/>
    <w:p w14:paraId="3DA6C4D3"/>
    <w:p w14:paraId="6DBAF9A6"/>
    <w:p w14:paraId="36436514"/>
    <w:p w14:paraId="14FA32D0"/>
    <w:p w14:paraId="25D61C48"/>
    <w:p w14:paraId="21FC2B9E"/>
    <w:p w14:paraId="0666F99D"/>
    <w:p w14:paraId="5FD45AAF"/>
    <w:p w14:paraId="1BA2D091"/>
    <w:p w14:paraId="7F41B3DA"/>
    <w:p w14:paraId="4C08B86C"/>
    <w:p w14:paraId="333A44F3"/>
    <w:p w14:paraId="6B1AB339"/>
    <w:p w14:paraId="230D43A3"/>
    <w:p w14:paraId="3C5A9E46"/>
    <w:p w14:paraId="7ED0E7B8"/>
    <w:p w14:paraId="4D138DEA"/>
    <w:p w14:paraId="5D3BBB60"/>
    <w:p w14:paraId="006420CF"/>
    <w:p w14:paraId="0BE88996">
      <w:pPr>
        <w:pStyle w:val="3"/>
        <w:spacing w:line="288" w:lineRule="auto"/>
        <w:jc w:val="center"/>
        <w:rPr>
          <w:rFonts w:hint="eastAsia" w:ascii="宋体" w:hAnsi="宋体" w:eastAsia="宋体" w:cs="宋体"/>
        </w:rPr>
      </w:pPr>
      <w:bookmarkStart w:id="73" w:name="_Toc22221584"/>
      <w:bookmarkStart w:id="74" w:name="_Toc35364751"/>
      <w:r>
        <w:rPr>
          <w:rFonts w:hint="eastAsia" w:ascii="宋体" w:hAnsi="宋体" w:eastAsia="宋体" w:cs="宋体"/>
        </w:rPr>
        <w:t>Ⅱ 节能与能源利用</w:t>
      </w:r>
      <w:bookmarkEnd w:id="73"/>
      <w:bookmarkEnd w:id="74"/>
    </w:p>
    <w:p w14:paraId="2135930E">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7.2.4 优化建筑围护结构的热工性能。</w:t>
      </w:r>
    </w:p>
    <w:p w14:paraId="6682C6B7">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65F1208C">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1CEC4EBD">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评价总分值为12分</w:t>
      </w:r>
      <w:r>
        <w:rPr>
          <w:rFonts w:hint="eastAsia" w:ascii="宋体" w:hAnsi="宋体"/>
          <w:b/>
          <w:kern w:val="0"/>
          <w:sz w:val="24"/>
          <w:lang w:eastAsia="zh-CN"/>
        </w:rPr>
        <w:t>）</w:t>
      </w:r>
    </w:p>
    <w:p w14:paraId="6F92C65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围护结构热工性能比国家和重庆现行相关建筑节能设计标准规定的提高幅度达到5％，</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6分；达到10％，</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9分；达到15％，</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12分。</w:t>
      </w:r>
    </w:p>
    <w:p w14:paraId="5AC65C3B">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建筑供暖空调负荷降低5％，</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6分；降低10％，</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9分；降低15％，</w:t>
      </w:r>
      <w:r>
        <w:rPr>
          <w:rFonts w:hint="eastAsia" w:ascii="宋体" w:hAnsi="宋体"/>
          <w:b w:val="0"/>
          <w:bCs w:val="0"/>
          <w:szCs w:val="21"/>
          <w:lang w:val="zh-CN"/>
        </w:rPr>
        <w:t>□</w:t>
      </w:r>
      <w:r>
        <w:rPr>
          <w:rFonts w:hint="eastAsia" w:ascii="Times New Roman" w:hAnsi="Times New Roman" w:eastAsia="宋体" w:cs="Times New Roman"/>
          <w:bCs/>
          <w:color w:val="000000"/>
          <w:szCs w:val="24"/>
          <w:lang w:val="en-US" w:eastAsia="zh-CN"/>
        </w:rPr>
        <w:t>12分。</w:t>
      </w:r>
    </w:p>
    <w:p w14:paraId="69A0784A">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围护结构热工性能指标：</w:t>
      </w:r>
    </w:p>
    <w:tbl>
      <w:tblPr>
        <w:tblStyle w:val="9"/>
        <w:tblW w:w="826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93"/>
        <w:gridCol w:w="567"/>
        <w:gridCol w:w="345"/>
        <w:gridCol w:w="789"/>
        <w:gridCol w:w="1417"/>
        <w:gridCol w:w="851"/>
        <w:gridCol w:w="850"/>
        <w:gridCol w:w="952"/>
        <w:gridCol w:w="749"/>
        <w:gridCol w:w="851"/>
      </w:tblGrid>
      <w:tr w14:paraId="3D669BE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594" w:type="dxa"/>
            <w:gridSpan w:val="4"/>
            <w:vMerge w:val="restart"/>
            <w:tcBorders>
              <w:top w:val="single" w:color="auto" w:sz="8" w:space="0"/>
              <w:left w:val="single" w:color="auto" w:sz="8" w:space="0"/>
              <w:bottom w:val="single" w:color="auto" w:sz="8" w:space="0"/>
              <w:right w:val="single" w:color="auto" w:sz="8" w:space="0"/>
            </w:tcBorders>
            <w:vAlign w:val="center"/>
          </w:tcPr>
          <w:p w14:paraId="563FA673">
            <w:pPr>
              <w:widowControl/>
              <w:spacing w:line="288" w:lineRule="auto"/>
              <w:jc w:val="center"/>
              <w:rPr>
                <w:kern w:val="0"/>
                <w:szCs w:val="21"/>
              </w:rPr>
            </w:pPr>
            <w:r>
              <w:rPr>
                <w:rFonts w:hint="eastAsia" w:cs="宋体"/>
                <w:kern w:val="0"/>
                <w:szCs w:val="21"/>
              </w:rPr>
              <w:t>热工参数</w:t>
            </w:r>
          </w:p>
        </w:tc>
        <w:tc>
          <w:tcPr>
            <w:tcW w:w="1417" w:type="dxa"/>
            <w:vMerge w:val="restart"/>
            <w:tcBorders>
              <w:top w:val="single" w:color="auto" w:sz="8" w:space="0"/>
              <w:left w:val="single" w:color="auto" w:sz="8" w:space="0"/>
              <w:bottom w:val="single" w:color="auto" w:sz="8" w:space="0"/>
              <w:right w:val="single" w:color="auto" w:sz="8" w:space="0"/>
            </w:tcBorders>
            <w:vAlign w:val="center"/>
          </w:tcPr>
          <w:p w14:paraId="2CA657A8">
            <w:pPr>
              <w:widowControl/>
              <w:spacing w:line="288" w:lineRule="auto"/>
              <w:jc w:val="center"/>
              <w:rPr>
                <w:kern w:val="0"/>
                <w:szCs w:val="21"/>
              </w:rPr>
            </w:pPr>
            <w:r>
              <w:rPr>
                <w:rFonts w:hint="eastAsia" w:cs="宋体"/>
                <w:kern w:val="0"/>
                <w:szCs w:val="21"/>
              </w:rPr>
              <w:t>单位</w:t>
            </w:r>
          </w:p>
        </w:tc>
        <w:tc>
          <w:tcPr>
            <w:tcW w:w="2653" w:type="dxa"/>
            <w:gridSpan w:val="3"/>
            <w:tcBorders>
              <w:top w:val="single" w:color="auto" w:sz="8" w:space="0"/>
              <w:left w:val="single" w:color="auto" w:sz="8" w:space="0"/>
              <w:bottom w:val="single" w:color="auto" w:sz="8" w:space="0"/>
              <w:right w:val="single" w:color="auto" w:sz="8" w:space="0"/>
            </w:tcBorders>
            <w:vAlign w:val="center"/>
          </w:tcPr>
          <w:p w14:paraId="393BA66F">
            <w:pPr>
              <w:widowControl/>
              <w:spacing w:line="288" w:lineRule="auto"/>
              <w:jc w:val="center"/>
              <w:rPr>
                <w:kern w:val="0"/>
                <w:szCs w:val="21"/>
              </w:rPr>
            </w:pPr>
            <w:r>
              <w:rPr>
                <w:rFonts w:hint="eastAsia" w:cs="宋体"/>
                <w:kern w:val="0"/>
                <w:szCs w:val="21"/>
              </w:rPr>
              <w:t>参评建筑</w:t>
            </w:r>
          </w:p>
        </w:tc>
        <w:tc>
          <w:tcPr>
            <w:tcW w:w="749" w:type="dxa"/>
            <w:vMerge w:val="restart"/>
            <w:tcBorders>
              <w:top w:val="single" w:color="auto" w:sz="8" w:space="0"/>
              <w:left w:val="single" w:color="auto" w:sz="8" w:space="0"/>
              <w:bottom w:val="single" w:color="auto" w:sz="8" w:space="0"/>
              <w:right w:val="single" w:color="auto" w:sz="8" w:space="0"/>
            </w:tcBorders>
            <w:vAlign w:val="center"/>
          </w:tcPr>
          <w:p w14:paraId="1ED0D3AE">
            <w:pPr>
              <w:widowControl/>
              <w:spacing w:line="288" w:lineRule="auto"/>
              <w:jc w:val="center"/>
              <w:rPr>
                <w:kern w:val="0"/>
                <w:szCs w:val="21"/>
              </w:rPr>
            </w:pPr>
            <w:r>
              <w:rPr>
                <w:rFonts w:hint="eastAsia" w:cs="宋体"/>
                <w:kern w:val="0"/>
                <w:szCs w:val="21"/>
              </w:rPr>
              <w:t>参照建筑</w:t>
            </w:r>
          </w:p>
        </w:tc>
        <w:tc>
          <w:tcPr>
            <w:tcW w:w="851" w:type="dxa"/>
            <w:vMerge w:val="restart"/>
            <w:tcBorders>
              <w:top w:val="single" w:color="auto" w:sz="8" w:space="0"/>
              <w:left w:val="single" w:color="auto" w:sz="8" w:space="0"/>
              <w:bottom w:val="single" w:color="auto" w:sz="8" w:space="0"/>
              <w:right w:val="single" w:color="auto" w:sz="8" w:space="0"/>
            </w:tcBorders>
            <w:vAlign w:val="center"/>
          </w:tcPr>
          <w:p w14:paraId="58F5CBAC">
            <w:pPr>
              <w:widowControl/>
              <w:spacing w:line="288" w:lineRule="auto"/>
              <w:jc w:val="center"/>
              <w:rPr>
                <w:rFonts w:cs="宋体"/>
                <w:kern w:val="0"/>
                <w:szCs w:val="21"/>
              </w:rPr>
            </w:pPr>
            <w:r>
              <w:rPr>
                <w:rFonts w:hint="eastAsia" w:cs="宋体"/>
                <w:kern w:val="0"/>
                <w:szCs w:val="21"/>
              </w:rPr>
              <w:t>性能提高比例</w:t>
            </w:r>
          </w:p>
          <w:p w14:paraId="07E5EEAE">
            <w:pPr>
              <w:widowControl/>
              <w:spacing w:line="288" w:lineRule="auto"/>
              <w:jc w:val="center"/>
              <w:rPr>
                <w:kern w:val="0"/>
                <w:szCs w:val="21"/>
              </w:rPr>
            </w:pPr>
            <w:r>
              <w:rPr>
                <w:rFonts w:hint="eastAsia" w:cs="宋体"/>
                <w:kern w:val="0"/>
                <w:szCs w:val="21"/>
              </w:rPr>
              <w:t>（</w:t>
            </w:r>
            <w:r>
              <w:rPr>
                <w:rFonts w:cs="宋体"/>
                <w:kern w:val="0"/>
                <w:szCs w:val="21"/>
              </w:rPr>
              <w:t>%</w:t>
            </w:r>
            <w:r>
              <w:rPr>
                <w:rFonts w:hint="eastAsia" w:cs="宋体"/>
                <w:kern w:val="0"/>
                <w:szCs w:val="21"/>
              </w:rPr>
              <w:t>）</w:t>
            </w:r>
          </w:p>
        </w:tc>
      </w:tr>
      <w:tr w14:paraId="34281A2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594" w:type="dxa"/>
            <w:gridSpan w:val="4"/>
            <w:vMerge w:val="continue"/>
            <w:tcBorders>
              <w:top w:val="single" w:color="auto" w:sz="8" w:space="0"/>
              <w:left w:val="single" w:color="auto" w:sz="8" w:space="0"/>
              <w:bottom w:val="single" w:color="auto" w:sz="8" w:space="0"/>
              <w:right w:val="single" w:color="auto" w:sz="8" w:space="0"/>
            </w:tcBorders>
            <w:vAlign w:val="center"/>
          </w:tcPr>
          <w:p w14:paraId="0596A2DC">
            <w:pPr>
              <w:widowControl/>
              <w:spacing w:line="288" w:lineRule="auto"/>
              <w:jc w:val="center"/>
              <w:rPr>
                <w:kern w:val="0"/>
                <w:szCs w:val="21"/>
              </w:rPr>
            </w:pPr>
          </w:p>
        </w:tc>
        <w:tc>
          <w:tcPr>
            <w:tcW w:w="1417" w:type="dxa"/>
            <w:vMerge w:val="continue"/>
            <w:tcBorders>
              <w:top w:val="single" w:color="auto" w:sz="8" w:space="0"/>
              <w:left w:val="single" w:color="auto" w:sz="8" w:space="0"/>
              <w:bottom w:val="single" w:color="auto" w:sz="8" w:space="0"/>
              <w:right w:val="single" w:color="auto" w:sz="8" w:space="0"/>
            </w:tcBorders>
            <w:vAlign w:val="center"/>
          </w:tcPr>
          <w:p w14:paraId="18C93BFA">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14:paraId="587C8C50">
            <w:pPr>
              <w:widowControl/>
              <w:spacing w:line="288" w:lineRule="auto"/>
              <w:jc w:val="center"/>
              <w:rPr>
                <w:rFonts w:cs="宋体"/>
                <w:kern w:val="0"/>
                <w:szCs w:val="21"/>
              </w:rPr>
            </w:pPr>
            <w:r>
              <w:rPr>
                <w:rFonts w:hint="eastAsia" w:cs="宋体"/>
                <w:kern w:val="0"/>
                <w:szCs w:val="21"/>
              </w:rPr>
              <w:t>类型</w:t>
            </w:r>
            <w:r>
              <w:rPr>
                <w:rFonts w:cs="宋体"/>
                <w:kern w:val="0"/>
                <w:szCs w:val="21"/>
              </w:rPr>
              <w:t>I</w:t>
            </w:r>
          </w:p>
        </w:tc>
        <w:tc>
          <w:tcPr>
            <w:tcW w:w="850" w:type="dxa"/>
            <w:tcBorders>
              <w:top w:val="single" w:color="auto" w:sz="8" w:space="0"/>
              <w:left w:val="single" w:color="auto" w:sz="8" w:space="0"/>
              <w:bottom w:val="single" w:color="auto" w:sz="8" w:space="0"/>
              <w:right w:val="single" w:color="auto" w:sz="8" w:space="0"/>
            </w:tcBorders>
            <w:vAlign w:val="center"/>
          </w:tcPr>
          <w:p w14:paraId="592BF195">
            <w:pPr>
              <w:widowControl/>
              <w:spacing w:line="288" w:lineRule="auto"/>
              <w:jc w:val="center"/>
              <w:rPr>
                <w:rFonts w:cs="宋体"/>
                <w:kern w:val="0"/>
                <w:szCs w:val="21"/>
              </w:rPr>
            </w:pPr>
            <w:r>
              <w:rPr>
                <w:rFonts w:hint="eastAsia" w:cs="宋体"/>
                <w:kern w:val="0"/>
                <w:szCs w:val="21"/>
              </w:rPr>
              <w:t>类型</w:t>
            </w:r>
            <w:r>
              <w:rPr>
                <w:rFonts w:cs="宋体"/>
                <w:kern w:val="0"/>
                <w:szCs w:val="21"/>
              </w:rPr>
              <w:t>II</w:t>
            </w:r>
          </w:p>
        </w:tc>
        <w:tc>
          <w:tcPr>
            <w:tcW w:w="952" w:type="dxa"/>
            <w:tcBorders>
              <w:top w:val="single" w:color="auto" w:sz="8" w:space="0"/>
              <w:left w:val="single" w:color="auto" w:sz="8" w:space="0"/>
              <w:bottom w:val="single" w:color="auto" w:sz="8" w:space="0"/>
              <w:right w:val="single" w:color="auto" w:sz="8" w:space="0"/>
            </w:tcBorders>
            <w:vAlign w:val="center"/>
          </w:tcPr>
          <w:p w14:paraId="3FFD4AC8">
            <w:pPr>
              <w:widowControl/>
              <w:spacing w:line="288" w:lineRule="auto"/>
              <w:jc w:val="center"/>
              <w:rPr>
                <w:rFonts w:cs="宋体"/>
                <w:kern w:val="0"/>
                <w:szCs w:val="21"/>
              </w:rPr>
            </w:pPr>
            <w:r>
              <w:rPr>
                <w:rFonts w:hint="eastAsia" w:cs="宋体"/>
                <w:kern w:val="0"/>
                <w:szCs w:val="21"/>
              </w:rPr>
              <w:t>类型</w:t>
            </w:r>
            <w:r>
              <w:rPr>
                <w:rFonts w:cs="宋体"/>
                <w:kern w:val="0"/>
                <w:szCs w:val="21"/>
              </w:rPr>
              <w:t>III</w:t>
            </w:r>
          </w:p>
        </w:tc>
        <w:tc>
          <w:tcPr>
            <w:tcW w:w="749" w:type="dxa"/>
            <w:vMerge w:val="continue"/>
            <w:tcBorders>
              <w:top w:val="single" w:color="auto" w:sz="8" w:space="0"/>
              <w:left w:val="single" w:color="auto" w:sz="8" w:space="0"/>
              <w:bottom w:val="single" w:color="auto" w:sz="8" w:space="0"/>
              <w:right w:val="single" w:color="auto" w:sz="8" w:space="0"/>
            </w:tcBorders>
            <w:vAlign w:val="center"/>
          </w:tcPr>
          <w:p w14:paraId="11F87374">
            <w:pPr>
              <w:widowControl/>
              <w:spacing w:line="288" w:lineRule="auto"/>
              <w:jc w:val="center"/>
              <w:rPr>
                <w:kern w:val="0"/>
                <w:szCs w:val="21"/>
              </w:rPr>
            </w:pPr>
          </w:p>
        </w:tc>
        <w:tc>
          <w:tcPr>
            <w:tcW w:w="851" w:type="dxa"/>
            <w:vMerge w:val="continue"/>
            <w:tcBorders>
              <w:top w:val="single" w:color="auto" w:sz="8" w:space="0"/>
              <w:left w:val="single" w:color="auto" w:sz="8" w:space="0"/>
              <w:bottom w:val="single" w:color="auto" w:sz="8" w:space="0"/>
              <w:right w:val="single" w:color="auto" w:sz="8" w:space="0"/>
            </w:tcBorders>
            <w:vAlign w:val="center"/>
          </w:tcPr>
          <w:p w14:paraId="144F244C">
            <w:pPr>
              <w:widowControl/>
              <w:spacing w:line="288" w:lineRule="auto"/>
              <w:jc w:val="center"/>
              <w:rPr>
                <w:kern w:val="0"/>
                <w:szCs w:val="21"/>
              </w:rPr>
            </w:pPr>
          </w:p>
        </w:tc>
      </w:tr>
      <w:tr w14:paraId="054709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594" w:type="dxa"/>
            <w:gridSpan w:val="4"/>
            <w:tcBorders>
              <w:top w:val="single" w:color="auto" w:sz="8" w:space="0"/>
              <w:left w:val="single" w:color="auto" w:sz="8" w:space="0"/>
              <w:bottom w:val="single" w:color="auto" w:sz="8" w:space="0"/>
              <w:right w:val="single" w:color="auto" w:sz="8" w:space="0"/>
            </w:tcBorders>
            <w:vAlign w:val="center"/>
          </w:tcPr>
          <w:p w14:paraId="65F27438">
            <w:pPr>
              <w:widowControl/>
              <w:spacing w:line="288" w:lineRule="auto"/>
              <w:jc w:val="center"/>
              <w:rPr>
                <w:kern w:val="0"/>
                <w:szCs w:val="21"/>
              </w:rPr>
            </w:pPr>
            <w:r>
              <w:rPr>
                <w:rFonts w:hint="eastAsia" w:cs="宋体"/>
                <w:kern w:val="0"/>
                <w:szCs w:val="21"/>
              </w:rPr>
              <w:t>体形系数</w:t>
            </w:r>
          </w:p>
        </w:tc>
        <w:tc>
          <w:tcPr>
            <w:tcW w:w="1417" w:type="dxa"/>
            <w:tcBorders>
              <w:top w:val="single" w:color="auto" w:sz="8" w:space="0"/>
              <w:left w:val="single" w:color="auto" w:sz="8" w:space="0"/>
              <w:bottom w:val="single" w:color="auto" w:sz="8" w:space="0"/>
              <w:right w:val="single" w:color="auto" w:sz="8" w:space="0"/>
            </w:tcBorders>
            <w:vAlign w:val="center"/>
          </w:tcPr>
          <w:p w14:paraId="60C2D905">
            <w:pPr>
              <w:widowControl/>
              <w:spacing w:line="288" w:lineRule="auto"/>
              <w:jc w:val="center"/>
              <w:rPr>
                <w:rFonts w:cs="宋体"/>
                <w:kern w:val="0"/>
                <w:szCs w:val="21"/>
              </w:rPr>
            </w:pPr>
            <w:r>
              <w:rPr>
                <w:rFonts w:cs="宋体"/>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14:paraId="23C552AF">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14:paraId="42F2A5BC">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14:paraId="0BC5273D">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14:paraId="5EED888F">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14:paraId="38DCF004">
            <w:pPr>
              <w:widowControl/>
              <w:numPr>
                <w:ilvl w:val="0"/>
                <w:numId w:val="8"/>
              </w:numPr>
              <w:tabs>
                <w:tab w:val="left" w:pos="420"/>
              </w:tabs>
              <w:spacing w:line="288" w:lineRule="auto"/>
              <w:ind w:firstLine="0"/>
              <w:jc w:val="center"/>
              <w:rPr>
                <w:kern w:val="0"/>
                <w:szCs w:val="21"/>
              </w:rPr>
            </w:pPr>
            <w:r>
              <w:rPr>
                <w:rFonts w:cs="宋体"/>
                <w:kern w:val="0"/>
                <w:szCs w:val="21"/>
              </w:rPr>
              <w:t>—</w:t>
            </w:r>
          </w:p>
        </w:tc>
      </w:tr>
      <w:tr w14:paraId="75DE37C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460" w:type="dxa"/>
            <w:gridSpan w:val="2"/>
            <w:vMerge w:val="restart"/>
            <w:tcBorders>
              <w:top w:val="single" w:color="auto" w:sz="8" w:space="0"/>
              <w:left w:val="single" w:color="auto" w:sz="8" w:space="0"/>
              <w:bottom w:val="single" w:color="auto" w:sz="8" w:space="0"/>
              <w:right w:val="single" w:color="auto" w:sz="8" w:space="0"/>
            </w:tcBorders>
            <w:vAlign w:val="center"/>
          </w:tcPr>
          <w:p w14:paraId="14434D38">
            <w:pPr>
              <w:widowControl/>
              <w:spacing w:line="288" w:lineRule="auto"/>
              <w:jc w:val="center"/>
              <w:rPr>
                <w:kern w:val="0"/>
                <w:szCs w:val="21"/>
              </w:rPr>
            </w:pPr>
            <w:r>
              <w:rPr>
                <w:rFonts w:hint="eastAsia"/>
                <w:kern w:val="0"/>
                <w:szCs w:val="21"/>
              </w:rPr>
              <w:t>窗墙比</w:t>
            </w:r>
          </w:p>
        </w:tc>
        <w:tc>
          <w:tcPr>
            <w:tcW w:w="1134" w:type="dxa"/>
            <w:gridSpan w:val="2"/>
            <w:tcBorders>
              <w:top w:val="single" w:color="auto" w:sz="8" w:space="0"/>
              <w:left w:val="single" w:color="auto" w:sz="8" w:space="0"/>
              <w:bottom w:val="single" w:color="auto" w:sz="8" w:space="0"/>
              <w:right w:val="single" w:color="auto" w:sz="8" w:space="0"/>
            </w:tcBorders>
            <w:vAlign w:val="center"/>
          </w:tcPr>
          <w:p w14:paraId="5882FFE7">
            <w:pPr>
              <w:widowControl/>
              <w:spacing w:line="288" w:lineRule="auto"/>
              <w:jc w:val="center"/>
              <w:rPr>
                <w:kern w:val="0"/>
                <w:szCs w:val="21"/>
              </w:rPr>
            </w:pPr>
            <w:r>
              <w:rPr>
                <w:rFonts w:hint="eastAsia"/>
                <w:kern w:val="0"/>
                <w:szCs w:val="21"/>
              </w:rPr>
              <w:t>东向</w:t>
            </w:r>
          </w:p>
        </w:tc>
        <w:tc>
          <w:tcPr>
            <w:tcW w:w="1417" w:type="dxa"/>
            <w:tcBorders>
              <w:top w:val="single" w:color="auto" w:sz="8" w:space="0"/>
              <w:left w:val="single" w:color="auto" w:sz="8" w:space="0"/>
              <w:bottom w:val="single" w:color="auto" w:sz="8" w:space="0"/>
              <w:right w:val="single" w:color="auto" w:sz="8" w:space="0"/>
            </w:tcBorders>
            <w:vAlign w:val="center"/>
          </w:tcPr>
          <w:p w14:paraId="60EE0166">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14:paraId="66A3ED07">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14:paraId="5576752F">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14:paraId="0BD4A473">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14:paraId="3FB20862">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14:paraId="10B99830">
            <w:pPr>
              <w:widowControl/>
              <w:numPr>
                <w:ilvl w:val="0"/>
                <w:numId w:val="8"/>
              </w:numPr>
              <w:tabs>
                <w:tab w:val="left" w:pos="420"/>
              </w:tabs>
              <w:spacing w:line="288" w:lineRule="auto"/>
              <w:ind w:firstLine="0"/>
              <w:jc w:val="center"/>
              <w:rPr>
                <w:kern w:val="0"/>
                <w:szCs w:val="21"/>
              </w:rPr>
            </w:pPr>
            <w:r>
              <w:rPr>
                <w:rFonts w:cs="宋体"/>
                <w:kern w:val="0"/>
                <w:szCs w:val="21"/>
              </w:rPr>
              <w:t>—</w:t>
            </w:r>
          </w:p>
        </w:tc>
      </w:tr>
      <w:tr w14:paraId="5AB4D3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460" w:type="dxa"/>
            <w:gridSpan w:val="2"/>
            <w:vMerge w:val="continue"/>
            <w:tcBorders>
              <w:top w:val="single" w:color="auto" w:sz="8" w:space="0"/>
              <w:left w:val="single" w:color="auto" w:sz="8" w:space="0"/>
              <w:bottom w:val="single" w:color="auto" w:sz="8" w:space="0"/>
              <w:right w:val="single" w:color="auto" w:sz="8" w:space="0"/>
            </w:tcBorders>
            <w:vAlign w:val="center"/>
          </w:tcPr>
          <w:p w14:paraId="624F5195">
            <w:pPr>
              <w:widowControl/>
              <w:spacing w:line="288" w:lineRule="auto"/>
              <w:jc w:val="center"/>
              <w:rPr>
                <w:kern w:val="0"/>
                <w:szCs w:val="21"/>
              </w:rPr>
            </w:pPr>
          </w:p>
        </w:tc>
        <w:tc>
          <w:tcPr>
            <w:tcW w:w="1134" w:type="dxa"/>
            <w:gridSpan w:val="2"/>
            <w:tcBorders>
              <w:top w:val="single" w:color="auto" w:sz="8" w:space="0"/>
              <w:left w:val="single" w:color="auto" w:sz="8" w:space="0"/>
              <w:bottom w:val="single" w:color="auto" w:sz="8" w:space="0"/>
              <w:right w:val="single" w:color="auto" w:sz="8" w:space="0"/>
            </w:tcBorders>
            <w:vAlign w:val="center"/>
          </w:tcPr>
          <w:p w14:paraId="73518A34">
            <w:pPr>
              <w:widowControl/>
              <w:spacing w:line="288" w:lineRule="auto"/>
              <w:jc w:val="center"/>
              <w:rPr>
                <w:kern w:val="0"/>
                <w:szCs w:val="21"/>
              </w:rPr>
            </w:pPr>
            <w:r>
              <w:rPr>
                <w:rFonts w:hint="eastAsia"/>
                <w:kern w:val="0"/>
                <w:szCs w:val="21"/>
              </w:rPr>
              <w:t>南向</w:t>
            </w:r>
          </w:p>
        </w:tc>
        <w:tc>
          <w:tcPr>
            <w:tcW w:w="1417" w:type="dxa"/>
            <w:tcBorders>
              <w:top w:val="single" w:color="auto" w:sz="8" w:space="0"/>
              <w:left w:val="single" w:color="auto" w:sz="8" w:space="0"/>
              <w:bottom w:val="single" w:color="auto" w:sz="8" w:space="0"/>
              <w:right w:val="single" w:color="auto" w:sz="8" w:space="0"/>
            </w:tcBorders>
            <w:vAlign w:val="center"/>
          </w:tcPr>
          <w:p w14:paraId="05AC320B">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14:paraId="026599F7">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14:paraId="5C2C30F7">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14:paraId="5B02191B">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14:paraId="01B15BE1">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14:paraId="614E711C">
            <w:pPr>
              <w:widowControl/>
              <w:numPr>
                <w:ilvl w:val="0"/>
                <w:numId w:val="8"/>
              </w:numPr>
              <w:tabs>
                <w:tab w:val="left" w:pos="420"/>
              </w:tabs>
              <w:spacing w:line="288" w:lineRule="auto"/>
              <w:ind w:firstLine="0"/>
              <w:jc w:val="center"/>
              <w:rPr>
                <w:kern w:val="0"/>
                <w:szCs w:val="21"/>
              </w:rPr>
            </w:pPr>
            <w:r>
              <w:rPr>
                <w:rFonts w:cs="宋体"/>
                <w:kern w:val="0"/>
                <w:szCs w:val="21"/>
              </w:rPr>
              <w:t>—</w:t>
            </w:r>
          </w:p>
        </w:tc>
      </w:tr>
      <w:tr w14:paraId="189E1A3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460" w:type="dxa"/>
            <w:gridSpan w:val="2"/>
            <w:vMerge w:val="continue"/>
            <w:tcBorders>
              <w:top w:val="single" w:color="auto" w:sz="8" w:space="0"/>
              <w:left w:val="single" w:color="auto" w:sz="8" w:space="0"/>
              <w:bottom w:val="single" w:color="auto" w:sz="8" w:space="0"/>
              <w:right w:val="single" w:color="auto" w:sz="8" w:space="0"/>
            </w:tcBorders>
            <w:vAlign w:val="center"/>
          </w:tcPr>
          <w:p w14:paraId="50C820F7">
            <w:pPr>
              <w:widowControl/>
              <w:spacing w:line="288" w:lineRule="auto"/>
              <w:jc w:val="center"/>
              <w:rPr>
                <w:kern w:val="0"/>
                <w:szCs w:val="21"/>
              </w:rPr>
            </w:pPr>
          </w:p>
        </w:tc>
        <w:tc>
          <w:tcPr>
            <w:tcW w:w="1134" w:type="dxa"/>
            <w:gridSpan w:val="2"/>
            <w:tcBorders>
              <w:top w:val="single" w:color="auto" w:sz="8" w:space="0"/>
              <w:left w:val="single" w:color="auto" w:sz="8" w:space="0"/>
              <w:bottom w:val="single" w:color="auto" w:sz="8" w:space="0"/>
              <w:right w:val="single" w:color="auto" w:sz="8" w:space="0"/>
            </w:tcBorders>
            <w:vAlign w:val="center"/>
          </w:tcPr>
          <w:p w14:paraId="67E6CAA5">
            <w:pPr>
              <w:widowControl/>
              <w:spacing w:line="288" w:lineRule="auto"/>
              <w:jc w:val="center"/>
              <w:rPr>
                <w:kern w:val="0"/>
                <w:szCs w:val="21"/>
              </w:rPr>
            </w:pPr>
            <w:r>
              <w:rPr>
                <w:rFonts w:hint="eastAsia"/>
                <w:kern w:val="0"/>
                <w:szCs w:val="21"/>
              </w:rPr>
              <w:t>西向</w:t>
            </w:r>
          </w:p>
        </w:tc>
        <w:tc>
          <w:tcPr>
            <w:tcW w:w="1417" w:type="dxa"/>
            <w:tcBorders>
              <w:top w:val="single" w:color="auto" w:sz="8" w:space="0"/>
              <w:left w:val="single" w:color="auto" w:sz="8" w:space="0"/>
              <w:bottom w:val="single" w:color="auto" w:sz="8" w:space="0"/>
              <w:right w:val="single" w:color="auto" w:sz="8" w:space="0"/>
            </w:tcBorders>
            <w:vAlign w:val="center"/>
          </w:tcPr>
          <w:p w14:paraId="03A05F1D">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14:paraId="1457085F">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14:paraId="61A26A5B">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14:paraId="0929ECAD">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14:paraId="39E1C81D">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14:paraId="21B47CFC">
            <w:pPr>
              <w:widowControl/>
              <w:numPr>
                <w:ilvl w:val="0"/>
                <w:numId w:val="8"/>
              </w:numPr>
              <w:tabs>
                <w:tab w:val="left" w:pos="420"/>
              </w:tabs>
              <w:spacing w:line="288" w:lineRule="auto"/>
              <w:ind w:firstLine="0"/>
              <w:jc w:val="center"/>
              <w:rPr>
                <w:kern w:val="0"/>
                <w:szCs w:val="21"/>
              </w:rPr>
            </w:pPr>
            <w:r>
              <w:rPr>
                <w:rFonts w:cs="宋体"/>
                <w:kern w:val="0"/>
                <w:szCs w:val="21"/>
              </w:rPr>
              <w:t>—</w:t>
            </w:r>
          </w:p>
        </w:tc>
      </w:tr>
      <w:tr w14:paraId="0BEEBF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1460" w:type="dxa"/>
            <w:gridSpan w:val="2"/>
            <w:vMerge w:val="continue"/>
            <w:tcBorders>
              <w:top w:val="single" w:color="auto" w:sz="8" w:space="0"/>
              <w:left w:val="single" w:color="auto" w:sz="8" w:space="0"/>
              <w:bottom w:val="single" w:color="auto" w:sz="8" w:space="0"/>
              <w:right w:val="single" w:color="auto" w:sz="8" w:space="0"/>
            </w:tcBorders>
            <w:vAlign w:val="center"/>
          </w:tcPr>
          <w:p w14:paraId="0D9D342B">
            <w:pPr>
              <w:widowControl/>
              <w:spacing w:line="288" w:lineRule="auto"/>
              <w:jc w:val="center"/>
              <w:rPr>
                <w:kern w:val="0"/>
                <w:szCs w:val="21"/>
              </w:rPr>
            </w:pPr>
          </w:p>
        </w:tc>
        <w:tc>
          <w:tcPr>
            <w:tcW w:w="1134" w:type="dxa"/>
            <w:gridSpan w:val="2"/>
            <w:tcBorders>
              <w:top w:val="single" w:color="auto" w:sz="8" w:space="0"/>
              <w:left w:val="single" w:color="auto" w:sz="8" w:space="0"/>
              <w:bottom w:val="single" w:color="auto" w:sz="8" w:space="0"/>
              <w:right w:val="single" w:color="auto" w:sz="8" w:space="0"/>
            </w:tcBorders>
            <w:vAlign w:val="center"/>
          </w:tcPr>
          <w:p w14:paraId="27F58B4D">
            <w:pPr>
              <w:widowControl/>
              <w:spacing w:line="288" w:lineRule="auto"/>
              <w:jc w:val="center"/>
              <w:rPr>
                <w:kern w:val="0"/>
                <w:szCs w:val="21"/>
              </w:rPr>
            </w:pPr>
            <w:r>
              <w:rPr>
                <w:rFonts w:hint="eastAsia"/>
                <w:kern w:val="0"/>
                <w:szCs w:val="21"/>
              </w:rPr>
              <w:t>北向</w:t>
            </w:r>
          </w:p>
        </w:tc>
        <w:tc>
          <w:tcPr>
            <w:tcW w:w="1417" w:type="dxa"/>
            <w:tcBorders>
              <w:top w:val="single" w:color="auto" w:sz="8" w:space="0"/>
              <w:left w:val="single" w:color="auto" w:sz="8" w:space="0"/>
              <w:bottom w:val="single" w:color="auto" w:sz="8" w:space="0"/>
              <w:right w:val="single" w:color="auto" w:sz="8" w:space="0"/>
            </w:tcBorders>
            <w:vAlign w:val="center"/>
          </w:tcPr>
          <w:p w14:paraId="4B39287E">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14:paraId="48F8CDF7">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14:paraId="46B050A0">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14:paraId="748874E3">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14:paraId="683986C7">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14:paraId="4FEBF993">
            <w:pPr>
              <w:widowControl/>
              <w:numPr>
                <w:ilvl w:val="0"/>
                <w:numId w:val="8"/>
              </w:numPr>
              <w:tabs>
                <w:tab w:val="left" w:pos="420"/>
              </w:tabs>
              <w:spacing w:line="288" w:lineRule="auto"/>
              <w:ind w:firstLine="0"/>
              <w:jc w:val="center"/>
              <w:rPr>
                <w:kern w:val="0"/>
                <w:szCs w:val="21"/>
              </w:rPr>
            </w:pPr>
            <w:r>
              <w:rPr>
                <w:rFonts w:cs="宋体"/>
                <w:kern w:val="0"/>
                <w:szCs w:val="21"/>
              </w:rPr>
              <w:t>—</w:t>
            </w:r>
          </w:p>
        </w:tc>
      </w:tr>
      <w:tr w14:paraId="2EC3150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594" w:type="dxa"/>
            <w:gridSpan w:val="4"/>
            <w:tcBorders>
              <w:top w:val="single" w:color="auto" w:sz="8" w:space="0"/>
              <w:left w:val="single" w:color="auto" w:sz="8" w:space="0"/>
              <w:bottom w:val="single" w:color="auto" w:sz="8" w:space="0"/>
              <w:right w:val="single" w:color="auto" w:sz="8" w:space="0"/>
            </w:tcBorders>
            <w:vAlign w:val="center"/>
          </w:tcPr>
          <w:p w14:paraId="20D13EEF">
            <w:pPr>
              <w:widowControl/>
              <w:spacing w:line="288" w:lineRule="auto"/>
              <w:jc w:val="center"/>
              <w:rPr>
                <w:kern w:val="0"/>
                <w:szCs w:val="21"/>
              </w:rPr>
            </w:pPr>
            <w:r>
              <w:rPr>
                <w:rFonts w:hint="eastAsia"/>
                <w:kern w:val="0"/>
                <w:szCs w:val="21"/>
              </w:rPr>
              <w:t>屋顶透明部分面积比例</w:t>
            </w:r>
          </w:p>
        </w:tc>
        <w:tc>
          <w:tcPr>
            <w:tcW w:w="1417" w:type="dxa"/>
            <w:tcBorders>
              <w:top w:val="single" w:color="auto" w:sz="8" w:space="0"/>
              <w:left w:val="single" w:color="auto" w:sz="8" w:space="0"/>
              <w:bottom w:val="single" w:color="auto" w:sz="8" w:space="0"/>
              <w:right w:val="single" w:color="auto" w:sz="8" w:space="0"/>
            </w:tcBorders>
            <w:vAlign w:val="center"/>
          </w:tcPr>
          <w:p w14:paraId="304AFFE1">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14:paraId="61425B37">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14:paraId="4D67059E">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14:paraId="3636B6EA">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14:paraId="53C7482E">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14:paraId="142E77CB">
            <w:pPr>
              <w:widowControl/>
              <w:numPr>
                <w:ilvl w:val="0"/>
                <w:numId w:val="8"/>
              </w:numPr>
              <w:tabs>
                <w:tab w:val="left" w:pos="420"/>
              </w:tabs>
              <w:spacing w:line="288" w:lineRule="auto"/>
              <w:ind w:firstLine="0"/>
              <w:jc w:val="center"/>
              <w:rPr>
                <w:kern w:val="0"/>
                <w:szCs w:val="21"/>
              </w:rPr>
            </w:pPr>
            <w:r>
              <w:rPr>
                <w:rFonts w:cs="宋体"/>
                <w:kern w:val="0"/>
                <w:szCs w:val="21"/>
              </w:rPr>
              <w:t>—</w:t>
            </w:r>
          </w:p>
        </w:tc>
      </w:tr>
      <w:tr w14:paraId="7AD150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594" w:type="dxa"/>
            <w:gridSpan w:val="4"/>
            <w:tcBorders>
              <w:top w:val="single" w:color="auto" w:sz="8" w:space="0"/>
              <w:left w:val="single" w:color="auto" w:sz="8" w:space="0"/>
              <w:bottom w:val="single" w:color="auto" w:sz="8" w:space="0"/>
              <w:right w:val="single" w:color="auto" w:sz="8" w:space="0"/>
            </w:tcBorders>
            <w:vAlign w:val="center"/>
          </w:tcPr>
          <w:p w14:paraId="27BF2D99">
            <w:pPr>
              <w:widowControl/>
              <w:spacing w:line="288" w:lineRule="auto"/>
              <w:jc w:val="center"/>
              <w:rPr>
                <w:kern w:val="0"/>
                <w:szCs w:val="21"/>
              </w:rPr>
            </w:pPr>
            <w:r>
              <w:rPr>
                <w:rFonts w:hint="eastAsia"/>
                <w:kern w:val="0"/>
                <w:szCs w:val="21"/>
              </w:rPr>
              <w:t>屋面传热系数</w:t>
            </w:r>
            <w:r>
              <w:rPr>
                <w:kern w:val="0"/>
                <w:szCs w:val="21"/>
              </w:rPr>
              <w:t>K</w:t>
            </w:r>
          </w:p>
        </w:tc>
        <w:tc>
          <w:tcPr>
            <w:tcW w:w="1417" w:type="dxa"/>
            <w:tcBorders>
              <w:top w:val="single" w:color="auto" w:sz="8" w:space="0"/>
              <w:left w:val="single" w:color="auto" w:sz="8" w:space="0"/>
              <w:bottom w:val="single" w:color="auto" w:sz="8" w:space="0"/>
              <w:right w:val="single" w:color="auto" w:sz="8" w:space="0"/>
            </w:tcBorders>
            <w:vAlign w:val="center"/>
          </w:tcPr>
          <w:p w14:paraId="55F08FEC">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tcBorders>
              <w:top w:val="single" w:color="auto" w:sz="8" w:space="0"/>
              <w:left w:val="single" w:color="auto" w:sz="8" w:space="0"/>
              <w:bottom w:val="single" w:color="auto" w:sz="8" w:space="0"/>
              <w:right w:val="single" w:color="auto" w:sz="8" w:space="0"/>
            </w:tcBorders>
            <w:vAlign w:val="center"/>
          </w:tcPr>
          <w:p w14:paraId="3F6DC312">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14:paraId="29D09F7D">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14:paraId="6C3CC9DB">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14:paraId="41EBF618">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14:paraId="50884E13">
            <w:pPr>
              <w:widowControl/>
              <w:spacing w:line="288" w:lineRule="auto"/>
              <w:jc w:val="center"/>
              <w:rPr>
                <w:kern w:val="0"/>
                <w:szCs w:val="21"/>
              </w:rPr>
            </w:pPr>
          </w:p>
        </w:tc>
      </w:tr>
      <w:tr w14:paraId="0C4703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594" w:type="dxa"/>
            <w:gridSpan w:val="4"/>
            <w:tcBorders>
              <w:top w:val="single" w:color="auto" w:sz="8" w:space="0"/>
              <w:left w:val="single" w:color="auto" w:sz="8" w:space="0"/>
              <w:bottom w:val="single" w:color="auto" w:sz="8" w:space="0"/>
              <w:right w:val="single" w:color="auto" w:sz="8" w:space="0"/>
            </w:tcBorders>
            <w:vAlign w:val="center"/>
          </w:tcPr>
          <w:p w14:paraId="463AFD85">
            <w:pPr>
              <w:widowControl/>
              <w:spacing w:line="288" w:lineRule="auto"/>
              <w:jc w:val="center"/>
              <w:rPr>
                <w:kern w:val="0"/>
                <w:szCs w:val="21"/>
              </w:rPr>
            </w:pPr>
            <w:r>
              <w:rPr>
                <w:rFonts w:hint="eastAsia"/>
                <w:kern w:val="0"/>
                <w:szCs w:val="21"/>
              </w:rPr>
              <w:t>外墙（包括非透明幕墙）传热系数</w:t>
            </w:r>
            <w:r>
              <w:rPr>
                <w:kern w:val="0"/>
                <w:szCs w:val="21"/>
              </w:rPr>
              <w:t>K</w:t>
            </w:r>
          </w:p>
        </w:tc>
        <w:tc>
          <w:tcPr>
            <w:tcW w:w="1417" w:type="dxa"/>
            <w:tcBorders>
              <w:top w:val="single" w:color="auto" w:sz="8" w:space="0"/>
              <w:left w:val="single" w:color="auto" w:sz="8" w:space="0"/>
              <w:bottom w:val="single" w:color="auto" w:sz="8" w:space="0"/>
              <w:right w:val="single" w:color="auto" w:sz="8" w:space="0"/>
            </w:tcBorders>
            <w:vAlign w:val="center"/>
          </w:tcPr>
          <w:p w14:paraId="5C437BD7">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tcBorders>
              <w:top w:val="single" w:color="auto" w:sz="8" w:space="0"/>
              <w:left w:val="single" w:color="auto" w:sz="8" w:space="0"/>
              <w:bottom w:val="single" w:color="auto" w:sz="8" w:space="0"/>
              <w:right w:val="single" w:color="auto" w:sz="8" w:space="0"/>
            </w:tcBorders>
            <w:vAlign w:val="center"/>
          </w:tcPr>
          <w:p w14:paraId="36366641">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14:paraId="67FDEF44">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14:paraId="2C8C025B">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14:paraId="0633E2E6">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14:paraId="36C8E58F">
            <w:pPr>
              <w:widowControl/>
              <w:spacing w:line="288" w:lineRule="auto"/>
              <w:jc w:val="center"/>
              <w:rPr>
                <w:kern w:val="0"/>
                <w:szCs w:val="21"/>
              </w:rPr>
            </w:pPr>
          </w:p>
        </w:tc>
      </w:tr>
      <w:tr w14:paraId="2AEE41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2594" w:type="dxa"/>
            <w:gridSpan w:val="4"/>
            <w:tcBorders>
              <w:top w:val="single" w:color="auto" w:sz="8" w:space="0"/>
              <w:left w:val="single" w:color="auto" w:sz="8" w:space="0"/>
              <w:bottom w:val="single" w:color="auto" w:sz="8" w:space="0"/>
              <w:right w:val="single" w:color="auto" w:sz="8" w:space="0"/>
            </w:tcBorders>
            <w:vAlign w:val="center"/>
          </w:tcPr>
          <w:p w14:paraId="2F164730">
            <w:pPr>
              <w:widowControl/>
              <w:spacing w:line="288" w:lineRule="auto"/>
              <w:jc w:val="center"/>
              <w:rPr>
                <w:kern w:val="0"/>
                <w:szCs w:val="21"/>
              </w:rPr>
            </w:pPr>
            <w:r>
              <w:rPr>
                <w:rFonts w:hint="eastAsia"/>
                <w:kern w:val="0"/>
                <w:szCs w:val="21"/>
              </w:rPr>
              <w:t>底面接触室外空气的架空或外挑楼板传热系数</w:t>
            </w:r>
            <w:r>
              <w:rPr>
                <w:kern w:val="0"/>
                <w:szCs w:val="21"/>
              </w:rPr>
              <w:t>K</w:t>
            </w:r>
          </w:p>
        </w:tc>
        <w:tc>
          <w:tcPr>
            <w:tcW w:w="1417" w:type="dxa"/>
            <w:tcBorders>
              <w:top w:val="single" w:color="auto" w:sz="8" w:space="0"/>
              <w:left w:val="single" w:color="auto" w:sz="8" w:space="0"/>
              <w:bottom w:val="single" w:color="auto" w:sz="8" w:space="0"/>
              <w:right w:val="single" w:color="auto" w:sz="8" w:space="0"/>
            </w:tcBorders>
            <w:vAlign w:val="center"/>
          </w:tcPr>
          <w:p w14:paraId="05778382">
            <w:pPr>
              <w:jc w:val="cente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tcBorders>
              <w:top w:val="single" w:color="auto" w:sz="8" w:space="0"/>
              <w:left w:val="single" w:color="auto" w:sz="8" w:space="0"/>
              <w:bottom w:val="single" w:color="auto" w:sz="8" w:space="0"/>
              <w:right w:val="single" w:color="auto" w:sz="8" w:space="0"/>
            </w:tcBorders>
            <w:vAlign w:val="center"/>
          </w:tcPr>
          <w:p w14:paraId="25659CDA">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14:paraId="6FB2D001">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14:paraId="3DBE3099">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14:paraId="3F6B1DD8">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14:paraId="305B3801">
            <w:pPr>
              <w:widowControl/>
              <w:spacing w:line="288" w:lineRule="auto"/>
              <w:jc w:val="center"/>
              <w:rPr>
                <w:kern w:val="0"/>
                <w:szCs w:val="21"/>
              </w:rPr>
            </w:pPr>
          </w:p>
        </w:tc>
      </w:tr>
      <w:tr w14:paraId="40A511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3" w:type="dxa"/>
            <w:vMerge w:val="restart"/>
            <w:tcBorders>
              <w:top w:val="single" w:color="auto" w:sz="8" w:space="0"/>
              <w:left w:val="single" w:color="auto" w:sz="8" w:space="0"/>
              <w:bottom w:val="single" w:color="auto" w:sz="8" w:space="0"/>
              <w:right w:val="single" w:color="auto" w:sz="8" w:space="0"/>
            </w:tcBorders>
            <w:vAlign w:val="center"/>
          </w:tcPr>
          <w:p w14:paraId="62704205">
            <w:pPr>
              <w:widowControl/>
              <w:spacing w:line="288" w:lineRule="auto"/>
              <w:jc w:val="center"/>
              <w:rPr>
                <w:kern w:val="0"/>
                <w:szCs w:val="21"/>
              </w:rPr>
            </w:pPr>
            <w:r>
              <w:rPr>
                <w:rFonts w:hint="eastAsia"/>
                <w:kern w:val="0"/>
                <w:szCs w:val="21"/>
              </w:rPr>
              <w:t>外窗（包括透明幕墙）</w:t>
            </w:r>
          </w:p>
        </w:tc>
        <w:tc>
          <w:tcPr>
            <w:tcW w:w="912" w:type="dxa"/>
            <w:gridSpan w:val="2"/>
            <w:vMerge w:val="restart"/>
            <w:tcBorders>
              <w:top w:val="single" w:color="auto" w:sz="8" w:space="0"/>
              <w:left w:val="single" w:color="auto" w:sz="8" w:space="0"/>
              <w:bottom w:val="single" w:color="auto" w:sz="8" w:space="0"/>
              <w:right w:val="single" w:color="auto" w:sz="8" w:space="0"/>
            </w:tcBorders>
          </w:tcPr>
          <w:p w14:paraId="7D4D6759">
            <w:r>
              <w:rPr>
                <w:kern w:val="0"/>
                <w:szCs w:val="21"/>
              </w:rPr>
              <w:t>W/(m</w:t>
            </w:r>
            <w:r>
              <w:rPr>
                <w:kern w:val="0"/>
                <w:szCs w:val="21"/>
                <w:vertAlign w:val="superscript"/>
              </w:rPr>
              <w:t>2</w:t>
            </w:r>
            <w:r>
              <w:rPr>
                <w:rFonts w:hint="eastAsia"/>
                <w:kern w:val="0"/>
                <w:szCs w:val="21"/>
              </w:rPr>
              <w:t>·</w:t>
            </w:r>
            <w:r>
              <w:rPr>
                <w:kern w:val="0"/>
                <w:szCs w:val="21"/>
              </w:rPr>
              <w:t>K)</w:t>
            </w:r>
          </w:p>
        </w:tc>
        <w:tc>
          <w:tcPr>
            <w:tcW w:w="789" w:type="dxa"/>
            <w:tcBorders>
              <w:top w:val="single" w:color="auto" w:sz="8" w:space="0"/>
              <w:left w:val="single" w:color="auto" w:sz="8" w:space="0"/>
              <w:bottom w:val="single" w:color="auto" w:sz="8" w:space="0"/>
              <w:right w:val="single" w:color="auto" w:sz="8" w:space="0"/>
            </w:tcBorders>
            <w:vAlign w:val="center"/>
          </w:tcPr>
          <w:p w14:paraId="270A0EDC">
            <w:pPr>
              <w:widowControl/>
              <w:spacing w:line="288" w:lineRule="auto"/>
              <w:jc w:val="center"/>
              <w:rPr>
                <w:kern w:val="0"/>
                <w:szCs w:val="21"/>
              </w:rPr>
            </w:pPr>
            <w:r>
              <w:rPr>
                <w:rFonts w:hint="eastAsia"/>
                <w:kern w:val="0"/>
                <w:szCs w:val="21"/>
              </w:rPr>
              <w:t>东向</w:t>
            </w:r>
          </w:p>
        </w:tc>
        <w:tc>
          <w:tcPr>
            <w:tcW w:w="1417" w:type="dxa"/>
            <w:tcBorders>
              <w:top w:val="single" w:color="auto" w:sz="8" w:space="0"/>
              <w:left w:val="single" w:color="auto" w:sz="8" w:space="0"/>
              <w:bottom w:val="single" w:color="auto" w:sz="8" w:space="0"/>
              <w:right w:val="single" w:color="auto" w:sz="8" w:space="0"/>
            </w:tcBorders>
            <w:vAlign w:val="center"/>
          </w:tcPr>
          <w:p w14:paraId="19B7E836">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tcBorders>
              <w:top w:val="single" w:color="auto" w:sz="8" w:space="0"/>
              <w:left w:val="single" w:color="auto" w:sz="8" w:space="0"/>
              <w:bottom w:val="single" w:color="auto" w:sz="8" w:space="0"/>
              <w:right w:val="single" w:color="auto" w:sz="8" w:space="0"/>
            </w:tcBorders>
            <w:vAlign w:val="center"/>
          </w:tcPr>
          <w:p w14:paraId="0693C650">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14:paraId="4B5AF9BF">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14:paraId="3991CF67">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14:paraId="7EB458F3">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14:paraId="01194507">
            <w:pPr>
              <w:widowControl/>
              <w:spacing w:line="288" w:lineRule="auto"/>
              <w:jc w:val="center"/>
              <w:rPr>
                <w:kern w:val="0"/>
                <w:szCs w:val="21"/>
              </w:rPr>
            </w:pPr>
          </w:p>
        </w:tc>
      </w:tr>
      <w:tr w14:paraId="531993A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3" w:type="dxa"/>
            <w:vMerge w:val="continue"/>
            <w:tcBorders>
              <w:top w:val="single" w:color="auto" w:sz="8" w:space="0"/>
              <w:left w:val="single" w:color="auto" w:sz="8" w:space="0"/>
              <w:bottom w:val="single" w:color="auto" w:sz="8" w:space="0"/>
              <w:right w:val="single" w:color="auto" w:sz="8" w:space="0"/>
            </w:tcBorders>
            <w:vAlign w:val="center"/>
          </w:tcPr>
          <w:p w14:paraId="06B25F24">
            <w:pPr>
              <w:widowControl/>
              <w:spacing w:line="288" w:lineRule="auto"/>
              <w:jc w:val="center"/>
              <w:rPr>
                <w:kern w:val="0"/>
                <w:szCs w:val="21"/>
              </w:rPr>
            </w:pPr>
          </w:p>
        </w:tc>
        <w:tc>
          <w:tcPr>
            <w:tcW w:w="912" w:type="dxa"/>
            <w:gridSpan w:val="2"/>
            <w:vMerge w:val="continue"/>
            <w:tcBorders>
              <w:top w:val="single" w:color="auto" w:sz="8" w:space="0"/>
              <w:left w:val="single" w:color="auto" w:sz="8" w:space="0"/>
              <w:bottom w:val="single" w:color="auto" w:sz="8" w:space="0"/>
              <w:right w:val="single" w:color="auto" w:sz="8" w:space="0"/>
            </w:tcBorders>
          </w:tcPr>
          <w:p w14:paraId="07C5E076">
            <w:pPr>
              <w:widowControl/>
              <w:spacing w:line="288" w:lineRule="auto"/>
              <w:jc w:val="center"/>
              <w:rPr>
                <w:kern w:val="0"/>
                <w:szCs w:val="21"/>
              </w:rPr>
            </w:pPr>
          </w:p>
        </w:tc>
        <w:tc>
          <w:tcPr>
            <w:tcW w:w="789" w:type="dxa"/>
            <w:tcBorders>
              <w:top w:val="single" w:color="auto" w:sz="8" w:space="0"/>
              <w:left w:val="single" w:color="auto" w:sz="8" w:space="0"/>
              <w:bottom w:val="single" w:color="auto" w:sz="8" w:space="0"/>
              <w:right w:val="single" w:color="auto" w:sz="8" w:space="0"/>
            </w:tcBorders>
            <w:vAlign w:val="center"/>
          </w:tcPr>
          <w:p w14:paraId="49E8C2F8">
            <w:pPr>
              <w:widowControl/>
              <w:spacing w:line="288" w:lineRule="auto"/>
              <w:jc w:val="center"/>
              <w:rPr>
                <w:kern w:val="0"/>
                <w:szCs w:val="21"/>
              </w:rPr>
            </w:pPr>
            <w:r>
              <w:rPr>
                <w:rFonts w:hint="eastAsia"/>
                <w:kern w:val="0"/>
                <w:szCs w:val="21"/>
              </w:rPr>
              <w:t>南向</w:t>
            </w:r>
          </w:p>
        </w:tc>
        <w:tc>
          <w:tcPr>
            <w:tcW w:w="1417" w:type="dxa"/>
            <w:tcBorders>
              <w:top w:val="single" w:color="auto" w:sz="8" w:space="0"/>
              <w:left w:val="single" w:color="auto" w:sz="8" w:space="0"/>
              <w:bottom w:val="single" w:color="auto" w:sz="8" w:space="0"/>
              <w:right w:val="single" w:color="auto" w:sz="8" w:space="0"/>
            </w:tcBorders>
            <w:vAlign w:val="center"/>
          </w:tcPr>
          <w:p w14:paraId="3B0E1BAC">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tcBorders>
              <w:top w:val="single" w:color="auto" w:sz="8" w:space="0"/>
              <w:left w:val="single" w:color="auto" w:sz="8" w:space="0"/>
              <w:bottom w:val="single" w:color="auto" w:sz="8" w:space="0"/>
              <w:right w:val="single" w:color="auto" w:sz="8" w:space="0"/>
            </w:tcBorders>
            <w:vAlign w:val="center"/>
          </w:tcPr>
          <w:p w14:paraId="05332F3B">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14:paraId="3E8E3259">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14:paraId="43AAF4BD">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14:paraId="34AE2AD6">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14:paraId="4C0DE140">
            <w:pPr>
              <w:widowControl/>
              <w:spacing w:line="288" w:lineRule="auto"/>
              <w:jc w:val="center"/>
              <w:rPr>
                <w:kern w:val="0"/>
                <w:szCs w:val="21"/>
              </w:rPr>
            </w:pPr>
          </w:p>
        </w:tc>
      </w:tr>
      <w:tr w14:paraId="4F394F4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3" w:type="dxa"/>
            <w:vMerge w:val="continue"/>
            <w:tcBorders>
              <w:top w:val="single" w:color="auto" w:sz="8" w:space="0"/>
              <w:left w:val="single" w:color="auto" w:sz="8" w:space="0"/>
              <w:bottom w:val="single" w:color="auto" w:sz="8" w:space="0"/>
              <w:right w:val="single" w:color="auto" w:sz="8" w:space="0"/>
            </w:tcBorders>
            <w:vAlign w:val="center"/>
          </w:tcPr>
          <w:p w14:paraId="570E91C0">
            <w:pPr>
              <w:widowControl/>
              <w:spacing w:line="288" w:lineRule="auto"/>
              <w:jc w:val="center"/>
              <w:rPr>
                <w:kern w:val="0"/>
                <w:szCs w:val="21"/>
              </w:rPr>
            </w:pPr>
          </w:p>
        </w:tc>
        <w:tc>
          <w:tcPr>
            <w:tcW w:w="912" w:type="dxa"/>
            <w:gridSpan w:val="2"/>
            <w:vMerge w:val="continue"/>
            <w:tcBorders>
              <w:top w:val="single" w:color="auto" w:sz="8" w:space="0"/>
              <w:left w:val="single" w:color="auto" w:sz="8" w:space="0"/>
              <w:bottom w:val="single" w:color="auto" w:sz="8" w:space="0"/>
              <w:right w:val="single" w:color="auto" w:sz="8" w:space="0"/>
            </w:tcBorders>
          </w:tcPr>
          <w:p w14:paraId="0D14A9C6">
            <w:pPr>
              <w:widowControl/>
              <w:spacing w:line="288" w:lineRule="auto"/>
              <w:jc w:val="center"/>
              <w:rPr>
                <w:kern w:val="0"/>
                <w:szCs w:val="21"/>
              </w:rPr>
            </w:pPr>
          </w:p>
        </w:tc>
        <w:tc>
          <w:tcPr>
            <w:tcW w:w="789" w:type="dxa"/>
            <w:tcBorders>
              <w:top w:val="single" w:color="auto" w:sz="8" w:space="0"/>
              <w:left w:val="single" w:color="auto" w:sz="8" w:space="0"/>
              <w:bottom w:val="single" w:color="auto" w:sz="8" w:space="0"/>
              <w:right w:val="single" w:color="auto" w:sz="8" w:space="0"/>
            </w:tcBorders>
            <w:vAlign w:val="center"/>
          </w:tcPr>
          <w:p w14:paraId="2EC63B69">
            <w:pPr>
              <w:widowControl/>
              <w:spacing w:line="288" w:lineRule="auto"/>
              <w:jc w:val="center"/>
              <w:rPr>
                <w:kern w:val="0"/>
                <w:szCs w:val="21"/>
              </w:rPr>
            </w:pPr>
            <w:r>
              <w:rPr>
                <w:rFonts w:hint="eastAsia"/>
                <w:kern w:val="0"/>
                <w:szCs w:val="21"/>
              </w:rPr>
              <w:t>西向</w:t>
            </w:r>
          </w:p>
        </w:tc>
        <w:tc>
          <w:tcPr>
            <w:tcW w:w="1417" w:type="dxa"/>
            <w:tcBorders>
              <w:top w:val="single" w:color="auto" w:sz="8" w:space="0"/>
              <w:left w:val="single" w:color="auto" w:sz="8" w:space="0"/>
              <w:bottom w:val="single" w:color="auto" w:sz="8" w:space="0"/>
              <w:right w:val="single" w:color="auto" w:sz="8" w:space="0"/>
            </w:tcBorders>
            <w:vAlign w:val="center"/>
          </w:tcPr>
          <w:p w14:paraId="1D13EFC7">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tcBorders>
              <w:top w:val="single" w:color="auto" w:sz="8" w:space="0"/>
              <w:left w:val="single" w:color="auto" w:sz="8" w:space="0"/>
              <w:bottom w:val="single" w:color="auto" w:sz="8" w:space="0"/>
              <w:right w:val="single" w:color="auto" w:sz="8" w:space="0"/>
            </w:tcBorders>
            <w:vAlign w:val="center"/>
          </w:tcPr>
          <w:p w14:paraId="7F84225E">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14:paraId="7117F26D">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14:paraId="5AC09DDE">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14:paraId="61EEDAC5">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14:paraId="18B9EC77">
            <w:pPr>
              <w:widowControl/>
              <w:spacing w:line="288" w:lineRule="auto"/>
              <w:jc w:val="center"/>
              <w:rPr>
                <w:kern w:val="0"/>
                <w:szCs w:val="21"/>
              </w:rPr>
            </w:pPr>
          </w:p>
        </w:tc>
      </w:tr>
      <w:tr w14:paraId="1072C4A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3" w:type="dxa"/>
            <w:vMerge w:val="continue"/>
            <w:tcBorders>
              <w:top w:val="single" w:color="auto" w:sz="8" w:space="0"/>
              <w:left w:val="single" w:color="auto" w:sz="8" w:space="0"/>
              <w:bottom w:val="single" w:color="auto" w:sz="8" w:space="0"/>
              <w:right w:val="single" w:color="auto" w:sz="8" w:space="0"/>
            </w:tcBorders>
            <w:vAlign w:val="center"/>
          </w:tcPr>
          <w:p w14:paraId="5D69A53B">
            <w:pPr>
              <w:widowControl/>
              <w:spacing w:line="288" w:lineRule="auto"/>
              <w:jc w:val="center"/>
              <w:rPr>
                <w:kern w:val="0"/>
                <w:szCs w:val="21"/>
              </w:rPr>
            </w:pPr>
          </w:p>
        </w:tc>
        <w:tc>
          <w:tcPr>
            <w:tcW w:w="912" w:type="dxa"/>
            <w:gridSpan w:val="2"/>
            <w:vMerge w:val="continue"/>
            <w:tcBorders>
              <w:top w:val="single" w:color="auto" w:sz="8" w:space="0"/>
              <w:left w:val="single" w:color="auto" w:sz="8" w:space="0"/>
              <w:bottom w:val="single" w:color="auto" w:sz="8" w:space="0"/>
              <w:right w:val="single" w:color="auto" w:sz="8" w:space="0"/>
            </w:tcBorders>
          </w:tcPr>
          <w:p w14:paraId="4BF45E08">
            <w:pPr>
              <w:widowControl/>
              <w:spacing w:line="288" w:lineRule="auto"/>
              <w:jc w:val="center"/>
              <w:rPr>
                <w:kern w:val="0"/>
                <w:szCs w:val="21"/>
              </w:rPr>
            </w:pPr>
          </w:p>
        </w:tc>
        <w:tc>
          <w:tcPr>
            <w:tcW w:w="789" w:type="dxa"/>
            <w:tcBorders>
              <w:top w:val="single" w:color="auto" w:sz="8" w:space="0"/>
              <w:left w:val="single" w:color="auto" w:sz="8" w:space="0"/>
              <w:bottom w:val="single" w:color="auto" w:sz="8" w:space="0"/>
              <w:right w:val="single" w:color="auto" w:sz="8" w:space="0"/>
            </w:tcBorders>
            <w:vAlign w:val="center"/>
          </w:tcPr>
          <w:p w14:paraId="5B81A72C">
            <w:pPr>
              <w:widowControl/>
              <w:spacing w:line="288" w:lineRule="auto"/>
              <w:jc w:val="center"/>
              <w:rPr>
                <w:kern w:val="0"/>
                <w:szCs w:val="21"/>
              </w:rPr>
            </w:pPr>
            <w:r>
              <w:rPr>
                <w:rFonts w:hint="eastAsia"/>
                <w:kern w:val="0"/>
                <w:szCs w:val="21"/>
              </w:rPr>
              <w:t>北向</w:t>
            </w:r>
          </w:p>
        </w:tc>
        <w:tc>
          <w:tcPr>
            <w:tcW w:w="1417" w:type="dxa"/>
            <w:tcBorders>
              <w:top w:val="single" w:color="auto" w:sz="8" w:space="0"/>
              <w:left w:val="single" w:color="auto" w:sz="8" w:space="0"/>
              <w:bottom w:val="single" w:color="auto" w:sz="8" w:space="0"/>
              <w:right w:val="single" w:color="auto" w:sz="8" w:space="0"/>
            </w:tcBorders>
            <w:vAlign w:val="center"/>
          </w:tcPr>
          <w:p w14:paraId="442DC1C9">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tcBorders>
              <w:top w:val="single" w:color="auto" w:sz="8" w:space="0"/>
              <w:left w:val="single" w:color="auto" w:sz="8" w:space="0"/>
              <w:bottom w:val="single" w:color="auto" w:sz="8" w:space="0"/>
              <w:right w:val="single" w:color="auto" w:sz="8" w:space="0"/>
            </w:tcBorders>
            <w:vAlign w:val="center"/>
          </w:tcPr>
          <w:p w14:paraId="109C325E">
            <w:pPr>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14:paraId="077452C3">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14:paraId="4D049B3C">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14:paraId="45DAAF45">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14:paraId="64D56527">
            <w:pPr>
              <w:widowControl/>
              <w:spacing w:line="288" w:lineRule="auto"/>
              <w:jc w:val="center"/>
              <w:rPr>
                <w:kern w:val="0"/>
                <w:szCs w:val="21"/>
              </w:rPr>
            </w:pPr>
          </w:p>
        </w:tc>
      </w:tr>
      <w:tr w14:paraId="6D04F50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3" w:type="dxa"/>
            <w:vMerge w:val="continue"/>
            <w:tcBorders>
              <w:top w:val="single" w:color="auto" w:sz="8" w:space="0"/>
              <w:left w:val="single" w:color="auto" w:sz="8" w:space="0"/>
              <w:bottom w:val="single" w:color="auto" w:sz="8" w:space="0"/>
              <w:right w:val="single" w:color="auto" w:sz="8" w:space="0"/>
            </w:tcBorders>
            <w:vAlign w:val="center"/>
          </w:tcPr>
          <w:p w14:paraId="2A773B34">
            <w:pPr>
              <w:widowControl/>
              <w:spacing w:line="288" w:lineRule="auto"/>
              <w:jc w:val="center"/>
              <w:rPr>
                <w:kern w:val="0"/>
                <w:szCs w:val="21"/>
              </w:rPr>
            </w:pPr>
          </w:p>
        </w:tc>
        <w:tc>
          <w:tcPr>
            <w:tcW w:w="912" w:type="dxa"/>
            <w:gridSpan w:val="2"/>
            <w:vMerge w:val="restart"/>
            <w:tcBorders>
              <w:top w:val="single" w:color="auto" w:sz="8" w:space="0"/>
              <w:left w:val="single" w:color="auto" w:sz="8" w:space="0"/>
              <w:bottom w:val="single" w:color="auto" w:sz="8" w:space="0"/>
              <w:right w:val="single" w:color="auto" w:sz="8" w:space="0"/>
            </w:tcBorders>
            <w:vAlign w:val="center"/>
          </w:tcPr>
          <w:p w14:paraId="0569756D">
            <w:pPr>
              <w:widowControl/>
              <w:spacing w:line="288" w:lineRule="auto"/>
              <w:jc w:val="center"/>
              <w:rPr>
                <w:kern w:val="0"/>
                <w:szCs w:val="21"/>
              </w:rPr>
            </w:pPr>
            <w:r>
              <w:rPr>
                <w:rFonts w:hint="eastAsia"/>
                <w:kern w:val="0"/>
                <w:szCs w:val="21"/>
              </w:rPr>
              <w:t>遮阳系数</w:t>
            </w:r>
            <w:r>
              <w:rPr>
                <w:kern w:val="0"/>
                <w:szCs w:val="21"/>
              </w:rPr>
              <w:t>SC</w:t>
            </w:r>
          </w:p>
        </w:tc>
        <w:tc>
          <w:tcPr>
            <w:tcW w:w="789" w:type="dxa"/>
            <w:tcBorders>
              <w:top w:val="single" w:color="auto" w:sz="8" w:space="0"/>
              <w:left w:val="single" w:color="auto" w:sz="8" w:space="0"/>
              <w:bottom w:val="single" w:color="auto" w:sz="8" w:space="0"/>
              <w:right w:val="single" w:color="auto" w:sz="8" w:space="0"/>
            </w:tcBorders>
            <w:vAlign w:val="center"/>
          </w:tcPr>
          <w:p w14:paraId="6B1A13A9">
            <w:pPr>
              <w:widowControl/>
              <w:spacing w:line="288" w:lineRule="auto"/>
              <w:jc w:val="center"/>
              <w:rPr>
                <w:kern w:val="0"/>
                <w:szCs w:val="21"/>
              </w:rPr>
            </w:pPr>
            <w:r>
              <w:rPr>
                <w:rFonts w:hint="eastAsia"/>
                <w:kern w:val="0"/>
                <w:szCs w:val="21"/>
              </w:rPr>
              <w:t>东向</w:t>
            </w:r>
          </w:p>
        </w:tc>
        <w:tc>
          <w:tcPr>
            <w:tcW w:w="1417" w:type="dxa"/>
            <w:tcBorders>
              <w:top w:val="single" w:color="auto" w:sz="8" w:space="0"/>
              <w:left w:val="single" w:color="auto" w:sz="8" w:space="0"/>
              <w:bottom w:val="single" w:color="auto" w:sz="8" w:space="0"/>
              <w:right w:val="single" w:color="auto" w:sz="8" w:space="0"/>
            </w:tcBorders>
            <w:vAlign w:val="center"/>
          </w:tcPr>
          <w:p w14:paraId="07C64BAD">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14:paraId="350A4B08">
            <w:pPr>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14:paraId="797B5157">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14:paraId="4CF6B8CB">
            <w:pPr>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14:paraId="3E567F48">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14:paraId="050E4C1C">
            <w:pPr>
              <w:widowControl/>
              <w:spacing w:line="288" w:lineRule="auto"/>
              <w:jc w:val="center"/>
              <w:rPr>
                <w:kern w:val="0"/>
                <w:szCs w:val="21"/>
              </w:rPr>
            </w:pPr>
          </w:p>
        </w:tc>
      </w:tr>
      <w:tr w14:paraId="156A69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3" w:type="dxa"/>
            <w:vMerge w:val="continue"/>
            <w:tcBorders>
              <w:top w:val="single" w:color="auto" w:sz="8" w:space="0"/>
              <w:left w:val="single" w:color="auto" w:sz="8" w:space="0"/>
              <w:bottom w:val="single" w:color="auto" w:sz="8" w:space="0"/>
              <w:right w:val="single" w:color="auto" w:sz="8" w:space="0"/>
            </w:tcBorders>
            <w:vAlign w:val="center"/>
          </w:tcPr>
          <w:p w14:paraId="0A8BE876">
            <w:pPr>
              <w:widowControl/>
              <w:spacing w:line="288" w:lineRule="auto"/>
              <w:jc w:val="center"/>
              <w:rPr>
                <w:kern w:val="0"/>
                <w:szCs w:val="21"/>
              </w:rPr>
            </w:pPr>
          </w:p>
        </w:tc>
        <w:tc>
          <w:tcPr>
            <w:tcW w:w="912" w:type="dxa"/>
            <w:gridSpan w:val="2"/>
            <w:vMerge w:val="continue"/>
            <w:tcBorders>
              <w:top w:val="single" w:color="auto" w:sz="8" w:space="0"/>
              <w:left w:val="single" w:color="auto" w:sz="8" w:space="0"/>
              <w:bottom w:val="single" w:color="auto" w:sz="8" w:space="0"/>
              <w:right w:val="single" w:color="auto" w:sz="8" w:space="0"/>
            </w:tcBorders>
            <w:vAlign w:val="center"/>
          </w:tcPr>
          <w:p w14:paraId="1CE4CADA">
            <w:pPr>
              <w:widowControl/>
              <w:spacing w:line="288" w:lineRule="auto"/>
              <w:jc w:val="center"/>
              <w:rPr>
                <w:kern w:val="0"/>
                <w:szCs w:val="21"/>
              </w:rPr>
            </w:pPr>
          </w:p>
        </w:tc>
        <w:tc>
          <w:tcPr>
            <w:tcW w:w="789" w:type="dxa"/>
            <w:tcBorders>
              <w:top w:val="single" w:color="auto" w:sz="8" w:space="0"/>
              <w:left w:val="single" w:color="auto" w:sz="8" w:space="0"/>
              <w:bottom w:val="single" w:color="auto" w:sz="8" w:space="0"/>
              <w:right w:val="single" w:color="auto" w:sz="8" w:space="0"/>
            </w:tcBorders>
            <w:vAlign w:val="center"/>
          </w:tcPr>
          <w:p w14:paraId="66DFEBAD">
            <w:pPr>
              <w:widowControl/>
              <w:spacing w:line="288" w:lineRule="auto"/>
              <w:jc w:val="center"/>
              <w:rPr>
                <w:kern w:val="0"/>
                <w:szCs w:val="21"/>
              </w:rPr>
            </w:pPr>
            <w:r>
              <w:rPr>
                <w:rFonts w:hint="eastAsia"/>
                <w:kern w:val="0"/>
                <w:szCs w:val="21"/>
              </w:rPr>
              <w:t>南向</w:t>
            </w:r>
          </w:p>
        </w:tc>
        <w:tc>
          <w:tcPr>
            <w:tcW w:w="1417" w:type="dxa"/>
            <w:tcBorders>
              <w:top w:val="single" w:color="auto" w:sz="8" w:space="0"/>
              <w:left w:val="single" w:color="auto" w:sz="8" w:space="0"/>
              <w:bottom w:val="single" w:color="auto" w:sz="8" w:space="0"/>
              <w:right w:val="single" w:color="auto" w:sz="8" w:space="0"/>
            </w:tcBorders>
            <w:vAlign w:val="center"/>
          </w:tcPr>
          <w:p w14:paraId="4510BD9C">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14:paraId="51E4CFDD">
            <w:pPr>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14:paraId="72C8CCF4">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14:paraId="554617CC">
            <w:pPr>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14:paraId="7BAD4C60">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14:paraId="3FDFACED">
            <w:pPr>
              <w:widowControl/>
              <w:spacing w:line="288" w:lineRule="auto"/>
              <w:jc w:val="center"/>
              <w:rPr>
                <w:kern w:val="0"/>
                <w:szCs w:val="21"/>
              </w:rPr>
            </w:pPr>
          </w:p>
        </w:tc>
      </w:tr>
      <w:tr w14:paraId="02A671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3" w:type="dxa"/>
            <w:vMerge w:val="continue"/>
            <w:tcBorders>
              <w:top w:val="single" w:color="auto" w:sz="8" w:space="0"/>
              <w:left w:val="single" w:color="auto" w:sz="8" w:space="0"/>
              <w:bottom w:val="single" w:color="auto" w:sz="8" w:space="0"/>
              <w:right w:val="single" w:color="auto" w:sz="8" w:space="0"/>
            </w:tcBorders>
            <w:vAlign w:val="center"/>
          </w:tcPr>
          <w:p w14:paraId="54AE3E53">
            <w:pPr>
              <w:widowControl/>
              <w:spacing w:line="288" w:lineRule="auto"/>
              <w:jc w:val="center"/>
              <w:rPr>
                <w:kern w:val="0"/>
                <w:szCs w:val="21"/>
              </w:rPr>
            </w:pPr>
          </w:p>
        </w:tc>
        <w:tc>
          <w:tcPr>
            <w:tcW w:w="912" w:type="dxa"/>
            <w:gridSpan w:val="2"/>
            <w:vMerge w:val="continue"/>
            <w:tcBorders>
              <w:top w:val="single" w:color="auto" w:sz="8" w:space="0"/>
              <w:left w:val="single" w:color="auto" w:sz="8" w:space="0"/>
              <w:bottom w:val="single" w:color="auto" w:sz="8" w:space="0"/>
              <w:right w:val="single" w:color="auto" w:sz="8" w:space="0"/>
            </w:tcBorders>
            <w:vAlign w:val="center"/>
          </w:tcPr>
          <w:p w14:paraId="4D9D19C3">
            <w:pPr>
              <w:widowControl/>
              <w:spacing w:line="288" w:lineRule="auto"/>
              <w:jc w:val="center"/>
              <w:rPr>
                <w:kern w:val="0"/>
                <w:szCs w:val="21"/>
              </w:rPr>
            </w:pPr>
          </w:p>
        </w:tc>
        <w:tc>
          <w:tcPr>
            <w:tcW w:w="789" w:type="dxa"/>
            <w:tcBorders>
              <w:top w:val="single" w:color="auto" w:sz="8" w:space="0"/>
              <w:left w:val="single" w:color="auto" w:sz="8" w:space="0"/>
              <w:bottom w:val="single" w:color="auto" w:sz="8" w:space="0"/>
              <w:right w:val="single" w:color="auto" w:sz="8" w:space="0"/>
            </w:tcBorders>
            <w:vAlign w:val="center"/>
          </w:tcPr>
          <w:p w14:paraId="590998AD">
            <w:pPr>
              <w:widowControl/>
              <w:spacing w:line="288" w:lineRule="auto"/>
              <w:jc w:val="center"/>
              <w:rPr>
                <w:kern w:val="0"/>
                <w:szCs w:val="21"/>
              </w:rPr>
            </w:pPr>
            <w:r>
              <w:rPr>
                <w:rFonts w:hint="eastAsia"/>
                <w:kern w:val="0"/>
                <w:szCs w:val="21"/>
              </w:rPr>
              <w:t>西向</w:t>
            </w:r>
          </w:p>
        </w:tc>
        <w:tc>
          <w:tcPr>
            <w:tcW w:w="1417" w:type="dxa"/>
            <w:tcBorders>
              <w:top w:val="single" w:color="auto" w:sz="8" w:space="0"/>
              <w:left w:val="single" w:color="auto" w:sz="8" w:space="0"/>
              <w:bottom w:val="single" w:color="auto" w:sz="8" w:space="0"/>
              <w:right w:val="single" w:color="auto" w:sz="8" w:space="0"/>
            </w:tcBorders>
            <w:vAlign w:val="center"/>
          </w:tcPr>
          <w:p w14:paraId="6C078E7F">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14:paraId="54C19293">
            <w:pPr>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14:paraId="60650A23">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14:paraId="1F179FC5">
            <w:pPr>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14:paraId="1EB3DD6D">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14:paraId="483BE571">
            <w:pPr>
              <w:widowControl/>
              <w:spacing w:line="288" w:lineRule="auto"/>
              <w:jc w:val="center"/>
              <w:rPr>
                <w:kern w:val="0"/>
                <w:szCs w:val="21"/>
              </w:rPr>
            </w:pPr>
          </w:p>
        </w:tc>
      </w:tr>
      <w:tr w14:paraId="542680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85" w:hRule="atLeast"/>
          <w:jc w:val="center"/>
        </w:trPr>
        <w:tc>
          <w:tcPr>
            <w:tcW w:w="893" w:type="dxa"/>
            <w:vMerge w:val="continue"/>
            <w:tcBorders>
              <w:top w:val="single" w:color="auto" w:sz="8" w:space="0"/>
              <w:left w:val="single" w:color="auto" w:sz="8" w:space="0"/>
              <w:bottom w:val="single" w:color="auto" w:sz="8" w:space="0"/>
              <w:right w:val="single" w:color="auto" w:sz="8" w:space="0"/>
            </w:tcBorders>
            <w:vAlign w:val="center"/>
          </w:tcPr>
          <w:p w14:paraId="1A4F9360">
            <w:pPr>
              <w:widowControl/>
              <w:spacing w:line="288" w:lineRule="auto"/>
              <w:jc w:val="center"/>
              <w:rPr>
                <w:kern w:val="0"/>
                <w:szCs w:val="21"/>
              </w:rPr>
            </w:pPr>
          </w:p>
        </w:tc>
        <w:tc>
          <w:tcPr>
            <w:tcW w:w="912" w:type="dxa"/>
            <w:gridSpan w:val="2"/>
            <w:vMerge w:val="continue"/>
            <w:tcBorders>
              <w:top w:val="single" w:color="auto" w:sz="8" w:space="0"/>
              <w:left w:val="single" w:color="auto" w:sz="8" w:space="0"/>
              <w:bottom w:val="single" w:color="auto" w:sz="8" w:space="0"/>
              <w:right w:val="single" w:color="auto" w:sz="8" w:space="0"/>
            </w:tcBorders>
            <w:vAlign w:val="center"/>
          </w:tcPr>
          <w:p w14:paraId="1F57152B">
            <w:pPr>
              <w:widowControl/>
              <w:spacing w:line="288" w:lineRule="auto"/>
              <w:jc w:val="center"/>
              <w:rPr>
                <w:kern w:val="0"/>
                <w:szCs w:val="21"/>
              </w:rPr>
            </w:pPr>
          </w:p>
        </w:tc>
        <w:tc>
          <w:tcPr>
            <w:tcW w:w="789" w:type="dxa"/>
            <w:tcBorders>
              <w:top w:val="single" w:color="auto" w:sz="8" w:space="0"/>
              <w:left w:val="single" w:color="auto" w:sz="8" w:space="0"/>
              <w:bottom w:val="single" w:color="auto" w:sz="8" w:space="0"/>
              <w:right w:val="single" w:color="auto" w:sz="8" w:space="0"/>
            </w:tcBorders>
            <w:vAlign w:val="center"/>
          </w:tcPr>
          <w:p w14:paraId="7620FCAE">
            <w:pPr>
              <w:widowControl/>
              <w:spacing w:line="288" w:lineRule="auto"/>
              <w:jc w:val="center"/>
              <w:rPr>
                <w:kern w:val="0"/>
                <w:szCs w:val="21"/>
              </w:rPr>
            </w:pPr>
            <w:r>
              <w:rPr>
                <w:rFonts w:hint="eastAsia"/>
                <w:kern w:val="0"/>
                <w:szCs w:val="21"/>
              </w:rPr>
              <w:t>北向</w:t>
            </w:r>
          </w:p>
        </w:tc>
        <w:tc>
          <w:tcPr>
            <w:tcW w:w="1417" w:type="dxa"/>
            <w:tcBorders>
              <w:top w:val="single" w:color="auto" w:sz="8" w:space="0"/>
              <w:left w:val="single" w:color="auto" w:sz="8" w:space="0"/>
              <w:bottom w:val="single" w:color="auto" w:sz="8" w:space="0"/>
              <w:right w:val="single" w:color="auto" w:sz="8" w:space="0"/>
            </w:tcBorders>
            <w:vAlign w:val="center"/>
          </w:tcPr>
          <w:p w14:paraId="5707A826">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14:paraId="62C23AE3">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14:paraId="3A385620">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14:paraId="3C4019E3">
            <w:pPr>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14:paraId="2449CB81">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14:paraId="21531A6D">
            <w:pPr>
              <w:widowControl/>
              <w:spacing w:line="288" w:lineRule="auto"/>
              <w:jc w:val="center"/>
              <w:rPr>
                <w:kern w:val="0"/>
                <w:szCs w:val="21"/>
              </w:rPr>
            </w:pPr>
          </w:p>
        </w:tc>
      </w:tr>
      <w:tr w14:paraId="18B3F93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75" w:hRule="atLeast"/>
          <w:jc w:val="center"/>
        </w:trPr>
        <w:tc>
          <w:tcPr>
            <w:tcW w:w="893" w:type="dxa"/>
            <w:vMerge w:val="restart"/>
            <w:tcBorders>
              <w:top w:val="single" w:color="auto" w:sz="8" w:space="0"/>
              <w:left w:val="single" w:color="auto" w:sz="8" w:space="0"/>
              <w:bottom w:val="single" w:color="auto" w:sz="8" w:space="0"/>
              <w:right w:val="single" w:color="auto" w:sz="8" w:space="0"/>
            </w:tcBorders>
            <w:vAlign w:val="center"/>
          </w:tcPr>
          <w:p w14:paraId="0398E2E9">
            <w:pPr>
              <w:widowControl/>
              <w:spacing w:line="288" w:lineRule="auto"/>
              <w:jc w:val="center"/>
              <w:rPr>
                <w:kern w:val="0"/>
                <w:szCs w:val="21"/>
              </w:rPr>
            </w:pPr>
            <w:r>
              <w:rPr>
                <w:rFonts w:hint="eastAsia"/>
                <w:kern w:val="0"/>
                <w:szCs w:val="21"/>
              </w:rPr>
              <w:t>屋顶透明部分</w:t>
            </w:r>
          </w:p>
        </w:tc>
        <w:tc>
          <w:tcPr>
            <w:tcW w:w="1701" w:type="dxa"/>
            <w:gridSpan w:val="3"/>
            <w:tcBorders>
              <w:top w:val="single" w:color="auto" w:sz="8" w:space="0"/>
              <w:left w:val="single" w:color="auto" w:sz="8" w:space="0"/>
              <w:bottom w:val="single" w:color="auto" w:sz="8" w:space="0"/>
              <w:right w:val="single" w:color="auto" w:sz="8" w:space="0"/>
            </w:tcBorders>
            <w:vAlign w:val="center"/>
          </w:tcPr>
          <w:p w14:paraId="6D9CBC5B">
            <w:pPr>
              <w:widowControl/>
              <w:spacing w:line="288" w:lineRule="auto"/>
              <w:jc w:val="center"/>
              <w:rPr>
                <w:kern w:val="0"/>
                <w:szCs w:val="21"/>
              </w:rPr>
            </w:pPr>
            <w:r>
              <w:rPr>
                <w:rFonts w:hint="eastAsia"/>
                <w:kern w:val="0"/>
                <w:szCs w:val="21"/>
              </w:rPr>
              <w:t>传热系数</w:t>
            </w:r>
            <w:r>
              <w:rPr>
                <w:kern w:val="0"/>
                <w:szCs w:val="21"/>
              </w:rPr>
              <w:t>K</w:t>
            </w:r>
          </w:p>
        </w:tc>
        <w:tc>
          <w:tcPr>
            <w:tcW w:w="1417" w:type="dxa"/>
            <w:tcBorders>
              <w:top w:val="single" w:color="auto" w:sz="8" w:space="0"/>
              <w:left w:val="single" w:color="auto" w:sz="8" w:space="0"/>
              <w:bottom w:val="single" w:color="auto" w:sz="8" w:space="0"/>
              <w:right w:val="single" w:color="auto" w:sz="8" w:space="0"/>
            </w:tcBorders>
            <w:vAlign w:val="center"/>
          </w:tcPr>
          <w:p w14:paraId="1C0A8F63">
            <w:pPr>
              <w:widowControl/>
              <w:spacing w:line="288" w:lineRule="auto"/>
              <w:jc w:val="center"/>
              <w:rPr>
                <w:kern w:val="0"/>
                <w:szCs w:val="21"/>
              </w:rPr>
            </w:pPr>
            <w:r>
              <w:rPr>
                <w:kern w:val="0"/>
                <w:szCs w:val="21"/>
              </w:rPr>
              <w:t>W/(m</w:t>
            </w:r>
            <w:r>
              <w:rPr>
                <w:kern w:val="0"/>
                <w:szCs w:val="21"/>
                <w:vertAlign w:val="superscript"/>
              </w:rPr>
              <w:t>2</w:t>
            </w:r>
            <w:r>
              <w:rPr>
                <w:rFonts w:hint="eastAsia"/>
                <w:kern w:val="0"/>
                <w:szCs w:val="21"/>
              </w:rPr>
              <w:t>·</w:t>
            </w:r>
            <w:r>
              <w:rPr>
                <w:kern w:val="0"/>
                <w:szCs w:val="21"/>
              </w:rPr>
              <w:t>K)</w:t>
            </w:r>
          </w:p>
        </w:tc>
        <w:tc>
          <w:tcPr>
            <w:tcW w:w="851" w:type="dxa"/>
            <w:tcBorders>
              <w:top w:val="single" w:color="auto" w:sz="8" w:space="0"/>
              <w:left w:val="single" w:color="auto" w:sz="8" w:space="0"/>
              <w:bottom w:val="single" w:color="auto" w:sz="8" w:space="0"/>
              <w:right w:val="single" w:color="auto" w:sz="8" w:space="0"/>
            </w:tcBorders>
            <w:vAlign w:val="center"/>
          </w:tcPr>
          <w:p w14:paraId="4B895AF2">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14:paraId="2D15C6F3">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14:paraId="3C595A89">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14:paraId="68B26D64">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14:paraId="3BE475AF">
            <w:pPr>
              <w:widowControl/>
              <w:spacing w:line="288" w:lineRule="auto"/>
              <w:jc w:val="center"/>
              <w:rPr>
                <w:kern w:val="0"/>
                <w:szCs w:val="21"/>
              </w:rPr>
            </w:pPr>
          </w:p>
        </w:tc>
      </w:tr>
      <w:tr w14:paraId="4A83D38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893" w:type="dxa"/>
            <w:vMerge w:val="continue"/>
            <w:tcBorders>
              <w:top w:val="single" w:color="auto" w:sz="8" w:space="0"/>
              <w:left w:val="single" w:color="auto" w:sz="8" w:space="0"/>
              <w:bottom w:val="single" w:color="auto" w:sz="8" w:space="0"/>
              <w:right w:val="single" w:color="auto" w:sz="8" w:space="0"/>
            </w:tcBorders>
            <w:vAlign w:val="center"/>
          </w:tcPr>
          <w:p w14:paraId="4DA9A6D0">
            <w:pPr>
              <w:widowControl/>
              <w:spacing w:line="288" w:lineRule="auto"/>
              <w:jc w:val="center"/>
              <w:rPr>
                <w:kern w:val="0"/>
                <w:szCs w:val="21"/>
              </w:rPr>
            </w:pPr>
          </w:p>
        </w:tc>
        <w:tc>
          <w:tcPr>
            <w:tcW w:w="1701" w:type="dxa"/>
            <w:gridSpan w:val="3"/>
            <w:tcBorders>
              <w:top w:val="single" w:color="auto" w:sz="8" w:space="0"/>
              <w:left w:val="single" w:color="auto" w:sz="8" w:space="0"/>
              <w:bottom w:val="single" w:color="auto" w:sz="8" w:space="0"/>
              <w:right w:val="single" w:color="auto" w:sz="8" w:space="0"/>
            </w:tcBorders>
            <w:vAlign w:val="center"/>
          </w:tcPr>
          <w:p w14:paraId="651F623C">
            <w:pPr>
              <w:widowControl/>
              <w:spacing w:line="288" w:lineRule="auto"/>
              <w:jc w:val="center"/>
              <w:rPr>
                <w:kern w:val="0"/>
                <w:szCs w:val="21"/>
              </w:rPr>
            </w:pPr>
            <w:r>
              <w:rPr>
                <w:rFonts w:hint="eastAsia"/>
                <w:kern w:val="0"/>
                <w:szCs w:val="21"/>
              </w:rPr>
              <w:t>遮阳系数</w:t>
            </w:r>
            <w:r>
              <w:rPr>
                <w:kern w:val="0"/>
                <w:szCs w:val="21"/>
              </w:rPr>
              <w:t>SC</w:t>
            </w:r>
          </w:p>
        </w:tc>
        <w:tc>
          <w:tcPr>
            <w:tcW w:w="1417" w:type="dxa"/>
            <w:tcBorders>
              <w:top w:val="single" w:color="auto" w:sz="8" w:space="0"/>
              <w:left w:val="single" w:color="auto" w:sz="8" w:space="0"/>
              <w:bottom w:val="single" w:color="auto" w:sz="8" w:space="0"/>
              <w:right w:val="single" w:color="auto" w:sz="8" w:space="0"/>
            </w:tcBorders>
            <w:vAlign w:val="center"/>
          </w:tcPr>
          <w:p w14:paraId="62085C0B">
            <w:pPr>
              <w:widowControl/>
              <w:spacing w:line="288" w:lineRule="auto"/>
              <w:jc w:val="center"/>
              <w:rPr>
                <w:kern w:val="0"/>
                <w:szCs w:val="21"/>
              </w:rPr>
            </w:pPr>
            <w:r>
              <w:rPr>
                <w:kern w:val="0"/>
                <w:szCs w:val="21"/>
              </w:rPr>
              <w:t>—</w:t>
            </w:r>
          </w:p>
        </w:tc>
        <w:tc>
          <w:tcPr>
            <w:tcW w:w="851" w:type="dxa"/>
            <w:tcBorders>
              <w:top w:val="single" w:color="auto" w:sz="8" w:space="0"/>
              <w:left w:val="single" w:color="auto" w:sz="8" w:space="0"/>
              <w:bottom w:val="single" w:color="auto" w:sz="8" w:space="0"/>
              <w:right w:val="single" w:color="auto" w:sz="8" w:space="0"/>
            </w:tcBorders>
            <w:vAlign w:val="center"/>
          </w:tcPr>
          <w:p w14:paraId="4A0A85C1">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14:paraId="2C5DAFA3">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14:paraId="38D85621">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14:paraId="78BE187B">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14:paraId="7F881D6C">
            <w:pPr>
              <w:widowControl/>
              <w:spacing w:line="288" w:lineRule="auto"/>
              <w:jc w:val="center"/>
              <w:rPr>
                <w:kern w:val="0"/>
                <w:szCs w:val="21"/>
              </w:rPr>
            </w:pPr>
          </w:p>
        </w:tc>
      </w:tr>
      <w:tr w14:paraId="374F43E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893" w:type="dxa"/>
            <w:tcBorders>
              <w:top w:val="single" w:color="auto" w:sz="8" w:space="0"/>
              <w:left w:val="single" w:color="auto" w:sz="8" w:space="0"/>
              <w:bottom w:val="single" w:color="auto" w:sz="8" w:space="0"/>
              <w:right w:val="single" w:color="auto" w:sz="8" w:space="0"/>
            </w:tcBorders>
            <w:vAlign w:val="center"/>
          </w:tcPr>
          <w:p w14:paraId="6D87896C">
            <w:pPr>
              <w:widowControl/>
              <w:spacing w:line="288" w:lineRule="auto"/>
              <w:jc w:val="center"/>
              <w:rPr>
                <w:kern w:val="0"/>
                <w:szCs w:val="21"/>
              </w:rPr>
            </w:pPr>
            <w:r>
              <w:rPr>
                <w:rFonts w:hint="eastAsia"/>
                <w:kern w:val="0"/>
                <w:szCs w:val="21"/>
              </w:rPr>
              <w:t>地面</w:t>
            </w:r>
          </w:p>
        </w:tc>
        <w:tc>
          <w:tcPr>
            <w:tcW w:w="1701" w:type="dxa"/>
            <w:gridSpan w:val="3"/>
            <w:tcBorders>
              <w:top w:val="single" w:color="auto" w:sz="8" w:space="0"/>
              <w:left w:val="single" w:color="auto" w:sz="8" w:space="0"/>
              <w:bottom w:val="single" w:color="auto" w:sz="8" w:space="0"/>
              <w:right w:val="single" w:color="auto" w:sz="8" w:space="0"/>
            </w:tcBorders>
            <w:vAlign w:val="center"/>
          </w:tcPr>
          <w:p w14:paraId="7FFA8AB0">
            <w:pPr>
              <w:widowControl/>
              <w:spacing w:line="288" w:lineRule="auto"/>
              <w:jc w:val="center"/>
              <w:rPr>
                <w:kern w:val="0"/>
                <w:szCs w:val="21"/>
              </w:rPr>
            </w:pPr>
            <w:r>
              <w:rPr>
                <w:rFonts w:hint="eastAsia"/>
                <w:kern w:val="0"/>
                <w:szCs w:val="21"/>
              </w:rPr>
              <w:t>热阻</w:t>
            </w:r>
            <w:r>
              <w:rPr>
                <w:kern w:val="0"/>
                <w:szCs w:val="21"/>
              </w:rPr>
              <w:t>R</w:t>
            </w:r>
          </w:p>
        </w:tc>
        <w:tc>
          <w:tcPr>
            <w:tcW w:w="1417" w:type="dxa"/>
            <w:tcBorders>
              <w:top w:val="single" w:color="auto" w:sz="8" w:space="0"/>
              <w:left w:val="single" w:color="auto" w:sz="8" w:space="0"/>
              <w:bottom w:val="single" w:color="auto" w:sz="8" w:space="0"/>
              <w:right w:val="single" w:color="auto" w:sz="8" w:space="0"/>
            </w:tcBorders>
            <w:vAlign w:val="center"/>
          </w:tcPr>
          <w:p w14:paraId="29460339">
            <w:pPr>
              <w:widowControl/>
              <w:spacing w:line="288" w:lineRule="auto"/>
              <w:jc w:val="center"/>
              <w:rPr>
                <w:kern w:val="0"/>
                <w:szCs w:val="21"/>
              </w:rPr>
            </w:pPr>
            <w:r>
              <w:rPr>
                <w:kern w:val="0"/>
                <w:szCs w:val="21"/>
              </w:rPr>
              <w:t>(m</w:t>
            </w:r>
            <w:r>
              <w:rPr>
                <w:kern w:val="0"/>
                <w:szCs w:val="21"/>
                <w:vertAlign w:val="superscript"/>
              </w:rPr>
              <w:t>2</w:t>
            </w:r>
            <w:r>
              <w:rPr>
                <w:rFonts w:hint="eastAsia"/>
                <w:kern w:val="0"/>
                <w:szCs w:val="21"/>
              </w:rPr>
              <w:t>·</w:t>
            </w:r>
            <w:r>
              <w:rPr>
                <w:kern w:val="0"/>
                <w:szCs w:val="21"/>
              </w:rPr>
              <w:t>K)/W</w:t>
            </w:r>
          </w:p>
        </w:tc>
        <w:tc>
          <w:tcPr>
            <w:tcW w:w="851" w:type="dxa"/>
            <w:tcBorders>
              <w:top w:val="single" w:color="auto" w:sz="8" w:space="0"/>
              <w:left w:val="single" w:color="auto" w:sz="8" w:space="0"/>
              <w:bottom w:val="single" w:color="auto" w:sz="8" w:space="0"/>
              <w:right w:val="single" w:color="auto" w:sz="8" w:space="0"/>
            </w:tcBorders>
            <w:vAlign w:val="center"/>
          </w:tcPr>
          <w:p w14:paraId="2BEEF26D">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14:paraId="3FED638F">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14:paraId="2C496C8A">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14:paraId="730A1B79">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14:paraId="4079BE2D">
            <w:pPr>
              <w:widowControl/>
              <w:spacing w:line="288" w:lineRule="auto"/>
              <w:jc w:val="center"/>
              <w:rPr>
                <w:kern w:val="0"/>
                <w:szCs w:val="21"/>
              </w:rPr>
            </w:pPr>
          </w:p>
        </w:tc>
      </w:tr>
      <w:tr w14:paraId="57342B6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300" w:hRule="atLeast"/>
          <w:jc w:val="center"/>
        </w:trPr>
        <w:tc>
          <w:tcPr>
            <w:tcW w:w="893" w:type="dxa"/>
            <w:tcBorders>
              <w:top w:val="single" w:color="auto" w:sz="8" w:space="0"/>
              <w:left w:val="single" w:color="auto" w:sz="8" w:space="0"/>
              <w:bottom w:val="single" w:color="auto" w:sz="8" w:space="0"/>
              <w:right w:val="single" w:color="auto" w:sz="8" w:space="0"/>
            </w:tcBorders>
            <w:vAlign w:val="center"/>
          </w:tcPr>
          <w:p w14:paraId="7AB5524A">
            <w:pPr>
              <w:widowControl/>
              <w:spacing w:line="288" w:lineRule="auto"/>
              <w:jc w:val="center"/>
              <w:rPr>
                <w:kern w:val="0"/>
                <w:szCs w:val="21"/>
              </w:rPr>
            </w:pPr>
            <w:r>
              <w:rPr>
                <w:rFonts w:hint="eastAsia"/>
                <w:kern w:val="0"/>
                <w:szCs w:val="21"/>
              </w:rPr>
              <w:t>地下室外墙</w:t>
            </w:r>
          </w:p>
        </w:tc>
        <w:tc>
          <w:tcPr>
            <w:tcW w:w="1701" w:type="dxa"/>
            <w:gridSpan w:val="3"/>
            <w:tcBorders>
              <w:top w:val="single" w:color="auto" w:sz="8" w:space="0"/>
              <w:left w:val="single" w:color="auto" w:sz="8" w:space="0"/>
              <w:bottom w:val="single" w:color="auto" w:sz="8" w:space="0"/>
              <w:right w:val="single" w:color="auto" w:sz="8" w:space="0"/>
            </w:tcBorders>
            <w:vAlign w:val="center"/>
          </w:tcPr>
          <w:p w14:paraId="26720C97">
            <w:pPr>
              <w:widowControl/>
              <w:spacing w:line="288" w:lineRule="auto"/>
              <w:jc w:val="center"/>
              <w:rPr>
                <w:kern w:val="0"/>
                <w:szCs w:val="21"/>
              </w:rPr>
            </w:pPr>
            <w:r>
              <w:rPr>
                <w:rFonts w:hint="eastAsia"/>
                <w:kern w:val="0"/>
                <w:szCs w:val="21"/>
              </w:rPr>
              <w:t>热阻</w:t>
            </w:r>
            <w:r>
              <w:rPr>
                <w:kern w:val="0"/>
                <w:szCs w:val="21"/>
              </w:rPr>
              <w:t>R</w:t>
            </w:r>
          </w:p>
        </w:tc>
        <w:tc>
          <w:tcPr>
            <w:tcW w:w="1417" w:type="dxa"/>
            <w:tcBorders>
              <w:top w:val="single" w:color="auto" w:sz="8" w:space="0"/>
              <w:left w:val="single" w:color="auto" w:sz="8" w:space="0"/>
              <w:bottom w:val="single" w:color="auto" w:sz="8" w:space="0"/>
              <w:right w:val="single" w:color="auto" w:sz="8" w:space="0"/>
            </w:tcBorders>
            <w:vAlign w:val="center"/>
          </w:tcPr>
          <w:p w14:paraId="66F3D41E">
            <w:pPr>
              <w:widowControl/>
              <w:spacing w:line="288" w:lineRule="auto"/>
              <w:jc w:val="center"/>
              <w:rPr>
                <w:kern w:val="0"/>
                <w:szCs w:val="21"/>
              </w:rPr>
            </w:pPr>
            <w:r>
              <w:rPr>
                <w:kern w:val="0"/>
                <w:szCs w:val="21"/>
              </w:rPr>
              <w:t>(m</w:t>
            </w:r>
            <w:r>
              <w:rPr>
                <w:kern w:val="0"/>
                <w:szCs w:val="21"/>
                <w:vertAlign w:val="superscript"/>
              </w:rPr>
              <w:t>2</w:t>
            </w:r>
            <w:r>
              <w:rPr>
                <w:rFonts w:hint="eastAsia"/>
                <w:kern w:val="0"/>
                <w:szCs w:val="21"/>
              </w:rPr>
              <w:t>·</w:t>
            </w:r>
            <w:r>
              <w:rPr>
                <w:kern w:val="0"/>
                <w:szCs w:val="21"/>
              </w:rPr>
              <w:t>K)/W</w:t>
            </w:r>
          </w:p>
        </w:tc>
        <w:tc>
          <w:tcPr>
            <w:tcW w:w="851" w:type="dxa"/>
            <w:tcBorders>
              <w:top w:val="single" w:color="auto" w:sz="8" w:space="0"/>
              <w:left w:val="single" w:color="auto" w:sz="8" w:space="0"/>
              <w:bottom w:val="single" w:color="auto" w:sz="8" w:space="0"/>
              <w:right w:val="single" w:color="auto" w:sz="8" w:space="0"/>
            </w:tcBorders>
            <w:vAlign w:val="center"/>
          </w:tcPr>
          <w:p w14:paraId="50BF29A8">
            <w:pPr>
              <w:widowControl/>
              <w:spacing w:line="288" w:lineRule="auto"/>
              <w:jc w:val="center"/>
              <w:rPr>
                <w:kern w:val="0"/>
                <w:szCs w:val="21"/>
              </w:rPr>
            </w:pPr>
          </w:p>
        </w:tc>
        <w:tc>
          <w:tcPr>
            <w:tcW w:w="850" w:type="dxa"/>
            <w:tcBorders>
              <w:top w:val="single" w:color="auto" w:sz="8" w:space="0"/>
              <w:left w:val="single" w:color="auto" w:sz="8" w:space="0"/>
              <w:bottom w:val="single" w:color="auto" w:sz="8" w:space="0"/>
              <w:right w:val="single" w:color="auto" w:sz="8" w:space="0"/>
            </w:tcBorders>
            <w:vAlign w:val="center"/>
          </w:tcPr>
          <w:p w14:paraId="7D73FA95">
            <w:pPr>
              <w:widowControl/>
              <w:spacing w:line="288" w:lineRule="auto"/>
              <w:jc w:val="center"/>
              <w:rPr>
                <w:kern w:val="0"/>
                <w:szCs w:val="21"/>
              </w:rPr>
            </w:pPr>
          </w:p>
        </w:tc>
        <w:tc>
          <w:tcPr>
            <w:tcW w:w="952" w:type="dxa"/>
            <w:tcBorders>
              <w:top w:val="single" w:color="auto" w:sz="8" w:space="0"/>
              <w:left w:val="single" w:color="auto" w:sz="8" w:space="0"/>
              <w:bottom w:val="single" w:color="auto" w:sz="8" w:space="0"/>
              <w:right w:val="single" w:color="auto" w:sz="8" w:space="0"/>
            </w:tcBorders>
            <w:vAlign w:val="center"/>
          </w:tcPr>
          <w:p w14:paraId="369A21DF">
            <w:pPr>
              <w:widowControl/>
              <w:spacing w:line="288" w:lineRule="auto"/>
              <w:jc w:val="center"/>
              <w:rPr>
                <w:kern w:val="0"/>
                <w:szCs w:val="21"/>
              </w:rPr>
            </w:pPr>
          </w:p>
        </w:tc>
        <w:tc>
          <w:tcPr>
            <w:tcW w:w="749" w:type="dxa"/>
            <w:tcBorders>
              <w:top w:val="single" w:color="auto" w:sz="8" w:space="0"/>
              <w:left w:val="single" w:color="auto" w:sz="8" w:space="0"/>
              <w:bottom w:val="single" w:color="auto" w:sz="8" w:space="0"/>
              <w:right w:val="single" w:color="auto" w:sz="8" w:space="0"/>
            </w:tcBorders>
            <w:vAlign w:val="center"/>
          </w:tcPr>
          <w:p w14:paraId="3668D6DB">
            <w:pPr>
              <w:widowControl/>
              <w:spacing w:line="288" w:lineRule="auto"/>
              <w:jc w:val="center"/>
              <w:rPr>
                <w:kern w:val="0"/>
                <w:szCs w:val="21"/>
              </w:rPr>
            </w:pPr>
          </w:p>
        </w:tc>
        <w:tc>
          <w:tcPr>
            <w:tcW w:w="851" w:type="dxa"/>
            <w:tcBorders>
              <w:top w:val="single" w:color="auto" w:sz="8" w:space="0"/>
              <w:left w:val="single" w:color="auto" w:sz="8" w:space="0"/>
              <w:bottom w:val="single" w:color="auto" w:sz="8" w:space="0"/>
              <w:right w:val="single" w:color="auto" w:sz="8" w:space="0"/>
            </w:tcBorders>
            <w:vAlign w:val="center"/>
          </w:tcPr>
          <w:p w14:paraId="3DDE16C1">
            <w:pPr>
              <w:widowControl/>
              <w:spacing w:line="288" w:lineRule="auto"/>
              <w:jc w:val="center"/>
              <w:rPr>
                <w:kern w:val="0"/>
                <w:szCs w:val="21"/>
              </w:rPr>
            </w:pPr>
          </w:p>
        </w:tc>
      </w:tr>
    </w:tbl>
    <w:p w14:paraId="36D2602C">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供暖空调全年计算负荷：</w:t>
      </w:r>
    </w:p>
    <w:tbl>
      <w:tblPr>
        <w:tblStyle w:val="9"/>
        <w:tblW w:w="0" w:type="auto"/>
        <w:tblInd w:w="108" w:type="dxa"/>
        <w:tblLayout w:type="fixed"/>
        <w:tblCellMar>
          <w:top w:w="0" w:type="dxa"/>
          <w:left w:w="108" w:type="dxa"/>
          <w:bottom w:w="0" w:type="dxa"/>
          <w:right w:w="108" w:type="dxa"/>
        </w:tblCellMar>
      </w:tblPr>
      <w:tblGrid>
        <w:gridCol w:w="3162"/>
        <w:gridCol w:w="1569"/>
        <w:gridCol w:w="2358"/>
        <w:gridCol w:w="1275"/>
      </w:tblGrid>
      <w:tr w14:paraId="11E872A8">
        <w:tblPrEx>
          <w:tblCellMar>
            <w:top w:w="0" w:type="dxa"/>
            <w:left w:w="108" w:type="dxa"/>
            <w:bottom w:w="0" w:type="dxa"/>
            <w:right w:w="108" w:type="dxa"/>
          </w:tblCellMar>
        </w:tblPrEx>
        <w:trPr>
          <w:cantSplit/>
          <w:trHeight w:val="285" w:hRule="atLeast"/>
        </w:trPr>
        <w:tc>
          <w:tcPr>
            <w:tcW w:w="3162" w:type="dxa"/>
            <w:tcBorders>
              <w:top w:val="single" w:color="auto" w:sz="8" w:space="0"/>
              <w:left w:val="single" w:color="auto" w:sz="8" w:space="0"/>
              <w:bottom w:val="single" w:color="auto" w:sz="4" w:space="0"/>
              <w:right w:val="single" w:color="auto" w:sz="4" w:space="0"/>
            </w:tcBorders>
            <w:vAlign w:val="center"/>
          </w:tcPr>
          <w:p w14:paraId="132B3EFE">
            <w:pPr>
              <w:widowControl/>
              <w:spacing w:line="288" w:lineRule="auto"/>
              <w:jc w:val="center"/>
              <w:rPr>
                <w:rFonts w:cs="宋体"/>
                <w:kern w:val="0"/>
                <w:szCs w:val="21"/>
              </w:rPr>
            </w:pPr>
          </w:p>
        </w:tc>
        <w:tc>
          <w:tcPr>
            <w:tcW w:w="1569" w:type="dxa"/>
            <w:tcBorders>
              <w:top w:val="single" w:color="auto" w:sz="8" w:space="0"/>
              <w:left w:val="nil"/>
              <w:bottom w:val="single" w:color="auto" w:sz="4" w:space="0"/>
              <w:right w:val="single" w:color="auto" w:sz="4" w:space="0"/>
            </w:tcBorders>
            <w:vAlign w:val="center"/>
          </w:tcPr>
          <w:p w14:paraId="457BF574">
            <w:pPr>
              <w:widowControl/>
              <w:spacing w:line="288" w:lineRule="auto"/>
              <w:jc w:val="center"/>
              <w:rPr>
                <w:rFonts w:cs="宋体"/>
                <w:kern w:val="0"/>
                <w:szCs w:val="21"/>
              </w:rPr>
            </w:pPr>
            <w:r>
              <w:rPr>
                <w:rFonts w:hint="eastAsia" w:cs="宋体"/>
                <w:kern w:val="0"/>
                <w:szCs w:val="21"/>
              </w:rPr>
              <w:t>单位</w:t>
            </w:r>
          </w:p>
        </w:tc>
        <w:tc>
          <w:tcPr>
            <w:tcW w:w="2358" w:type="dxa"/>
            <w:tcBorders>
              <w:top w:val="single" w:color="auto" w:sz="8" w:space="0"/>
              <w:left w:val="nil"/>
              <w:bottom w:val="single" w:color="auto" w:sz="4" w:space="0"/>
              <w:right w:val="single" w:color="auto" w:sz="4" w:space="0"/>
            </w:tcBorders>
            <w:vAlign w:val="center"/>
          </w:tcPr>
          <w:p w14:paraId="0FED92C8">
            <w:pPr>
              <w:widowControl/>
              <w:spacing w:line="288" w:lineRule="auto"/>
              <w:jc w:val="center"/>
              <w:rPr>
                <w:rFonts w:cs="宋体"/>
                <w:kern w:val="0"/>
                <w:szCs w:val="21"/>
              </w:rPr>
            </w:pPr>
            <w:r>
              <w:rPr>
                <w:rFonts w:hint="eastAsia" w:cs="宋体"/>
                <w:kern w:val="0"/>
                <w:szCs w:val="21"/>
              </w:rPr>
              <w:t>参照建筑（限值）</w:t>
            </w:r>
          </w:p>
        </w:tc>
        <w:tc>
          <w:tcPr>
            <w:tcW w:w="1275" w:type="dxa"/>
            <w:tcBorders>
              <w:top w:val="single" w:color="auto" w:sz="8" w:space="0"/>
              <w:left w:val="nil"/>
              <w:bottom w:val="single" w:color="auto" w:sz="4" w:space="0"/>
              <w:right w:val="single" w:color="auto" w:sz="8" w:space="0"/>
            </w:tcBorders>
            <w:vAlign w:val="center"/>
          </w:tcPr>
          <w:p w14:paraId="2959918A">
            <w:pPr>
              <w:widowControl/>
              <w:spacing w:line="288" w:lineRule="auto"/>
              <w:jc w:val="center"/>
              <w:rPr>
                <w:rFonts w:cs="宋体"/>
                <w:kern w:val="0"/>
                <w:szCs w:val="21"/>
              </w:rPr>
            </w:pPr>
            <w:r>
              <w:rPr>
                <w:rFonts w:hint="eastAsia" w:cs="宋体"/>
                <w:kern w:val="0"/>
                <w:szCs w:val="21"/>
              </w:rPr>
              <w:t>实际建筑</w:t>
            </w:r>
          </w:p>
        </w:tc>
      </w:tr>
      <w:tr w14:paraId="7A977F92">
        <w:tblPrEx>
          <w:tblCellMar>
            <w:top w:w="0" w:type="dxa"/>
            <w:left w:w="108" w:type="dxa"/>
            <w:bottom w:w="0" w:type="dxa"/>
            <w:right w:w="108" w:type="dxa"/>
          </w:tblCellMar>
        </w:tblPrEx>
        <w:trPr>
          <w:cantSplit/>
          <w:trHeight w:val="285" w:hRule="atLeast"/>
        </w:trPr>
        <w:tc>
          <w:tcPr>
            <w:tcW w:w="3162" w:type="dxa"/>
            <w:tcBorders>
              <w:top w:val="nil"/>
              <w:left w:val="single" w:color="auto" w:sz="8" w:space="0"/>
              <w:bottom w:val="single" w:color="auto" w:sz="4" w:space="0"/>
              <w:right w:val="single" w:color="auto" w:sz="4" w:space="0"/>
            </w:tcBorders>
            <w:vAlign w:val="center"/>
          </w:tcPr>
          <w:p w14:paraId="4D9E5E2C">
            <w:pPr>
              <w:widowControl/>
              <w:spacing w:line="288" w:lineRule="auto"/>
              <w:jc w:val="center"/>
              <w:rPr>
                <w:rFonts w:cs="宋体"/>
                <w:kern w:val="0"/>
                <w:szCs w:val="21"/>
              </w:rPr>
            </w:pPr>
            <w:r>
              <w:rPr>
                <w:rFonts w:hint="eastAsia" w:cs="宋体"/>
                <w:kern w:val="0"/>
                <w:szCs w:val="21"/>
              </w:rPr>
              <w:t>全年采暖负荷</w:t>
            </w:r>
          </w:p>
        </w:tc>
        <w:tc>
          <w:tcPr>
            <w:tcW w:w="1569" w:type="dxa"/>
            <w:tcBorders>
              <w:top w:val="nil"/>
              <w:left w:val="nil"/>
              <w:bottom w:val="single" w:color="auto" w:sz="4" w:space="0"/>
              <w:right w:val="single" w:color="auto" w:sz="4" w:space="0"/>
            </w:tcBorders>
            <w:vAlign w:val="center"/>
          </w:tcPr>
          <w:p w14:paraId="036F492E">
            <w:pPr>
              <w:widowControl/>
              <w:spacing w:line="288" w:lineRule="auto"/>
              <w:jc w:val="center"/>
              <w:rPr>
                <w:kern w:val="0"/>
                <w:szCs w:val="21"/>
              </w:rPr>
            </w:pPr>
            <w:r>
              <w:rPr>
                <w:kern w:val="0"/>
                <w:szCs w:val="21"/>
              </w:rPr>
              <w:t>kW</w:t>
            </w:r>
          </w:p>
        </w:tc>
        <w:tc>
          <w:tcPr>
            <w:tcW w:w="2358" w:type="dxa"/>
            <w:tcBorders>
              <w:top w:val="nil"/>
              <w:left w:val="nil"/>
              <w:bottom w:val="single" w:color="auto" w:sz="4" w:space="0"/>
              <w:right w:val="single" w:color="auto" w:sz="4" w:space="0"/>
            </w:tcBorders>
          </w:tcPr>
          <w:p w14:paraId="0532632A">
            <w:pPr>
              <w:spacing w:line="288" w:lineRule="auto"/>
              <w:jc w:val="center"/>
              <w:rPr>
                <w:szCs w:val="21"/>
              </w:rPr>
            </w:pPr>
          </w:p>
        </w:tc>
        <w:tc>
          <w:tcPr>
            <w:tcW w:w="1275" w:type="dxa"/>
            <w:tcBorders>
              <w:top w:val="nil"/>
              <w:left w:val="nil"/>
              <w:bottom w:val="single" w:color="auto" w:sz="4" w:space="0"/>
              <w:right w:val="single" w:color="auto" w:sz="8" w:space="0"/>
            </w:tcBorders>
          </w:tcPr>
          <w:p w14:paraId="0C00D3FE">
            <w:pPr>
              <w:spacing w:line="288" w:lineRule="auto"/>
              <w:jc w:val="center"/>
              <w:rPr>
                <w:szCs w:val="21"/>
              </w:rPr>
            </w:pPr>
          </w:p>
        </w:tc>
      </w:tr>
      <w:tr w14:paraId="6AAEB8F2">
        <w:tblPrEx>
          <w:tblCellMar>
            <w:top w:w="0" w:type="dxa"/>
            <w:left w:w="108" w:type="dxa"/>
            <w:bottom w:w="0" w:type="dxa"/>
            <w:right w:w="108" w:type="dxa"/>
          </w:tblCellMar>
        </w:tblPrEx>
        <w:trPr>
          <w:cantSplit/>
          <w:trHeight w:val="285" w:hRule="atLeast"/>
        </w:trPr>
        <w:tc>
          <w:tcPr>
            <w:tcW w:w="3162" w:type="dxa"/>
            <w:tcBorders>
              <w:top w:val="nil"/>
              <w:left w:val="single" w:color="auto" w:sz="8" w:space="0"/>
              <w:bottom w:val="single" w:color="auto" w:sz="4" w:space="0"/>
              <w:right w:val="single" w:color="auto" w:sz="4" w:space="0"/>
            </w:tcBorders>
            <w:vAlign w:val="center"/>
          </w:tcPr>
          <w:p w14:paraId="265517E8">
            <w:pPr>
              <w:widowControl/>
              <w:spacing w:line="288" w:lineRule="auto"/>
              <w:jc w:val="center"/>
              <w:rPr>
                <w:rFonts w:cs="宋体"/>
                <w:kern w:val="0"/>
                <w:szCs w:val="21"/>
              </w:rPr>
            </w:pPr>
            <w:r>
              <w:rPr>
                <w:rFonts w:hint="eastAsia" w:cs="宋体"/>
                <w:kern w:val="0"/>
                <w:szCs w:val="21"/>
              </w:rPr>
              <w:t>全年空调负荷</w:t>
            </w:r>
          </w:p>
        </w:tc>
        <w:tc>
          <w:tcPr>
            <w:tcW w:w="1569" w:type="dxa"/>
            <w:tcBorders>
              <w:top w:val="nil"/>
              <w:left w:val="nil"/>
              <w:bottom w:val="single" w:color="auto" w:sz="4" w:space="0"/>
              <w:right w:val="single" w:color="auto" w:sz="4" w:space="0"/>
            </w:tcBorders>
            <w:vAlign w:val="center"/>
          </w:tcPr>
          <w:p w14:paraId="34FDDD1A">
            <w:pPr>
              <w:widowControl/>
              <w:spacing w:line="288" w:lineRule="auto"/>
              <w:jc w:val="center"/>
              <w:rPr>
                <w:kern w:val="0"/>
                <w:szCs w:val="21"/>
              </w:rPr>
            </w:pPr>
            <w:r>
              <w:rPr>
                <w:kern w:val="0"/>
                <w:szCs w:val="21"/>
              </w:rPr>
              <w:t>kW</w:t>
            </w:r>
          </w:p>
        </w:tc>
        <w:tc>
          <w:tcPr>
            <w:tcW w:w="2358" w:type="dxa"/>
            <w:tcBorders>
              <w:top w:val="nil"/>
              <w:left w:val="nil"/>
              <w:bottom w:val="single" w:color="auto" w:sz="4" w:space="0"/>
              <w:right w:val="single" w:color="auto" w:sz="4" w:space="0"/>
            </w:tcBorders>
          </w:tcPr>
          <w:p w14:paraId="0605F0BC">
            <w:pPr>
              <w:spacing w:line="288" w:lineRule="auto"/>
              <w:jc w:val="center"/>
              <w:rPr>
                <w:szCs w:val="21"/>
              </w:rPr>
            </w:pPr>
          </w:p>
        </w:tc>
        <w:tc>
          <w:tcPr>
            <w:tcW w:w="1275" w:type="dxa"/>
            <w:tcBorders>
              <w:top w:val="nil"/>
              <w:left w:val="nil"/>
              <w:bottom w:val="single" w:color="auto" w:sz="4" w:space="0"/>
              <w:right w:val="single" w:color="auto" w:sz="8" w:space="0"/>
            </w:tcBorders>
          </w:tcPr>
          <w:p w14:paraId="1ECE48A8">
            <w:pPr>
              <w:spacing w:line="288" w:lineRule="auto"/>
              <w:jc w:val="center"/>
              <w:rPr>
                <w:szCs w:val="21"/>
              </w:rPr>
            </w:pPr>
          </w:p>
        </w:tc>
      </w:tr>
      <w:tr w14:paraId="5806F04A">
        <w:tblPrEx>
          <w:tblCellMar>
            <w:top w:w="0" w:type="dxa"/>
            <w:left w:w="108" w:type="dxa"/>
            <w:bottom w:w="0" w:type="dxa"/>
            <w:right w:w="108" w:type="dxa"/>
          </w:tblCellMar>
        </w:tblPrEx>
        <w:trPr>
          <w:cantSplit/>
          <w:trHeight w:val="285" w:hRule="atLeast"/>
        </w:trPr>
        <w:tc>
          <w:tcPr>
            <w:tcW w:w="3162" w:type="dxa"/>
            <w:tcBorders>
              <w:top w:val="nil"/>
              <w:left w:val="single" w:color="auto" w:sz="8" w:space="0"/>
              <w:bottom w:val="single" w:color="auto" w:sz="4" w:space="0"/>
              <w:right w:val="single" w:color="auto" w:sz="4" w:space="0"/>
            </w:tcBorders>
            <w:vAlign w:val="center"/>
          </w:tcPr>
          <w:p w14:paraId="016C3CA4">
            <w:pPr>
              <w:widowControl/>
              <w:spacing w:line="288" w:lineRule="auto"/>
              <w:jc w:val="center"/>
              <w:rPr>
                <w:rFonts w:cs="宋体"/>
                <w:kern w:val="0"/>
                <w:szCs w:val="21"/>
              </w:rPr>
            </w:pPr>
            <w:r>
              <w:rPr>
                <w:rFonts w:hint="eastAsia" w:cs="宋体"/>
                <w:kern w:val="0"/>
                <w:szCs w:val="21"/>
              </w:rPr>
              <w:t>全年总负荷</w:t>
            </w:r>
          </w:p>
        </w:tc>
        <w:tc>
          <w:tcPr>
            <w:tcW w:w="1569" w:type="dxa"/>
            <w:tcBorders>
              <w:top w:val="nil"/>
              <w:left w:val="nil"/>
              <w:bottom w:val="single" w:color="auto" w:sz="4" w:space="0"/>
              <w:right w:val="single" w:color="auto" w:sz="4" w:space="0"/>
            </w:tcBorders>
            <w:vAlign w:val="center"/>
          </w:tcPr>
          <w:p w14:paraId="344BEF22">
            <w:pPr>
              <w:widowControl/>
              <w:spacing w:line="288" w:lineRule="auto"/>
              <w:jc w:val="center"/>
              <w:rPr>
                <w:kern w:val="0"/>
                <w:szCs w:val="21"/>
              </w:rPr>
            </w:pPr>
            <w:r>
              <w:rPr>
                <w:kern w:val="0"/>
                <w:szCs w:val="21"/>
              </w:rPr>
              <w:t>kW</w:t>
            </w:r>
          </w:p>
        </w:tc>
        <w:tc>
          <w:tcPr>
            <w:tcW w:w="2358" w:type="dxa"/>
            <w:tcBorders>
              <w:top w:val="nil"/>
              <w:left w:val="nil"/>
              <w:bottom w:val="single" w:color="auto" w:sz="4" w:space="0"/>
              <w:right w:val="single" w:color="auto" w:sz="4" w:space="0"/>
            </w:tcBorders>
          </w:tcPr>
          <w:p w14:paraId="6659BC20">
            <w:pPr>
              <w:spacing w:line="288" w:lineRule="auto"/>
              <w:jc w:val="center"/>
              <w:rPr>
                <w:szCs w:val="21"/>
              </w:rPr>
            </w:pPr>
          </w:p>
        </w:tc>
        <w:tc>
          <w:tcPr>
            <w:tcW w:w="1275" w:type="dxa"/>
            <w:tcBorders>
              <w:top w:val="nil"/>
              <w:left w:val="nil"/>
              <w:bottom w:val="single" w:color="auto" w:sz="4" w:space="0"/>
              <w:right w:val="single" w:color="auto" w:sz="8" w:space="0"/>
            </w:tcBorders>
          </w:tcPr>
          <w:p w14:paraId="6FAC70FD">
            <w:pPr>
              <w:spacing w:line="288" w:lineRule="auto"/>
              <w:jc w:val="center"/>
              <w:rPr>
                <w:szCs w:val="21"/>
              </w:rPr>
            </w:pPr>
          </w:p>
        </w:tc>
      </w:tr>
      <w:tr w14:paraId="7A8DFB4B">
        <w:tblPrEx>
          <w:tblCellMar>
            <w:top w:w="0" w:type="dxa"/>
            <w:left w:w="108" w:type="dxa"/>
            <w:bottom w:w="0" w:type="dxa"/>
            <w:right w:w="108" w:type="dxa"/>
          </w:tblCellMar>
        </w:tblPrEx>
        <w:trPr>
          <w:cantSplit/>
          <w:trHeight w:val="300" w:hRule="atLeast"/>
        </w:trPr>
        <w:tc>
          <w:tcPr>
            <w:tcW w:w="3162" w:type="dxa"/>
            <w:tcBorders>
              <w:top w:val="nil"/>
              <w:left w:val="single" w:color="auto" w:sz="8" w:space="0"/>
              <w:bottom w:val="single" w:color="auto" w:sz="8" w:space="0"/>
              <w:right w:val="single" w:color="auto" w:sz="4" w:space="0"/>
            </w:tcBorders>
            <w:vAlign w:val="center"/>
          </w:tcPr>
          <w:p w14:paraId="44E7A823">
            <w:pPr>
              <w:widowControl/>
              <w:spacing w:line="288" w:lineRule="auto"/>
              <w:jc w:val="center"/>
              <w:rPr>
                <w:rFonts w:cs="宋体"/>
                <w:kern w:val="0"/>
                <w:szCs w:val="21"/>
              </w:rPr>
            </w:pPr>
            <w:r>
              <w:rPr>
                <w:rFonts w:hint="eastAsia"/>
                <w:kern w:val="0"/>
                <w:szCs w:val="21"/>
              </w:rPr>
              <w:t>负荷</w:t>
            </w:r>
            <w:r>
              <w:rPr>
                <w:rFonts w:hint="eastAsia" w:cs="宋体"/>
                <w:kern w:val="0"/>
                <w:szCs w:val="21"/>
              </w:rPr>
              <w:t>降低幅度</w:t>
            </w:r>
          </w:p>
        </w:tc>
        <w:tc>
          <w:tcPr>
            <w:tcW w:w="1569" w:type="dxa"/>
            <w:tcBorders>
              <w:top w:val="nil"/>
              <w:left w:val="nil"/>
              <w:bottom w:val="single" w:color="auto" w:sz="8" w:space="0"/>
              <w:right w:val="single" w:color="auto" w:sz="4" w:space="0"/>
            </w:tcBorders>
            <w:vAlign w:val="center"/>
          </w:tcPr>
          <w:p w14:paraId="1911800F">
            <w:pPr>
              <w:widowControl/>
              <w:spacing w:line="288" w:lineRule="auto"/>
              <w:jc w:val="center"/>
              <w:rPr>
                <w:rFonts w:cs="宋体"/>
                <w:kern w:val="0"/>
                <w:szCs w:val="21"/>
              </w:rPr>
            </w:pPr>
            <w:r>
              <w:rPr>
                <w:rFonts w:hint="eastAsia" w:cs="宋体"/>
                <w:kern w:val="0"/>
                <w:szCs w:val="21"/>
              </w:rPr>
              <w:t>％</w:t>
            </w:r>
          </w:p>
        </w:tc>
        <w:tc>
          <w:tcPr>
            <w:tcW w:w="3633" w:type="dxa"/>
            <w:gridSpan w:val="2"/>
            <w:tcBorders>
              <w:top w:val="nil"/>
              <w:left w:val="nil"/>
              <w:bottom w:val="single" w:color="auto" w:sz="8" w:space="0"/>
              <w:right w:val="single" w:color="auto" w:sz="8" w:space="0"/>
            </w:tcBorders>
            <w:vAlign w:val="center"/>
          </w:tcPr>
          <w:p w14:paraId="60A3FEE8">
            <w:pPr>
              <w:pStyle w:val="14"/>
              <w:spacing w:line="288" w:lineRule="auto"/>
              <w:ind w:firstLine="360"/>
              <w:jc w:val="center"/>
              <w:outlineLvl w:val="9"/>
              <w:rPr>
                <w:kern w:val="2"/>
                <w:sz w:val="21"/>
                <w:szCs w:val="21"/>
              </w:rPr>
            </w:pPr>
          </w:p>
        </w:tc>
      </w:tr>
    </w:tbl>
    <w:p w14:paraId="7AF8E408"/>
    <w:p w14:paraId="3D58EEE3">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24CA2D03">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097B65C3">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3E62F281">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45F6EF2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348D512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2FF80D2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3243938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0297FEAA">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3335EEE1">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single" w:color="auto" w:sz="4" w:space="0"/>
              <w:left w:val="nil"/>
              <w:bottom w:val="single" w:color="auto" w:sz="4" w:space="0"/>
              <w:right w:val="single" w:color="auto" w:sz="4" w:space="0"/>
            </w:tcBorders>
            <w:shd w:val="clear" w:color="auto" w:fill="auto"/>
            <w:vAlign w:val="center"/>
          </w:tcPr>
          <w:p w14:paraId="12F3E8E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建筑施工图</w:t>
            </w:r>
          </w:p>
        </w:tc>
        <w:tc>
          <w:tcPr>
            <w:tcW w:w="3960" w:type="dxa"/>
            <w:tcBorders>
              <w:top w:val="single" w:color="auto" w:sz="4" w:space="0"/>
              <w:left w:val="nil"/>
              <w:bottom w:val="single" w:color="auto" w:sz="4" w:space="0"/>
              <w:right w:val="single" w:color="auto" w:sz="4" w:space="0"/>
            </w:tcBorders>
            <w:shd w:val="clear" w:color="auto" w:fill="auto"/>
            <w:vAlign w:val="center"/>
          </w:tcPr>
          <w:p w14:paraId="53878DA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应说明建筑围护结构详细做法</w:t>
            </w:r>
          </w:p>
        </w:tc>
        <w:tc>
          <w:tcPr>
            <w:tcW w:w="800" w:type="dxa"/>
            <w:tcBorders>
              <w:top w:val="single" w:color="auto" w:sz="4" w:space="0"/>
              <w:left w:val="nil"/>
              <w:bottom w:val="single" w:color="auto" w:sz="4" w:space="0"/>
              <w:right w:val="single" w:color="auto" w:sz="4" w:space="0"/>
            </w:tcBorders>
            <w:shd w:val="clear" w:color="auto" w:fill="auto"/>
            <w:vAlign w:val="center"/>
          </w:tcPr>
          <w:p w14:paraId="5B2FE57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28BB83F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33C90B9">
        <w:tblPrEx>
          <w:tblCellMar>
            <w:top w:w="0" w:type="dxa"/>
            <w:left w:w="108" w:type="dxa"/>
            <w:bottom w:w="0" w:type="dxa"/>
            <w:right w:w="108" w:type="dxa"/>
          </w:tblCellMar>
        </w:tblPrEx>
        <w:trPr>
          <w:trHeight w:val="81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3D4B439">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0A9AAE2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建筑设计说明</w:t>
            </w:r>
          </w:p>
        </w:tc>
        <w:tc>
          <w:tcPr>
            <w:tcW w:w="3960" w:type="dxa"/>
            <w:tcBorders>
              <w:top w:val="single" w:color="auto" w:sz="4" w:space="0"/>
              <w:left w:val="nil"/>
              <w:bottom w:val="single" w:color="auto" w:sz="4" w:space="0"/>
              <w:right w:val="single" w:color="auto" w:sz="4" w:space="0"/>
            </w:tcBorders>
            <w:shd w:val="clear" w:color="auto" w:fill="auto"/>
            <w:vAlign w:val="center"/>
          </w:tcPr>
          <w:p w14:paraId="41309CC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应说明建筑围护结构热工性能指标，包括传热系数、遮阳系数以及门窗和玻璃幕墙气密性等指标</w:t>
            </w:r>
          </w:p>
        </w:tc>
        <w:tc>
          <w:tcPr>
            <w:tcW w:w="800" w:type="dxa"/>
            <w:tcBorders>
              <w:top w:val="single" w:color="auto" w:sz="4" w:space="0"/>
              <w:left w:val="nil"/>
              <w:bottom w:val="single" w:color="auto" w:sz="4" w:space="0"/>
              <w:right w:val="single" w:color="auto" w:sz="4" w:space="0"/>
            </w:tcBorders>
            <w:shd w:val="clear" w:color="auto" w:fill="auto"/>
            <w:vAlign w:val="center"/>
          </w:tcPr>
          <w:p w14:paraId="418791E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66609BA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BA89483">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683AE1F">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6C9AD4A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围护结构施工详图</w:t>
            </w:r>
          </w:p>
        </w:tc>
        <w:tc>
          <w:tcPr>
            <w:tcW w:w="3960" w:type="dxa"/>
            <w:tcBorders>
              <w:top w:val="single" w:color="auto" w:sz="4" w:space="0"/>
              <w:left w:val="nil"/>
              <w:bottom w:val="single" w:color="auto" w:sz="4" w:space="0"/>
              <w:right w:val="single" w:color="auto" w:sz="4" w:space="0"/>
            </w:tcBorders>
            <w:shd w:val="clear" w:color="auto" w:fill="auto"/>
            <w:vAlign w:val="center"/>
          </w:tcPr>
          <w:p w14:paraId="4F13AFC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应体现各围护结构类型，并与设计说明中描述的相对应</w:t>
            </w:r>
          </w:p>
        </w:tc>
        <w:tc>
          <w:tcPr>
            <w:tcW w:w="800" w:type="dxa"/>
            <w:tcBorders>
              <w:top w:val="single" w:color="auto" w:sz="4" w:space="0"/>
              <w:left w:val="nil"/>
              <w:bottom w:val="single" w:color="auto" w:sz="4" w:space="0"/>
              <w:right w:val="single" w:color="auto" w:sz="4" w:space="0"/>
            </w:tcBorders>
            <w:shd w:val="clear" w:color="auto" w:fill="auto"/>
            <w:vAlign w:val="center"/>
          </w:tcPr>
          <w:p w14:paraId="0DF6BA1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1DEC73A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1336787">
        <w:tblPrEx>
          <w:tblCellMar>
            <w:top w:w="0" w:type="dxa"/>
            <w:left w:w="108" w:type="dxa"/>
            <w:bottom w:w="0" w:type="dxa"/>
            <w:right w:w="108" w:type="dxa"/>
          </w:tblCellMar>
        </w:tblPrEx>
        <w:trPr>
          <w:trHeight w:val="81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9B16ADC">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56CC255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围护结构热工性能参数表</w:t>
            </w:r>
          </w:p>
        </w:tc>
        <w:tc>
          <w:tcPr>
            <w:tcW w:w="3960" w:type="dxa"/>
            <w:tcBorders>
              <w:top w:val="single" w:color="auto" w:sz="4" w:space="0"/>
              <w:left w:val="nil"/>
              <w:bottom w:val="single" w:color="auto" w:sz="4" w:space="0"/>
              <w:right w:val="single" w:color="auto" w:sz="4" w:space="0"/>
            </w:tcBorders>
            <w:shd w:val="clear" w:color="auto" w:fill="auto"/>
            <w:vAlign w:val="center"/>
          </w:tcPr>
          <w:p w14:paraId="560D76A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应体现围护结构做法及性能指标，包括传热系数、遮阳系数以及门窗和玻璃幕墙气密性等指标</w:t>
            </w:r>
          </w:p>
        </w:tc>
        <w:tc>
          <w:tcPr>
            <w:tcW w:w="800" w:type="dxa"/>
            <w:tcBorders>
              <w:top w:val="single" w:color="auto" w:sz="4" w:space="0"/>
              <w:left w:val="nil"/>
              <w:bottom w:val="single" w:color="auto" w:sz="4" w:space="0"/>
              <w:right w:val="single" w:color="auto" w:sz="4" w:space="0"/>
            </w:tcBorders>
            <w:shd w:val="clear" w:color="auto" w:fill="auto"/>
            <w:vAlign w:val="center"/>
          </w:tcPr>
          <w:p w14:paraId="6D1C7C0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656BB26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B2F5A14">
        <w:tblPrEx>
          <w:tblCellMar>
            <w:top w:w="0" w:type="dxa"/>
            <w:left w:w="108" w:type="dxa"/>
            <w:bottom w:w="0" w:type="dxa"/>
            <w:right w:w="108" w:type="dxa"/>
          </w:tblCellMar>
        </w:tblPrEx>
        <w:trPr>
          <w:trHeight w:val="81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D8CF710">
            <w:pPr>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single" w:color="auto" w:sz="4" w:space="0"/>
              <w:left w:val="nil"/>
              <w:bottom w:val="single" w:color="auto" w:sz="4" w:space="0"/>
              <w:right w:val="single" w:color="auto" w:sz="4" w:space="0"/>
            </w:tcBorders>
            <w:shd w:val="clear" w:color="auto" w:fill="auto"/>
            <w:vAlign w:val="center"/>
          </w:tcPr>
          <w:p w14:paraId="04CFD18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建筑围护结构节能率分析报告</w:t>
            </w:r>
          </w:p>
        </w:tc>
        <w:tc>
          <w:tcPr>
            <w:tcW w:w="3960" w:type="dxa"/>
            <w:tcBorders>
              <w:top w:val="single" w:color="auto" w:sz="4" w:space="0"/>
              <w:left w:val="nil"/>
              <w:bottom w:val="single" w:color="auto" w:sz="4" w:space="0"/>
              <w:right w:val="single" w:color="auto" w:sz="4" w:space="0"/>
            </w:tcBorders>
            <w:shd w:val="clear" w:color="auto" w:fill="auto"/>
            <w:vAlign w:val="center"/>
          </w:tcPr>
          <w:p w14:paraId="494A9DA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与参照建筑相比，设计建筑通过围护结构热工性能改善而使全年供暖空调能耗降低的百分数</w:t>
            </w:r>
          </w:p>
        </w:tc>
        <w:tc>
          <w:tcPr>
            <w:tcW w:w="800" w:type="dxa"/>
            <w:tcBorders>
              <w:top w:val="single" w:color="auto" w:sz="4" w:space="0"/>
              <w:left w:val="nil"/>
              <w:bottom w:val="single" w:color="auto" w:sz="4" w:space="0"/>
              <w:right w:val="single" w:color="auto" w:sz="4" w:space="0"/>
            </w:tcBorders>
            <w:shd w:val="clear" w:color="auto" w:fill="auto"/>
            <w:vAlign w:val="center"/>
          </w:tcPr>
          <w:p w14:paraId="21D1438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6AE61F4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D8A1DB4">
        <w:tblPrEx>
          <w:tblCellMar>
            <w:top w:w="0" w:type="dxa"/>
            <w:left w:w="108" w:type="dxa"/>
            <w:bottom w:w="0" w:type="dxa"/>
            <w:right w:w="108" w:type="dxa"/>
          </w:tblCellMar>
        </w:tblPrEx>
        <w:trPr>
          <w:trHeight w:val="81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1287331">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3C1619C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供暖空调全年计算负荷分析报告</w:t>
            </w:r>
          </w:p>
        </w:tc>
        <w:tc>
          <w:tcPr>
            <w:tcW w:w="3960" w:type="dxa"/>
            <w:tcBorders>
              <w:top w:val="single" w:color="auto" w:sz="4" w:space="0"/>
              <w:left w:val="nil"/>
              <w:bottom w:val="single" w:color="auto" w:sz="4" w:space="0"/>
              <w:right w:val="single" w:color="auto" w:sz="4" w:space="0"/>
            </w:tcBorders>
            <w:shd w:val="clear" w:color="auto" w:fill="auto"/>
            <w:vAlign w:val="center"/>
          </w:tcPr>
          <w:p w14:paraId="21E27C1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应对集中供暖空调系统的室内设计参数进行说明，包括房间内的温度、湿度、新风量等以及参照的设计标准</w:t>
            </w:r>
          </w:p>
        </w:tc>
        <w:tc>
          <w:tcPr>
            <w:tcW w:w="800" w:type="dxa"/>
            <w:tcBorders>
              <w:top w:val="single" w:color="auto" w:sz="4" w:space="0"/>
              <w:left w:val="nil"/>
              <w:bottom w:val="single" w:color="auto" w:sz="4" w:space="0"/>
              <w:right w:val="single" w:color="auto" w:sz="4" w:space="0"/>
            </w:tcBorders>
            <w:shd w:val="clear" w:color="auto" w:fill="auto"/>
            <w:vAlign w:val="center"/>
          </w:tcPr>
          <w:p w14:paraId="207255A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29CAE72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72DF28A6">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7867F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4" w:hRule="atLeast"/>
          <w:jc w:val="center"/>
        </w:trPr>
        <w:tc>
          <w:tcPr>
            <w:tcW w:w="8364" w:type="dxa"/>
          </w:tcPr>
          <w:p w14:paraId="2A2F5C14">
            <w:pPr>
              <w:spacing w:line="288" w:lineRule="auto"/>
            </w:pPr>
          </w:p>
        </w:tc>
      </w:tr>
    </w:tbl>
    <w:p w14:paraId="7E579CEB">
      <w:pPr>
        <w:rPr>
          <w:b/>
          <w:bCs/>
        </w:rPr>
      </w:pPr>
    </w:p>
    <w:p w14:paraId="14003E14">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7.2.5 供暖空调系统的冷、热源机组能效均优于现行国家标准《公共建筑节能设计标准》（GB50189）的规定以及现行有关国家标准能效限定值的要求。</w:t>
      </w:r>
    </w:p>
    <w:p w14:paraId="12F35BC0">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1C596E36">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7269C77E">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14:paraId="1197B2FD">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表7.2.5 冷、热源机组能效提升幅度评分规则</w:t>
      </w:r>
    </w:p>
    <w:tbl>
      <w:tblPr>
        <w:tblStyle w:val="9"/>
        <w:tblW w:w="8302" w:type="dxa"/>
        <w:jc w:val="center"/>
        <w:tblLayout w:type="fixed"/>
        <w:tblCellMar>
          <w:top w:w="0" w:type="dxa"/>
          <w:left w:w="108" w:type="dxa"/>
          <w:bottom w:w="0" w:type="dxa"/>
          <w:right w:w="108" w:type="dxa"/>
        </w:tblCellMar>
      </w:tblPr>
      <w:tblGrid>
        <w:gridCol w:w="1071"/>
        <w:gridCol w:w="1372"/>
        <w:gridCol w:w="1854"/>
        <w:gridCol w:w="1374"/>
        <w:gridCol w:w="1313"/>
        <w:gridCol w:w="1318"/>
      </w:tblGrid>
      <w:tr w14:paraId="054EB9E5">
        <w:tblPrEx>
          <w:tblCellMar>
            <w:top w:w="0" w:type="dxa"/>
            <w:left w:w="108" w:type="dxa"/>
            <w:bottom w:w="0" w:type="dxa"/>
            <w:right w:w="108" w:type="dxa"/>
          </w:tblCellMar>
        </w:tblPrEx>
        <w:trPr>
          <w:jc w:val="center"/>
        </w:trPr>
        <w:tc>
          <w:tcPr>
            <w:tcW w:w="2443" w:type="dxa"/>
            <w:gridSpan w:val="2"/>
            <w:tcBorders>
              <w:top w:val="single" w:color="auto" w:sz="4" w:space="0"/>
              <w:left w:val="single" w:color="auto" w:sz="4" w:space="0"/>
              <w:bottom w:val="single" w:color="auto" w:sz="4" w:space="0"/>
              <w:right w:val="single" w:color="auto" w:sz="4" w:space="0"/>
            </w:tcBorders>
            <w:vAlign w:val="center"/>
          </w:tcPr>
          <w:p w14:paraId="2A5CBFE1">
            <w:pPr>
              <w:pStyle w:val="20"/>
              <w:rPr>
                <w:rFonts w:cs="Times New Roman"/>
                <w:b w:val="0"/>
              </w:rPr>
            </w:pPr>
            <w:r>
              <w:rPr>
                <w:rFonts w:cs="Times New Roman"/>
                <w:b w:val="0"/>
              </w:rPr>
              <w:t>机组类型</w:t>
            </w:r>
          </w:p>
        </w:tc>
        <w:tc>
          <w:tcPr>
            <w:tcW w:w="1854" w:type="dxa"/>
            <w:tcBorders>
              <w:top w:val="single" w:color="auto" w:sz="4" w:space="0"/>
              <w:left w:val="single" w:color="auto" w:sz="4" w:space="0"/>
              <w:bottom w:val="single" w:color="auto" w:sz="4" w:space="0"/>
              <w:right w:val="single" w:color="auto" w:sz="4" w:space="0"/>
            </w:tcBorders>
            <w:vAlign w:val="center"/>
          </w:tcPr>
          <w:p w14:paraId="63523E89">
            <w:pPr>
              <w:pStyle w:val="20"/>
              <w:rPr>
                <w:rFonts w:cs="Times New Roman"/>
                <w:b w:val="0"/>
              </w:rPr>
            </w:pPr>
            <w:r>
              <w:rPr>
                <w:rFonts w:cs="Times New Roman"/>
                <w:b w:val="0"/>
              </w:rPr>
              <w:t>能效指标</w:t>
            </w:r>
          </w:p>
        </w:tc>
        <w:tc>
          <w:tcPr>
            <w:tcW w:w="1374" w:type="dxa"/>
            <w:tcBorders>
              <w:top w:val="single" w:color="auto" w:sz="4" w:space="0"/>
              <w:left w:val="single" w:color="auto" w:sz="4" w:space="0"/>
              <w:bottom w:val="single" w:color="auto" w:sz="4" w:space="0"/>
              <w:right w:val="single" w:color="auto" w:sz="4" w:space="0"/>
            </w:tcBorders>
            <w:vAlign w:val="center"/>
          </w:tcPr>
          <w:p w14:paraId="0DCA249B">
            <w:pPr>
              <w:pStyle w:val="20"/>
              <w:rPr>
                <w:rFonts w:cs="Times New Roman"/>
                <w:b w:val="0"/>
              </w:rPr>
            </w:pPr>
            <w:r>
              <w:rPr>
                <w:rFonts w:cs="Times New Roman"/>
                <w:b w:val="0"/>
              </w:rPr>
              <w:t>参照标准</w:t>
            </w:r>
          </w:p>
        </w:tc>
        <w:tc>
          <w:tcPr>
            <w:tcW w:w="2631" w:type="dxa"/>
            <w:gridSpan w:val="2"/>
            <w:tcBorders>
              <w:top w:val="single" w:color="auto" w:sz="4" w:space="0"/>
              <w:left w:val="single" w:color="auto" w:sz="4" w:space="0"/>
              <w:bottom w:val="single" w:color="auto" w:sz="4" w:space="0"/>
              <w:right w:val="single" w:color="auto" w:sz="4" w:space="0"/>
            </w:tcBorders>
            <w:vAlign w:val="center"/>
          </w:tcPr>
          <w:p w14:paraId="13562340">
            <w:pPr>
              <w:pStyle w:val="20"/>
              <w:rPr>
                <w:rFonts w:cs="Times New Roman"/>
                <w:b w:val="0"/>
              </w:rPr>
            </w:pPr>
            <w:r>
              <w:rPr>
                <w:rFonts w:cs="Times New Roman"/>
                <w:b w:val="0"/>
              </w:rPr>
              <w:t>评分要求</w:t>
            </w:r>
          </w:p>
        </w:tc>
      </w:tr>
      <w:tr w14:paraId="7AA65FA8">
        <w:tblPrEx>
          <w:tblCellMar>
            <w:top w:w="0" w:type="dxa"/>
            <w:left w:w="108" w:type="dxa"/>
            <w:bottom w:w="0" w:type="dxa"/>
            <w:right w:w="108" w:type="dxa"/>
          </w:tblCellMar>
        </w:tblPrEx>
        <w:trPr>
          <w:jc w:val="center"/>
        </w:trPr>
        <w:tc>
          <w:tcPr>
            <w:tcW w:w="2443" w:type="dxa"/>
            <w:gridSpan w:val="2"/>
            <w:tcBorders>
              <w:top w:val="single" w:color="auto" w:sz="4" w:space="0"/>
              <w:left w:val="single" w:color="auto" w:sz="4" w:space="0"/>
              <w:bottom w:val="single" w:color="auto" w:sz="4" w:space="0"/>
              <w:right w:val="single" w:color="auto" w:sz="4" w:space="0"/>
            </w:tcBorders>
            <w:vAlign w:val="center"/>
          </w:tcPr>
          <w:p w14:paraId="30652913">
            <w:pPr>
              <w:pStyle w:val="20"/>
              <w:rPr>
                <w:rFonts w:cs="Times New Roman"/>
                <w:b w:val="0"/>
              </w:rPr>
            </w:pPr>
            <w:r>
              <w:rPr>
                <w:rFonts w:cs="Times New Roman"/>
                <w:b w:val="0"/>
              </w:rPr>
              <w:t>电机驱动的蒸气压缩循环冷水（热泵）机组</w:t>
            </w:r>
          </w:p>
        </w:tc>
        <w:tc>
          <w:tcPr>
            <w:tcW w:w="1854" w:type="dxa"/>
            <w:tcBorders>
              <w:top w:val="single" w:color="auto" w:sz="4" w:space="0"/>
              <w:left w:val="single" w:color="auto" w:sz="4" w:space="0"/>
              <w:bottom w:val="single" w:color="auto" w:sz="4" w:space="0"/>
              <w:right w:val="single" w:color="auto" w:sz="4" w:space="0"/>
            </w:tcBorders>
            <w:vAlign w:val="center"/>
          </w:tcPr>
          <w:p w14:paraId="4AABC87F">
            <w:pPr>
              <w:pStyle w:val="20"/>
              <w:rPr>
                <w:rFonts w:cs="Times New Roman"/>
                <w:b w:val="0"/>
              </w:rPr>
            </w:pPr>
            <w:r>
              <w:rPr>
                <w:rFonts w:cs="Times New Roman"/>
                <w:b w:val="0"/>
              </w:rPr>
              <w:t>制冷性能系数（COP）</w:t>
            </w:r>
          </w:p>
        </w:tc>
        <w:tc>
          <w:tcPr>
            <w:tcW w:w="1374" w:type="dxa"/>
            <w:vMerge w:val="restart"/>
            <w:tcBorders>
              <w:top w:val="single" w:color="auto" w:sz="4" w:space="0"/>
              <w:left w:val="single" w:color="auto" w:sz="4" w:space="0"/>
              <w:bottom w:val="single" w:color="auto" w:sz="4" w:space="0"/>
              <w:right w:val="single" w:color="auto" w:sz="4" w:space="0"/>
            </w:tcBorders>
            <w:vAlign w:val="center"/>
          </w:tcPr>
          <w:p w14:paraId="72B5049D">
            <w:pPr>
              <w:pStyle w:val="20"/>
              <w:rPr>
                <w:rFonts w:cs="Times New Roman"/>
                <w:b w:val="0"/>
              </w:rPr>
            </w:pPr>
            <w:r>
              <w:rPr>
                <w:rFonts w:cs="Times New Roman"/>
                <w:b w:val="0"/>
              </w:rPr>
              <w:t>现行国家标准《公共建筑节能设计标准》GB 50189</w:t>
            </w:r>
          </w:p>
        </w:tc>
        <w:tc>
          <w:tcPr>
            <w:tcW w:w="1313" w:type="dxa"/>
            <w:tcBorders>
              <w:top w:val="single" w:color="auto" w:sz="4" w:space="0"/>
              <w:left w:val="single" w:color="auto" w:sz="4" w:space="0"/>
              <w:bottom w:val="single" w:color="auto" w:sz="4" w:space="0"/>
              <w:right w:val="single" w:color="auto" w:sz="4" w:space="0"/>
            </w:tcBorders>
            <w:vAlign w:val="center"/>
          </w:tcPr>
          <w:p w14:paraId="7F3F70C0">
            <w:pPr>
              <w:pStyle w:val="20"/>
              <w:rPr>
                <w:rFonts w:cs="Times New Roman"/>
                <w:b w:val="0"/>
              </w:rPr>
            </w:pPr>
            <w:r>
              <w:rPr>
                <w:rFonts w:cs="Times New Roman"/>
                <w:b w:val="0"/>
              </w:rPr>
              <w:t>提高6%</w:t>
            </w:r>
          </w:p>
        </w:tc>
        <w:tc>
          <w:tcPr>
            <w:tcW w:w="1318" w:type="dxa"/>
            <w:tcBorders>
              <w:top w:val="single" w:color="auto" w:sz="4" w:space="0"/>
              <w:left w:val="single" w:color="auto" w:sz="4" w:space="0"/>
              <w:bottom w:val="single" w:color="auto" w:sz="4" w:space="0"/>
              <w:right w:val="single" w:color="auto" w:sz="4" w:space="0"/>
            </w:tcBorders>
            <w:vAlign w:val="center"/>
          </w:tcPr>
          <w:p w14:paraId="046EF8DF">
            <w:pPr>
              <w:pStyle w:val="20"/>
              <w:rPr>
                <w:rFonts w:cs="Times New Roman"/>
                <w:b w:val="0"/>
              </w:rPr>
            </w:pPr>
            <w:r>
              <w:rPr>
                <w:rFonts w:cs="Times New Roman"/>
                <w:b w:val="0"/>
              </w:rPr>
              <w:t>提高12%</w:t>
            </w:r>
          </w:p>
        </w:tc>
      </w:tr>
      <w:tr w14:paraId="57A8B63B">
        <w:tblPrEx>
          <w:tblCellMar>
            <w:top w:w="0" w:type="dxa"/>
            <w:left w:w="108" w:type="dxa"/>
            <w:bottom w:w="0" w:type="dxa"/>
            <w:right w:w="108" w:type="dxa"/>
          </w:tblCellMar>
        </w:tblPrEx>
        <w:trPr>
          <w:jc w:val="center"/>
        </w:trPr>
        <w:tc>
          <w:tcPr>
            <w:tcW w:w="2443" w:type="dxa"/>
            <w:gridSpan w:val="2"/>
            <w:tcBorders>
              <w:top w:val="single" w:color="auto" w:sz="4" w:space="0"/>
              <w:left w:val="single" w:color="auto" w:sz="4" w:space="0"/>
              <w:bottom w:val="single" w:color="auto" w:sz="4" w:space="0"/>
              <w:right w:val="single" w:color="auto" w:sz="4" w:space="0"/>
            </w:tcBorders>
            <w:vAlign w:val="center"/>
          </w:tcPr>
          <w:p w14:paraId="50F86408">
            <w:pPr>
              <w:pStyle w:val="20"/>
              <w:rPr>
                <w:rFonts w:cs="Times New Roman"/>
                <w:b w:val="0"/>
              </w:rPr>
            </w:pPr>
            <w:r>
              <w:rPr>
                <w:rFonts w:cs="Times New Roman"/>
                <w:b w:val="0"/>
              </w:rPr>
              <w:t>直燃性溴化锂吸收式冷（温）水机组</w:t>
            </w:r>
          </w:p>
        </w:tc>
        <w:tc>
          <w:tcPr>
            <w:tcW w:w="1854" w:type="dxa"/>
            <w:tcBorders>
              <w:top w:val="single" w:color="auto" w:sz="4" w:space="0"/>
              <w:left w:val="single" w:color="auto" w:sz="4" w:space="0"/>
              <w:bottom w:val="single" w:color="auto" w:sz="4" w:space="0"/>
              <w:right w:val="single" w:color="auto" w:sz="4" w:space="0"/>
            </w:tcBorders>
            <w:vAlign w:val="center"/>
          </w:tcPr>
          <w:p w14:paraId="5567FDCD">
            <w:pPr>
              <w:pStyle w:val="20"/>
              <w:rPr>
                <w:rFonts w:cs="Times New Roman"/>
                <w:b w:val="0"/>
              </w:rPr>
            </w:pPr>
            <w:r>
              <w:rPr>
                <w:rFonts w:cs="Times New Roman"/>
                <w:b w:val="0"/>
              </w:rPr>
              <w:t>制冷、供热性能系数（COP）</w:t>
            </w:r>
          </w:p>
        </w:tc>
        <w:tc>
          <w:tcPr>
            <w:tcW w:w="1374" w:type="dxa"/>
            <w:vMerge w:val="continue"/>
            <w:tcBorders>
              <w:top w:val="single" w:color="auto" w:sz="4" w:space="0"/>
              <w:left w:val="single" w:color="auto" w:sz="4" w:space="0"/>
              <w:bottom w:val="single" w:color="auto" w:sz="4" w:space="0"/>
              <w:right w:val="single" w:color="auto" w:sz="4" w:space="0"/>
            </w:tcBorders>
            <w:vAlign w:val="center"/>
          </w:tcPr>
          <w:p w14:paraId="41F7149C">
            <w:pPr>
              <w:pStyle w:val="20"/>
              <w:rPr>
                <w:rFonts w:cs="Times New Roman"/>
                <w:b w:val="0"/>
              </w:rPr>
            </w:pPr>
          </w:p>
        </w:tc>
        <w:tc>
          <w:tcPr>
            <w:tcW w:w="1313" w:type="dxa"/>
            <w:tcBorders>
              <w:top w:val="single" w:color="auto" w:sz="4" w:space="0"/>
              <w:left w:val="single" w:color="auto" w:sz="4" w:space="0"/>
              <w:bottom w:val="single" w:color="auto" w:sz="4" w:space="0"/>
              <w:right w:val="single" w:color="auto" w:sz="4" w:space="0"/>
            </w:tcBorders>
            <w:vAlign w:val="center"/>
          </w:tcPr>
          <w:p w14:paraId="5F1E8395">
            <w:pPr>
              <w:pStyle w:val="20"/>
              <w:rPr>
                <w:rFonts w:cs="Times New Roman"/>
                <w:b w:val="0"/>
              </w:rPr>
            </w:pPr>
            <w:r>
              <w:rPr>
                <w:rFonts w:cs="Times New Roman"/>
                <w:b w:val="0"/>
              </w:rPr>
              <w:t>提高6%</w:t>
            </w:r>
          </w:p>
        </w:tc>
        <w:tc>
          <w:tcPr>
            <w:tcW w:w="1318" w:type="dxa"/>
            <w:tcBorders>
              <w:top w:val="single" w:color="auto" w:sz="4" w:space="0"/>
              <w:left w:val="single" w:color="auto" w:sz="4" w:space="0"/>
              <w:bottom w:val="single" w:color="auto" w:sz="4" w:space="0"/>
              <w:right w:val="single" w:color="auto" w:sz="4" w:space="0"/>
            </w:tcBorders>
            <w:vAlign w:val="center"/>
          </w:tcPr>
          <w:p w14:paraId="577DDF49">
            <w:pPr>
              <w:pStyle w:val="20"/>
              <w:rPr>
                <w:rFonts w:cs="Times New Roman"/>
                <w:b w:val="0"/>
              </w:rPr>
            </w:pPr>
            <w:r>
              <w:rPr>
                <w:rFonts w:cs="Times New Roman"/>
                <w:b w:val="0"/>
              </w:rPr>
              <w:t>提高12%</w:t>
            </w:r>
          </w:p>
        </w:tc>
      </w:tr>
      <w:tr w14:paraId="2E656CFC">
        <w:tblPrEx>
          <w:tblCellMar>
            <w:top w:w="0" w:type="dxa"/>
            <w:left w:w="108" w:type="dxa"/>
            <w:bottom w:w="0" w:type="dxa"/>
            <w:right w:w="108" w:type="dxa"/>
          </w:tblCellMar>
        </w:tblPrEx>
        <w:trPr>
          <w:jc w:val="center"/>
        </w:trPr>
        <w:tc>
          <w:tcPr>
            <w:tcW w:w="2443" w:type="dxa"/>
            <w:gridSpan w:val="2"/>
            <w:tcBorders>
              <w:top w:val="single" w:color="auto" w:sz="4" w:space="0"/>
              <w:left w:val="single" w:color="auto" w:sz="4" w:space="0"/>
              <w:bottom w:val="single" w:color="auto" w:sz="4" w:space="0"/>
              <w:right w:val="single" w:color="auto" w:sz="4" w:space="0"/>
            </w:tcBorders>
            <w:vAlign w:val="center"/>
          </w:tcPr>
          <w:p w14:paraId="147BB6FC">
            <w:pPr>
              <w:pStyle w:val="20"/>
              <w:rPr>
                <w:rFonts w:cs="Times New Roman"/>
                <w:b w:val="0"/>
              </w:rPr>
            </w:pPr>
            <w:r>
              <w:rPr>
                <w:rFonts w:cs="Times New Roman"/>
                <w:b w:val="0"/>
              </w:rPr>
              <w:t>单元式空气调节机、风管送风和屋顶式空调机组</w:t>
            </w:r>
          </w:p>
        </w:tc>
        <w:tc>
          <w:tcPr>
            <w:tcW w:w="1854" w:type="dxa"/>
            <w:tcBorders>
              <w:top w:val="single" w:color="auto" w:sz="4" w:space="0"/>
              <w:left w:val="single" w:color="auto" w:sz="4" w:space="0"/>
              <w:bottom w:val="single" w:color="auto" w:sz="4" w:space="0"/>
              <w:right w:val="single" w:color="auto" w:sz="4" w:space="0"/>
            </w:tcBorders>
            <w:vAlign w:val="center"/>
          </w:tcPr>
          <w:p w14:paraId="1882C779">
            <w:pPr>
              <w:pStyle w:val="20"/>
              <w:rPr>
                <w:rFonts w:cs="Times New Roman"/>
                <w:b w:val="0"/>
              </w:rPr>
            </w:pPr>
            <w:r>
              <w:rPr>
                <w:rFonts w:cs="Times New Roman"/>
                <w:b w:val="0"/>
              </w:rPr>
              <w:t>能效比（EER）</w:t>
            </w:r>
          </w:p>
        </w:tc>
        <w:tc>
          <w:tcPr>
            <w:tcW w:w="1374" w:type="dxa"/>
            <w:vMerge w:val="continue"/>
            <w:tcBorders>
              <w:top w:val="single" w:color="auto" w:sz="4" w:space="0"/>
              <w:left w:val="single" w:color="auto" w:sz="4" w:space="0"/>
              <w:bottom w:val="single" w:color="auto" w:sz="4" w:space="0"/>
              <w:right w:val="single" w:color="auto" w:sz="4" w:space="0"/>
            </w:tcBorders>
            <w:vAlign w:val="center"/>
          </w:tcPr>
          <w:p w14:paraId="1E9DA905">
            <w:pPr>
              <w:pStyle w:val="20"/>
              <w:rPr>
                <w:rFonts w:cs="Times New Roman"/>
                <w:b w:val="0"/>
              </w:rPr>
            </w:pPr>
          </w:p>
        </w:tc>
        <w:tc>
          <w:tcPr>
            <w:tcW w:w="1313" w:type="dxa"/>
            <w:tcBorders>
              <w:top w:val="single" w:color="auto" w:sz="4" w:space="0"/>
              <w:left w:val="single" w:color="auto" w:sz="4" w:space="0"/>
              <w:bottom w:val="single" w:color="auto" w:sz="4" w:space="0"/>
              <w:right w:val="single" w:color="auto" w:sz="4" w:space="0"/>
            </w:tcBorders>
            <w:vAlign w:val="center"/>
          </w:tcPr>
          <w:p w14:paraId="7D707501">
            <w:pPr>
              <w:pStyle w:val="20"/>
              <w:rPr>
                <w:rFonts w:cs="Times New Roman"/>
                <w:b w:val="0"/>
              </w:rPr>
            </w:pPr>
            <w:r>
              <w:rPr>
                <w:rFonts w:cs="Times New Roman"/>
                <w:b w:val="0"/>
              </w:rPr>
              <w:t>提高6%</w:t>
            </w:r>
          </w:p>
        </w:tc>
        <w:tc>
          <w:tcPr>
            <w:tcW w:w="1318" w:type="dxa"/>
            <w:tcBorders>
              <w:top w:val="single" w:color="auto" w:sz="4" w:space="0"/>
              <w:left w:val="single" w:color="auto" w:sz="4" w:space="0"/>
              <w:bottom w:val="single" w:color="auto" w:sz="4" w:space="0"/>
              <w:right w:val="single" w:color="auto" w:sz="4" w:space="0"/>
            </w:tcBorders>
            <w:vAlign w:val="center"/>
          </w:tcPr>
          <w:p w14:paraId="473CBBCE">
            <w:pPr>
              <w:pStyle w:val="20"/>
              <w:rPr>
                <w:rFonts w:cs="Times New Roman"/>
                <w:b w:val="0"/>
              </w:rPr>
            </w:pPr>
            <w:r>
              <w:rPr>
                <w:rFonts w:cs="Times New Roman"/>
                <w:b w:val="0"/>
              </w:rPr>
              <w:t>提高12%</w:t>
            </w:r>
          </w:p>
        </w:tc>
      </w:tr>
      <w:tr w14:paraId="2DF19B65">
        <w:tblPrEx>
          <w:tblCellMar>
            <w:top w:w="0" w:type="dxa"/>
            <w:left w:w="108" w:type="dxa"/>
            <w:bottom w:w="0" w:type="dxa"/>
            <w:right w:w="108" w:type="dxa"/>
          </w:tblCellMar>
        </w:tblPrEx>
        <w:trPr>
          <w:jc w:val="center"/>
        </w:trPr>
        <w:tc>
          <w:tcPr>
            <w:tcW w:w="2443" w:type="dxa"/>
            <w:gridSpan w:val="2"/>
            <w:tcBorders>
              <w:top w:val="single" w:color="auto" w:sz="4" w:space="0"/>
              <w:left w:val="single" w:color="auto" w:sz="4" w:space="0"/>
              <w:bottom w:val="single" w:color="auto" w:sz="4" w:space="0"/>
              <w:right w:val="single" w:color="auto" w:sz="4" w:space="0"/>
            </w:tcBorders>
            <w:vAlign w:val="center"/>
          </w:tcPr>
          <w:p w14:paraId="11832A09">
            <w:pPr>
              <w:pStyle w:val="20"/>
              <w:rPr>
                <w:rFonts w:cs="Times New Roman"/>
                <w:b w:val="0"/>
              </w:rPr>
            </w:pPr>
            <w:r>
              <w:rPr>
                <w:rFonts w:cs="Times New Roman"/>
                <w:b w:val="0"/>
              </w:rPr>
              <w:t>多联式空调（热泵）机组</w:t>
            </w:r>
          </w:p>
        </w:tc>
        <w:tc>
          <w:tcPr>
            <w:tcW w:w="1854" w:type="dxa"/>
            <w:tcBorders>
              <w:top w:val="single" w:color="auto" w:sz="4" w:space="0"/>
              <w:left w:val="single" w:color="auto" w:sz="4" w:space="0"/>
              <w:bottom w:val="single" w:color="auto" w:sz="4" w:space="0"/>
              <w:right w:val="single" w:color="auto" w:sz="4" w:space="0"/>
            </w:tcBorders>
            <w:vAlign w:val="center"/>
          </w:tcPr>
          <w:p w14:paraId="3681730B">
            <w:pPr>
              <w:pStyle w:val="20"/>
              <w:rPr>
                <w:rFonts w:cs="Times New Roman"/>
                <w:b w:val="0"/>
              </w:rPr>
            </w:pPr>
            <w:r>
              <w:rPr>
                <w:rFonts w:cs="Times New Roman"/>
                <w:b w:val="0"/>
              </w:rPr>
              <w:t>制冷综合性能系数（IPLV（C））</w:t>
            </w:r>
          </w:p>
        </w:tc>
        <w:tc>
          <w:tcPr>
            <w:tcW w:w="1374" w:type="dxa"/>
            <w:vMerge w:val="continue"/>
            <w:tcBorders>
              <w:top w:val="single" w:color="auto" w:sz="4" w:space="0"/>
              <w:left w:val="single" w:color="auto" w:sz="4" w:space="0"/>
              <w:bottom w:val="single" w:color="auto" w:sz="4" w:space="0"/>
              <w:right w:val="single" w:color="auto" w:sz="4" w:space="0"/>
            </w:tcBorders>
            <w:vAlign w:val="center"/>
          </w:tcPr>
          <w:p w14:paraId="18746367">
            <w:pPr>
              <w:pStyle w:val="20"/>
              <w:rPr>
                <w:rFonts w:cs="Times New Roman"/>
                <w:b w:val="0"/>
              </w:rPr>
            </w:pPr>
          </w:p>
        </w:tc>
        <w:tc>
          <w:tcPr>
            <w:tcW w:w="1313" w:type="dxa"/>
            <w:tcBorders>
              <w:top w:val="single" w:color="auto" w:sz="4" w:space="0"/>
              <w:left w:val="single" w:color="auto" w:sz="4" w:space="0"/>
              <w:bottom w:val="single" w:color="auto" w:sz="4" w:space="0"/>
              <w:right w:val="single" w:color="auto" w:sz="4" w:space="0"/>
            </w:tcBorders>
            <w:vAlign w:val="center"/>
          </w:tcPr>
          <w:p w14:paraId="1A7A2CA8">
            <w:pPr>
              <w:pStyle w:val="20"/>
              <w:rPr>
                <w:rFonts w:cs="Times New Roman"/>
                <w:b w:val="0"/>
              </w:rPr>
            </w:pPr>
            <w:r>
              <w:rPr>
                <w:rFonts w:cs="Times New Roman"/>
                <w:b w:val="0"/>
              </w:rPr>
              <w:t>提高8%</w:t>
            </w:r>
          </w:p>
        </w:tc>
        <w:tc>
          <w:tcPr>
            <w:tcW w:w="1318" w:type="dxa"/>
            <w:tcBorders>
              <w:top w:val="single" w:color="auto" w:sz="4" w:space="0"/>
              <w:left w:val="single" w:color="auto" w:sz="4" w:space="0"/>
              <w:bottom w:val="single" w:color="auto" w:sz="4" w:space="0"/>
              <w:right w:val="single" w:color="auto" w:sz="4" w:space="0"/>
            </w:tcBorders>
            <w:vAlign w:val="center"/>
          </w:tcPr>
          <w:p w14:paraId="6C4CC9BA">
            <w:pPr>
              <w:pStyle w:val="20"/>
              <w:rPr>
                <w:rFonts w:cs="Times New Roman"/>
                <w:b w:val="0"/>
              </w:rPr>
            </w:pPr>
            <w:r>
              <w:rPr>
                <w:rFonts w:cs="Times New Roman"/>
                <w:b w:val="0"/>
              </w:rPr>
              <w:t>提高16%</w:t>
            </w:r>
          </w:p>
        </w:tc>
      </w:tr>
      <w:tr w14:paraId="4D062CDE">
        <w:tblPrEx>
          <w:tblCellMar>
            <w:top w:w="0" w:type="dxa"/>
            <w:left w:w="108" w:type="dxa"/>
            <w:bottom w:w="0" w:type="dxa"/>
            <w:right w:w="108" w:type="dxa"/>
          </w:tblCellMar>
        </w:tblPrEx>
        <w:trPr>
          <w:jc w:val="center"/>
        </w:trPr>
        <w:tc>
          <w:tcPr>
            <w:tcW w:w="1071" w:type="dxa"/>
            <w:vMerge w:val="restart"/>
            <w:tcBorders>
              <w:top w:val="single" w:color="auto" w:sz="4" w:space="0"/>
              <w:left w:val="single" w:color="auto" w:sz="4" w:space="0"/>
              <w:bottom w:val="single" w:color="auto" w:sz="4" w:space="0"/>
              <w:right w:val="single" w:color="auto" w:sz="4" w:space="0"/>
            </w:tcBorders>
            <w:vAlign w:val="center"/>
          </w:tcPr>
          <w:p w14:paraId="26C8301D">
            <w:pPr>
              <w:pStyle w:val="20"/>
              <w:rPr>
                <w:rFonts w:cs="Times New Roman"/>
                <w:b w:val="0"/>
              </w:rPr>
            </w:pPr>
            <w:r>
              <w:rPr>
                <w:rFonts w:cs="Times New Roman"/>
                <w:b w:val="0"/>
              </w:rPr>
              <w:t>锅炉</w:t>
            </w:r>
          </w:p>
        </w:tc>
        <w:tc>
          <w:tcPr>
            <w:tcW w:w="1372" w:type="dxa"/>
            <w:tcBorders>
              <w:top w:val="single" w:color="auto" w:sz="4" w:space="0"/>
              <w:left w:val="single" w:color="auto" w:sz="4" w:space="0"/>
              <w:bottom w:val="single" w:color="auto" w:sz="4" w:space="0"/>
              <w:right w:val="single" w:color="auto" w:sz="4" w:space="0"/>
            </w:tcBorders>
            <w:vAlign w:val="center"/>
          </w:tcPr>
          <w:p w14:paraId="2D706A9E">
            <w:pPr>
              <w:pStyle w:val="20"/>
              <w:rPr>
                <w:rFonts w:cs="Times New Roman"/>
                <w:b w:val="0"/>
              </w:rPr>
            </w:pPr>
            <w:r>
              <w:rPr>
                <w:rFonts w:cs="Times New Roman"/>
                <w:b w:val="0"/>
              </w:rPr>
              <w:t>燃煤</w:t>
            </w:r>
          </w:p>
        </w:tc>
        <w:tc>
          <w:tcPr>
            <w:tcW w:w="1854" w:type="dxa"/>
            <w:tcBorders>
              <w:top w:val="single" w:color="auto" w:sz="4" w:space="0"/>
              <w:left w:val="single" w:color="auto" w:sz="4" w:space="0"/>
              <w:bottom w:val="single" w:color="auto" w:sz="4" w:space="0"/>
              <w:right w:val="single" w:color="auto" w:sz="4" w:space="0"/>
            </w:tcBorders>
            <w:vAlign w:val="center"/>
          </w:tcPr>
          <w:p w14:paraId="58F0058F">
            <w:pPr>
              <w:pStyle w:val="20"/>
              <w:rPr>
                <w:rFonts w:cs="Times New Roman"/>
                <w:b w:val="0"/>
              </w:rPr>
            </w:pPr>
            <w:r>
              <w:rPr>
                <w:rFonts w:cs="Times New Roman"/>
                <w:b w:val="0"/>
              </w:rPr>
              <w:t>热效率</w:t>
            </w:r>
          </w:p>
        </w:tc>
        <w:tc>
          <w:tcPr>
            <w:tcW w:w="1374" w:type="dxa"/>
            <w:vMerge w:val="continue"/>
            <w:tcBorders>
              <w:top w:val="single" w:color="auto" w:sz="4" w:space="0"/>
              <w:left w:val="single" w:color="auto" w:sz="4" w:space="0"/>
              <w:bottom w:val="single" w:color="auto" w:sz="4" w:space="0"/>
              <w:right w:val="single" w:color="auto" w:sz="4" w:space="0"/>
            </w:tcBorders>
            <w:vAlign w:val="center"/>
          </w:tcPr>
          <w:p w14:paraId="78894629">
            <w:pPr>
              <w:pStyle w:val="20"/>
              <w:rPr>
                <w:rFonts w:cs="Times New Roman"/>
                <w:b w:val="0"/>
              </w:rPr>
            </w:pPr>
          </w:p>
        </w:tc>
        <w:tc>
          <w:tcPr>
            <w:tcW w:w="1313" w:type="dxa"/>
            <w:tcBorders>
              <w:top w:val="single" w:color="auto" w:sz="4" w:space="0"/>
              <w:left w:val="single" w:color="auto" w:sz="4" w:space="0"/>
              <w:bottom w:val="single" w:color="auto" w:sz="4" w:space="0"/>
              <w:right w:val="single" w:color="auto" w:sz="4" w:space="0"/>
            </w:tcBorders>
            <w:vAlign w:val="center"/>
          </w:tcPr>
          <w:p w14:paraId="6DE76D12">
            <w:pPr>
              <w:pStyle w:val="20"/>
              <w:rPr>
                <w:rFonts w:cs="Times New Roman"/>
                <w:b w:val="0"/>
              </w:rPr>
            </w:pPr>
            <w:r>
              <w:rPr>
                <w:rFonts w:cs="Times New Roman"/>
                <w:b w:val="0"/>
              </w:rPr>
              <w:t>提高3个百分点</w:t>
            </w:r>
          </w:p>
        </w:tc>
        <w:tc>
          <w:tcPr>
            <w:tcW w:w="1318" w:type="dxa"/>
            <w:tcBorders>
              <w:top w:val="single" w:color="auto" w:sz="4" w:space="0"/>
              <w:left w:val="single" w:color="auto" w:sz="4" w:space="0"/>
              <w:bottom w:val="single" w:color="auto" w:sz="4" w:space="0"/>
              <w:right w:val="single" w:color="auto" w:sz="4" w:space="0"/>
            </w:tcBorders>
            <w:vAlign w:val="center"/>
          </w:tcPr>
          <w:p w14:paraId="2049DA68">
            <w:pPr>
              <w:pStyle w:val="20"/>
              <w:rPr>
                <w:rFonts w:cs="Times New Roman"/>
                <w:b w:val="0"/>
              </w:rPr>
            </w:pPr>
            <w:r>
              <w:rPr>
                <w:rFonts w:cs="Times New Roman"/>
                <w:b w:val="0"/>
              </w:rPr>
              <w:t>提高6个百分点</w:t>
            </w:r>
          </w:p>
        </w:tc>
      </w:tr>
      <w:tr w14:paraId="4DEBDBAB">
        <w:tblPrEx>
          <w:tblCellMar>
            <w:top w:w="0" w:type="dxa"/>
            <w:left w:w="108" w:type="dxa"/>
            <w:bottom w:w="0" w:type="dxa"/>
            <w:right w:w="108" w:type="dxa"/>
          </w:tblCellMar>
        </w:tblPrEx>
        <w:trPr>
          <w:jc w:val="center"/>
        </w:trPr>
        <w:tc>
          <w:tcPr>
            <w:tcW w:w="1071" w:type="dxa"/>
            <w:vMerge w:val="continue"/>
            <w:tcBorders>
              <w:top w:val="single" w:color="auto" w:sz="4" w:space="0"/>
              <w:left w:val="single" w:color="auto" w:sz="4" w:space="0"/>
              <w:bottom w:val="single" w:color="auto" w:sz="4" w:space="0"/>
              <w:right w:val="single" w:color="auto" w:sz="4" w:space="0"/>
            </w:tcBorders>
            <w:vAlign w:val="center"/>
          </w:tcPr>
          <w:p w14:paraId="7DBDF05C">
            <w:pPr>
              <w:pStyle w:val="20"/>
              <w:rPr>
                <w:rFonts w:cs="Times New Roman"/>
                <w:b w:val="0"/>
              </w:rPr>
            </w:pPr>
          </w:p>
        </w:tc>
        <w:tc>
          <w:tcPr>
            <w:tcW w:w="1372" w:type="dxa"/>
            <w:tcBorders>
              <w:top w:val="single" w:color="auto" w:sz="4" w:space="0"/>
              <w:left w:val="single" w:color="auto" w:sz="4" w:space="0"/>
              <w:bottom w:val="single" w:color="auto" w:sz="4" w:space="0"/>
              <w:right w:val="single" w:color="auto" w:sz="4" w:space="0"/>
            </w:tcBorders>
            <w:vAlign w:val="center"/>
          </w:tcPr>
          <w:p w14:paraId="0B6B6911">
            <w:pPr>
              <w:pStyle w:val="20"/>
              <w:rPr>
                <w:rFonts w:cs="Times New Roman"/>
                <w:b w:val="0"/>
              </w:rPr>
            </w:pPr>
            <w:r>
              <w:rPr>
                <w:rFonts w:cs="Times New Roman"/>
                <w:b w:val="0"/>
              </w:rPr>
              <w:t>燃油燃气</w:t>
            </w:r>
          </w:p>
        </w:tc>
        <w:tc>
          <w:tcPr>
            <w:tcW w:w="1854" w:type="dxa"/>
            <w:tcBorders>
              <w:top w:val="single" w:color="auto" w:sz="4" w:space="0"/>
              <w:left w:val="single" w:color="auto" w:sz="4" w:space="0"/>
              <w:bottom w:val="single" w:color="auto" w:sz="4" w:space="0"/>
              <w:right w:val="single" w:color="auto" w:sz="4" w:space="0"/>
            </w:tcBorders>
            <w:vAlign w:val="center"/>
          </w:tcPr>
          <w:p w14:paraId="2122C100">
            <w:pPr>
              <w:pStyle w:val="20"/>
              <w:rPr>
                <w:rFonts w:cs="Times New Roman"/>
                <w:b w:val="0"/>
              </w:rPr>
            </w:pPr>
            <w:r>
              <w:rPr>
                <w:rFonts w:cs="Times New Roman"/>
                <w:b w:val="0"/>
              </w:rPr>
              <w:t>热效率</w:t>
            </w:r>
          </w:p>
        </w:tc>
        <w:tc>
          <w:tcPr>
            <w:tcW w:w="1374" w:type="dxa"/>
            <w:vMerge w:val="continue"/>
            <w:tcBorders>
              <w:top w:val="single" w:color="auto" w:sz="4" w:space="0"/>
              <w:left w:val="single" w:color="auto" w:sz="4" w:space="0"/>
              <w:bottom w:val="single" w:color="auto" w:sz="4" w:space="0"/>
              <w:right w:val="single" w:color="auto" w:sz="4" w:space="0"/>
            </w:tcBorders>
            <w:vAlign w:val="center"/>
          </w:tcPr>
          <w:p w14:paraId="25435DB3">
            <w:pPr>
              <w:pStyle w:val="20"/>
              <w:rPr>
                <w:rFonts w:cs="Times New Roman"/>
                <w:b w:val="0"/>
              </w:rPr>
            </w:pPr>
          </w:p>
        </w:tc>
        <w:tc>
          <w:tcPr>
            <w:tcW w:w="1313" w:type="dxa"/>
            <w:tcBorders>
              <w:top w:val="single" w:color="auto" w:sz="4" w:space="0"/>
              <w:left w:val="single" w:color="auto" w:sz="4" w:space="0"/>
              <w:bottom w:val="single" w:color="auto" w:sz="4" w:space="0"/>
              <w:right w:val="single" w:color="auto" w:sz="4" w:space="0"/>
            </w:tcBorders>
            <w:vAlign w:val="center"/>
          </w:tcPr>
          <w:p w14:paraId="23A9324B">
            <w:pPr>
              <w:pStyle w:val="20"/>
              <w:rPr>
                <w:rFonts w:cs="Times New Roman"/>
                <w:b w:val="0"/>
              </w:rPr>
            </w:pPr>
            <w:r>
              <w:rPr>
                <w:rFonts w:cs="Times New Roman"/>
                <w:b w:val="0"/>
              </w:rPr>
              <w:t>提高2个百分点</w:t>
            </w:r>
          </w:p>
        </w:tc>
        <w:tc>
          <w:tcPr>
            <w:tcW w:w="1318" w:type="dxa"/>
            <w:tcBorders>
              <w:top w:val="single" w:color="auto" w:sz="4" w:space="0"/>
              <w:left w:val="single" w:color="auto" w:sz="4" w:space="0"/>
              <w:bottom w:val="single" w:color="auto" w:sz="4" w:space="0"/>
              <w:right w:val="single" w:color="auto" w:sz="4" w:space="0"/>
            </w:tcBorders>
            <w:vAlign w:val="center"/>
          </w:tcPr>
          <w:p w14:paraId="4B13FE2D">
            <w:pPr>
              <w:pStyle w:val="20"/>
              <w:rPr>
                <w:rFonts w:cs="Times New Roman"/>
                <w:b w:val="0"/>
              </w:rPr>
            </w:pPr>
            <w:r>
              <w:rPr>
                <w:rFonts w:cs="Times New Roman"/>
                <w:b w:val="0"/>
              </w:rPr>
              <w:t>提高4个百分点</w:t>
            </w:r>
          </w:p>
        </w:tc>
      </w:tr>
      <w:tr w14:paraId="26BB1B8B">
        <w:tblPrEx>
          <w:tblCellMar>
            <w:top w:w="0" w:type="dxa"/>
            <w:left w:w="108" w:type="dxa"/>
            <w:bottom w:w="0" w:type="dxa"/>
            <w:right w:w="108" w:type="dxa"/>
          </w:tblCellMar>
        </w:tblPrEx>
        <w:trPr>
          <w:jc w:val="center"/>
        </w:trPr>
        <w:tc>
          <w:tcPr>
            <w:tcW w:w="2443" w:type="dxa"/>
            <w:gridSpan w:val="2"/>
            <w:tcBorders>
              <w:top w:val="single" w:color="auto" w:sz="4" w:space="0"/>
              <w:left w:val="single" w:color="auto" w:sz="4" w:space="0"/>
              <w:bottom w:val="single" w:color="auto" w:sz="4" w:space="0"/>
              <w:right w:val="single" w:color="auto" w:sz="4" w:space="0"/>
            </w:tcBorders>
            <w:vAlign w:val="center"/>
          </w:tcPr>
          <w:p w14:paraId="41B40C19">
            <w:pPr>
              <w:pStyle w:val="20"/>
              <w:rPr>
                <w:rFonts w:cs="Times New Roman"/>
                <w:b w:val="0"/>
              </w:rPr>
            </w:pPr>
            <w:r>
              <w:rPr>
                <w:rFonts w:cs="Times New Roman"/>
                <w:b w:val="0"/>
              </w:rPr>
              <w:t>房间空气调节器</w:t>
            </w:r>
          </w:p>
        </w:tc>
        <w:tc>
          <w:tcPr>
            <w:tcW w:w="1854" w:type="dxa"/>
            <w:tcBorders>
              <w:top w:val="single" w:color="auto" w:sz="4" w:space="0"/>
              <w:left w:val="single" w:color="auto" w:sz="4" w:space="0"/>
              <w:bottom w:val="single" w:color="auto" w:sz="4" w:space="0"/>
              <w:right w:val="single" w:color="auto" w:sz="4" w:space="0"/>
            </w:tcBorders>
            <w:vAlign w:val="center"/>
          </w:tcPr>
          <w:p w14:paraId="48C482C3">
            <w:pPr>
              <w:pStyle w:val="20"/>
              <w:rPr>
                <w:rFonts w:cs="Times New Roman"/>
                <w:b w:val="0"/>
              </w:rPr>
            </w:pPr>
            <w:r>
              <w:rPr>
                <w:rFonts w:cs="Times New Roman"/>
                <w:b w:val="0"/>
              </w:rPr>
              <w:t>额定制冷量（CC）</w:t>
            </w:r>
          </w:p>
        </w:tc>
        <w:tc>
          <w:tcPr>
            <w:tcW w:w="1374" w:type="dxa"/>
            <w:vMerge w:val="restart"/>
            <w:tcBorders>
              <w:top w:val="single" w:color="auto" w:sz="4" w:space="0"/>
              <w:left w:val="single" w:color="auto" w:sz="4" w:space="0"/>
              <w:bottom w:val="single" w:color="auto" w:sz="4" w:space="0"/>
              <w:right w:val="single" w:color="auto" w:sz="4" w:space="0"/>
            </w:tcBorders>
            <w:vAlign w:val="center"/>
          </w:tcPr>
          <w:p w14:paraId="52498248">
            <w:pPr>
              <w:pStyle w:val="20"/>
              <w:rPr>
                <w:rFonts w:cs="Times New Roman"/>
                <w:b w:val="0"/>
              </w:rPr>
            </w:pPr>
            <w:r>
              <w:rPr>
                <w:rFonts w:cs="Times New Roman"/>
                <w:b w:val="0"/>
              </w:rPr>
              <w:t>现行有关国家标准</w:t>
            </w:r>
          </w:p>
        </w:tc>
        <w:tc>
          <w:tcPr>
            <w:tcW w:w="1313" w:type="dxa"/>
            <w:vMerge w:val="restart"/>
            <w:tcBorders>
              <w:top w:val="single" w:color="auto" w:sz="4" w:space="0"/>
              <w:left w:val="single" w:color="auto" w:sz="4" w:space="0"/>
              <w:bottom w:val="single" w:color="auto" w:sz="4" w:space="0"/>
              <w:right w:val="single" w:color="auto" w:sz="4" w:space="0"/>
            </w:tcBorders>
            <w:vAlign w:val="center"/>
          </w:tcPr>
          <w:p w14:paraId="259EEB1C">
            <w:pPr>
              <w:pStyle w:val="20"/>
              <w:rPr>
                <w:rFonts w:cs="Times New Roman"/>
                <w:b w:val="0"/>
              </w:rPr>
            </w:pPr>
            <w:r>
              <w:rPr>
                <w:rFonts w:cs="Times New Roman"/>
                <w:b w:val="0"/>
              </w:rPr>
              <w:t>节能评价值</w:t>
            </w:r>
          </w:p>
        </w:tc>
        <w:tc>
          <w:tcPr>
            <w:tcW w:w="1318" w:type="dxa"/>
            <w:vMerge w:val="restart"/>
            <w:tcBorders>
              <w:top w:val="single" w:color="auto" w:sz="4" w:space="0"/>
              <w:left w:val="single" w:color="auto" w:sz="4" w:space="0"/>
              <w:bottom w:val="single" w:color="auto" w:sz="4" w:space="0"/>
              <w:right w:val="single" w:color="auto" w:sz="4" w:space="0"/>
            </w:tcBorders>
            <w:vAlign w:val="center"/>
          </w:tcPr>
          <w:p w14:paraId="7327B238">
            <w:pPr>
              <w:pStyle w:val="20"/>
              <w:rPr>
                <w:rFonts w:cs="Times New Roman"/>
                <w:b w:val="0"/>
              </w:rPr>
            </w:pPr>
            <w:r>
              <w:rPr>
                <w:rFonts w:cs="Times New Roman"/>
                <w:b w:val="0"/>
              </w:rPr>
              <w:t>1级能效等级限值</w:t>
            </w:r>
          </w:p>
        </w:tc>
      </w:tr>
      <w:tr w14:paraId="638A21A9">
        <w:tblPrEx>
          <w:tblCellMar>
            <w:top w:w="0" w:type="dxa"/>
            <w:left w:w="108" w:type="dxa"/>
            <w:bottom w:w="0" w:type="dxa"/>
            <w:right w:w="108" w:type="dxa"/>
          </w:tblCellMar>
        </w:tblPrEx>
        <w:trPr>
          <w:jc w:val="center"/>
        </w:trPr>
        <w:tc>
          <w:tcPr>
            <w:tcW w:w="2443" w:type="dxa"/>
            <w:gridSpan w:val="2"/>
            <w:tcBorders>
              <w:top w:val="single" w:color="auto" w:sz="4" w:space="0"/>
              <w:left w:val="single" w:color="auto" w:sz="4" w:space="0"/>
              <w:bottom w:val="single" w:color="auto" w:sz="4" w:space="0"/>
              <w:right w:val="single" w:color="auto" w:sz="4" w:space="0"/>
            </w:tcBorders>
            <w:vAlign w:val="center"/>
          </w:tcPr>
          <w:p w14:paraId="6333CEFC">
            <w:pPr>
              <w:pStyle w:val="20"/>
              <w:rPr>
                <w:rFonts w:cs="Times New Roman"/>
                <w:b w:val="0"/>
              </w:rPr>
            </w:pPr>
            <w:r>
              <w:rPr>
                <w:rFonts w:cs="Times New Roman"/>
                <w:b w:val="0"/>
              </w:rPr>
              <w:t>家用燃气热水炉</w:t>
            </w:r>
          </w:p>
        </w:tc>
        <w:tc>
          <w:tcPr>
            <w:tcW w:w="1854" w:type="dxa"/>
            <w:tcBorders>
              <w:top w:val="single" w:color="auto" w:sz="4" w:space="0"/>
              <w:left w:val="single" w:color="auto" w:sz="4" w:space="0"/>
              <w:bottom w:val="single" w:color="auto" w:sz="4" w:space="0"/>
              <w:right w:val="single" w:color="auto" w:sz="4" w:space="0"/>
            </w:tcBorders>
            <w:vAlign w:val="center"/>
          </w:tcPr>
          <w:p w14:paraId="3D5C0BC3">
            <w:pPr>
              <w:pStyle w:val="20"/>
              <w:rPr>
                <w:rFonts w:cs="Times New Roman"/>
                <w:b w:val="0"/>
              </w:rPr>
            </w:pPr>
            <w:r>
              <w:rPr>
                <w:rFonts w:cs="Times New Roman"/>
                <w:b w:val="0"/>
              </w:rPr>
              <w:t>热效率值（η）</w:t>
            </w:r>
          </w:p>
        </w:tc>
        <w:tc>
          <w:tcPr>
            <w:tcW w:w="1374" w:type="dxa"/>
            <w:vMerge w:val="continue"/>
            <w:tcBorders>
              <w:top w:val="single" w:color="auto" w:sz="4" w:space="0"/>
              <w:left w:val="single" w:color="auto" w:sz="4" w:space="0"/>
              <w:bottom w:val="single" w:color="auto" w:sz="4" w:space="0"/>
              <w:right w:val="single" w:color="auto" w:sz="4" w:space="0"/>
            </w:tcBorders>
            <w:vAlign w:val="center"/>
          </w:tcPr>
          <w:p w14:paraId="32BD49F2">
            <w:pPr>
              <w:pStyle w:val="20"/>
              <w:rPr>
                <w:rFonts w:cs="Times New Roman"/>
                <w:b w:val="0"/>
              </w:rPr>
            </w:pPr>
          </w:p>
        </w:tc>
        <w:tc>
          <w:tcPr>
            <w:tcW w:w="1313" w:type="dxa"/>
            <w:vMerge w:val="continue"/>
            <w:tcBorders>
              <w:top w:val="single" w:color="auto" w:sz="4" w:space="0"/>
              <w:left w:val="single" w:color="auto" w:sz="4" w:space="0"/>
              <w:bottom w:val="single" w:color="auto" w:sz="4" w:space="0"/>
              <w:right w:val="single" w:color="auto" w:sz="4" w:space="0"/>
            </w:tcBorders>
            <w:vAlign w:val="center"/>
          </w:tcPr>
          <w:p w14:paraId="2DAEC06E">
            <w:pPr>
              <w:pStyle w:val="20"/>
              <w:rPr>
                <w:rFonts w:cs="Times New Roman"/>
                <w:b w:val="0"/>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14:paraId="7F90A234">
            <w:pPr>
              <w:pStyle w:val="20"/>
              <w:rPr>
                <w:rFonts w:cs="Times New Roman"/>
                <w:b w:val="0"/>
              </w:rPr>
            </w:pPr>
          </w:p>
        </w:tc>
      </w:tr>
      <w:tr w14:paraId="45FDB6AE">
        <w:tblPrEx>
          <w:tblCellMar>
            <w:top w:w="0" w:type="dxa"/>
            <w:left w:w="108" w:type="dxa"/>
            <w:bottom w:w="0" w:type="dxa"/>
            <w:right w:w="108" w:type="dxa"/>
          </w:tblCellMar>
        </w:tblPrEx>
        <w:trPr>
          <w:jc w:val="center"/>
        </w:trPr>
        <w:tc>
          <w:tcPr>
            <w:tcW w:w="2443" w:type="dxa"/>
            <w:gridSpan w:val="2"/>
            <w:tcBorders>
              <w:top w:val="single" w:color="auto" w:sz="4" w:space="0"/>
              <w:left w:val="single" w:color="auto" w:sz="4" w:space="0"/>
              <w:bottom w:val="single" w:color="auto" w:sz="4" w:space="0"/>
              <w:right w:val="single" w:color="auto" w:sz="4" w:space="0"/>
            </w:tcBorders>
            <w:vAlign w:val="center"/>
          </w:tcPr>
          <w:p w14:paraId="73DFD5AA">
            <w:pPr>
              <w:pStyle w:val="20"/>
              <w:rPr>
                <w:rFonts w:cs="Times New Roman"/>
                <w:b w:val="0"/>
              </w:rPr>
            </w:pPr>
            <w:r>
              <w:rPr>
                <w:rFonts w:cs="Times New Roman"/>
                <w:b w:val="0"/>
              </w:rPr>
              <w:t>蒸汽型溴化锂吸收式冷水机组</w:t>
            </w:r>
          </w:p>
        </w:tc>
        <w:tc>
          <w:tcPr>
            <w:tcW w:w="1854" w:type="dxa"/>
            <w:tcBorders>
              <w:top w:val="single" w:color="auto" w:sz="4" w:space="0"/>
              <w:left w:val="single" w:color="auto" w:sz="4" w:space="0"/>
              <w:bottom w:val="single" w:color="auto" w:sz="4" w:space="0"/>
              <w:right w:val="single" w:color="auto" w:sz="4" w:space="0"/>
            </w:tcBorders>
            <w:vAlign w:val="center"/>
          </w:tcPr>
          <w:p w14:paraId="3F5A416F">
            <w:pPr>
              <w:pStyle w:val="20"/>
              <w:rPr>
                <w:rFonts w:cs="Times New Roman"/>
                <w:b w:val="0"/>
              </w:rPr>
            </w:pPr>
            <w:r>
              <w:rPr>
                <w:rFonts w:cs="Times New Roman"/>
                <w:b w:val="0"/>
              </w:rPr>
              <w:t>制冷、供热性能系数（COP）</w:t>
            </w:r>
          </w:p>
        </w:tc>
        <w:tc>
          <w:tcPr>
            <w:tcW w:w="1374" w:type="dxa"/>
            <w:vMerge w:val="continue"/>
            <w:tcBorders>
              <w:top w:val="single" w:color="auto" w:sz="4" w:space="0"/>
              <w:left w:val="single" w:color="auto" w:sz="4" w:space="0"/>
              <w:bottom w:val="single" w:color="auto" w:sz="4" w:space="0"/>
              <w:right w:val="single" w:color="auto" w:sz="4" w:space="0"/>
            </w:tcBorders>
            <w:vAlign w:val="center"/>
          </w:tcPr>
          <w:p w14:paraId="3212B61E">
            <w:pPr>
              <w:pStyle w:val="20"/>
              <w:rPr>
                <w:rFonts w:cs="Times New Roman"/>
                <w:b w:val="0"/>
              </w:rPr>
            </w:pPr>
          </w:p>
        </w:tc>
        <w:tc>
          <w:tcPr>
            <w:tcW w:w="1313" w:type="dxa"/>
            <w:vMerge w:val="continue"/>
            <w:tcBorders>
              <w:top w:val="single" w:color="auto" w:sz="4" w:space="0"/>
              <w:left w:val="single" w:color="auto" w:sz="4" w:space="0"/>
              <w:bottom w:val="single" w:color="auto" w:sz="4" w:space="0"/>
              <w:right w:val="single" w:color="auto" w:sz="4" w:space="0"/>
            </w:tcBorders>
            <w:vAlign w:val="center"/>
          </w:tcPr>
          <w:p w14:paraId="2277747A">
            <w:pPr>
              <w:pStyle w:val="20"/>
              <w:rPr>
                <w:rFonts w:cs="Times New Roman"/>
                <w:b w:val="0"/>
              </w:rPr>
            </w:pPr>
          </w:p>
        </w:tc>
        <w:tc>
          <w:tcPr>
            <w:tcW w:w="1318" w:type="dxa"/>
            <w:vMerge w:val="continue"/>
            <w:tcBorders>
              <w:top w:val="single" w:color="auto" w:sz="4" w:space="0"/>
              <w:left w:val="single" w:color="auto" w:sz="4" w:space="0"/>
              <w:bottom w:val="single" w:color="auto" w:sz="4" w:space="0"/>
              <w:right w:val="single" w:color="auto" w:sz="4" w:space="0"/>
            </w:tcBorders>
            <w:vAlign w:val="center"/>
          </w:tcPr>
          <w:p w14:paraId="1FE39495">
            <w:pPr>
              <w:pStyle w:val="20"/>
              <w:rPr>
                <w:rFonts w:cs="Times New Roman"/>
                <w:b w:val="0"/>
              </w:rPr>
            </w:pPr>
          </w:p>
        </w:tc>
      </w:tr>
      <w:tr w14:paraId="300EA8AE">
        <w:tblPrEx>
          <w:tblCellMar>
            <w:top w:w="0" w:type="dxa"/>
            <w:left w:w="108" w:type="dxa"/>
            <w:bottom w:w="0" w:type="dxa"/>
            <w:right w:w="108" w:type="dxa"/>
          </w:tblCellMar>
        </w:tblPrEx>
        <w:trPr>
          <w:jc w:val="center"/>
        </w:trPr>
        <w:tc>
          <w:tcPr>
            <w:tcW w:w="5671" w:type="dxa"/>
            <w:gridSpan w:val="4"/>
            <w:tcBorders>
              <w:top w:val="single" w:color="auto" w:sz="4" w:space="0"/>
              <w:left w:val="single" w:color="auto" w:sz="4" w:space="0"/>
              <w:bottom w:val="single" w:color="auto" w:sz="4" w:space="0"/>
              <w:right w:val="single" w:color="auto" w:sz="4" w:space="0"/>
            </w:tcBorders>
            <w:vAlign w:val="center"/>
          </w:tcPr>
          <w:p w14:paraId="0AC6BAE8">
            <w:pPr>
              <w:pStyle w:val="20"/>
              <w:rPr>
                <w:rFonts w:cs="Times New Roman"/>
                <w:b w:val="0"/>
              </w:rPr>
            </w:pPr>
            <w:r>
              <w:rPr>
                <w:rFonts w:cs="Times New Roman"/>
                <w:b w:val="0"/>
              </w:rPr>
              <w:t>得分</w:t>
            </w:r>
          </w:p>
        </w:tc>
        <w:tc>
          <w:tcPr>
            <w:tcW w:w="1313" w:type="dxa"/>
            <w:tcBorders>
              <w:top w:val="single" w:color="auto" w:sz="4" w:space="0"/>
              <w:left w:val="single" w:color="auto" w:sz="4" w:space="0"/>
              <w:bottom w:val="single" w:color="auto" w:sz="4" w:space="0"/>
              <w:right w:val="single" w:color="auto" w:sz="4" w:space="0"/>
            </w:tcBorders>
            <w:vAlign w:val="center"/>
          </w:tcPr>
          <w:p w14:paraId="71628F3B">
            <w:pPr>
              <w:pStyle w:val="20"/>
              <w:rPr>
                <w:rFonts w:cs="Times New Roman"/>
                <w:b w:val="0"/>
              </w:rPr>
            </w:pPr>
            <w:r>
              <w:rPr>
                <w:rFonts w:hint="eastAsia" w:ascii="宋体" w:hAnsi="宋体"/>
                <w:b w:val="0"/>
                <w:bCs w:val="0"/>
                <w:szCs w:val="21"/>
                <w:lang w:val="zh-CN"/>
              </w:rPr>
              <w:t>□</w:t>
            </w:r>
            <w:r>
              <w:rPr>
                <w:rFonts w:cs="Times New Roman"/>
                <w:b w:val="0"/>
              </w:rPr>
              <w:t>4分</w:t>
            </w:r>
          </w:p>
        </w:tc>
        <w:tc>
          <w:tcPr>
            <w:tcW w:w="1318" w:type="dxa"/>
            <w:tcBorders>
              <w:top w:val="single" w:color="auto" w:sz="4" w:space="0"/>
              <w:left w:val="single" w:color="auto" w:sz="4" w:space="0"/>
              <w:bottom w:val="single" w:color="auto" w:sz="4" w:space="0"/>
              <w:right w:val="single" w:color="auto" w:sz="4" w:space="0"/>
            </w:tcBorders>
            <w:vAlign w:val="center"/>
          </w:tcPr>
          <w:p w14:paraId="01BDF3C4">
            <w:pPr>
              <w:pStyle w:val="20"/>
              <w:rPr>
                <w:rFonts w:cs="Times New Roman"/>
                <w:b w:val="0"/>
              </w:rPr>
            </w:pPr>
            <w:r>
              <w:rPr>
                <w:rFonts w:hint="eastAsia" w:ascii="宋体" w:hAnsi="宋体"/>
                <w:b w:val="0"/>
                <w:bCs w:val="0"/>
                <w:szCs w:val="21"/>
                <w:lang w:val="zh-CN"/>
              </w:rPr>
              <w:t>□</w:t>
            </w:r>
            <w:r>
              <w:rPr>
                <w:rFonts w:cs="Times New Roman"/>
                <w:b w:val="0"/>
              </w:rPr>
              <w:t>8分</w:t>
            </w:r>
          </w:p>
        </w:tc>
      </w:tr>
    </w:tbl>
    <w:p w14:paraId="7F7E9E6D"/>
    <w:p w14:paraId="6BEE3D05">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
          <w:bCs w:val="0"/>
          <w:color w:val="000000"/>
          <w:szCs w:val="24"/>
          <w:lang w:val="en-US" w:eastAsia="zh-CN"/>
        </w:rPr>
        <w:t>供暖空调系统的冷、热源机组能效：</w:t>
      </w:r>
    </w:p>
    <w:p w14:paraId="1F8FB765">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简要说明系统冷热源形式：（100字以内）</w:t>
      </w:r>
    </w:p>
    <w:tbl>
      <w:tblPr>
        <w:tblStyle w:val="9"/>
        <w:tblW w:w="84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2"/>
      </w:tblGrid>
      <w:tr w14:paraId="0B121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402" w:type="dxa"/>
          </w:tcPr>
          <w:p w14:paraId="66F553DF">
            <w:pPr>
              <w:spacing w:line="288" w:lineRule="auto"/>
              <w:rPr>
                <w:szCs w:val="21"/>
              </w:rPr>
            </w:pPr>
          </w:p>
        </w:tc>
      </w:tr>
    </w:tbl>
    <w:p w14:paraId="762F7660">
      <w:pPr>
        <w:spacing w:line="288" w:lineRule="auto"/>
        <w:rPr>
          <w:szCs w:val="21"/>
        </w:rPr>
      </w:pPr>
    </w:p>
    <w:p w14:paraId="75AE666C">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冷热源机组性能参数</w:t>
      </w:r>
    </w:p>
    <w:p w14:paraId="6A3D16B1">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电机驱动的蒸气压缩循环冷水（热泵）机组：</w:t>
      </w:r>
    </w:p>
    <w:tbl>
      <w:tblPr>
        <w:tblStyle w:val="9"/>
        <w:tblW w:w="83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657"/>
        <w:gridCol w:w="1639"/>
        <w:gridCol w:w="732"/>
        <w:gridCol w:w="2099"/>
        <w:gridCol w:w="966"/>
        <w:gridCol w:w="1194"/>
        <w:gridCol w:w="1075"/>
      </w:tblGrid>
      <w:tr w14:paraId="5DD87C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296" w:type="dxa"/>
            <w:gridSpan w:val="2"/>
            <w:vMerge w:val="restart"/>
            <w:vAlign w:val="center"/>
          </w:tcPr>
          <w:p w14:paraId="445B42B0">
            <w:pPr>
              <w:widowControl/>
              <w:spacing w:line="288" w:lineRule="auto"/>
              <w:jc w:val="center"/>
              <w:rPr>
                <w:kern w:val="0"/>
                <w:szCs w:val="21"/>
              </w:rPr>
            </w:pPr>
            <w:r>
              <w:rPr>
                <w:rFonts w:hint="eastAsia"/>
                <w:kern w:val="0"/>
                <w:szCs w:val="21"/>
              </w:rPr>
              <w:t>类型</w:t>
            </w:r>
          </w:p>
        </w:tc>
        <w:tc>
          <w:tcPr>
            <w:tcW w:w="732" w:type="dxa"/>
            <w:vMerge w:val="restart"/>
            <w:vAlign w:val="center"/>
          </w:tcPr>
          <w:p w14:paraId="3BAB113F">
            <w:pPr>
              <w:widowControl/>
              <w:spacing w:line="288" w:lineRule="auto"/>
              <w:jc w:val="center"/>
              <w:rPr>
                <w:kern w:val="0"/>
                <w:szCs w:val="21"/>
              </w:rPr>
            </w:pPr>
            <w:r>
              <w:rPr>
                <w:rFonts w:hint="eastAsia"/>
                <w:kern w:val="0"/>
                <w:szCs w:val="21"/>
              </w:rPr>
              <w:t>设备型号</w:t>
            </w:r>
          </w:p>
        </w:tc>
        <w:tc>
          <w:tcPr>
            <w:tcW w:w="2099" w:type="dxa"/>
            <w:vMerge w:val="restart"/>
            <w:vAlign w:val="center"/>
          </w:tcPr>
          <w:p w14:paraId="02C86DAC">
            <w:pPr>
              <w:widowControl/>
              <w:spacing w:line="288" w:lineRule="auto"/>
              <w:jc w:val="center"/>
              <w:rPr>
                <w:kern w:val="0"/>
                <w:szCs w:val="21"/>
              </w:rPr>
            </w:pPr>
            <w:r>
              <w:rPr>
                <w:rFonts w:hint="eastAsia"/>
                <w:kern w:val="0"/>
                <w:szCs w:val="21"/>
              </w:rPr>
              <w:t>名义制冷量</w:t>
            </w:r>
            <w:r>
              <w:rPr>
                <w:kern w:val="0"/>
                <w:szCs w:val="21"/>
              </w:rPr>
              <w:t>CC</w:t>
            </w:r>
            <w:r>
              <w:rPr>
                <w:rFonts w:hint="eastAsia"/>
                <w:kern w:val="0"/>
                <w:szCs w:val="21"/>
              </w:rPr>
              <w:t>（</w:t>
            </w:r>
            <w:r>
              <w:rPr>
                <w:kern w:val="0"/>
                <w:szCs w:val="21"/>
              </w:rPr>
              <w:t>kW</w:t>
            </w:r>
            <w:r>
              <w:rPr>
                <w:rFonts w:hint="eastAsia"/>
                <w:kern w:val="0"/>
                <w:szCs w:val="21"/>
              </w:rPr>
              <w:t>）</w:t>
            </w:r>
          </w:p>
        </w:tc>
        <w:tc>
          <w:tcPr>
            <w:tcW w:w="2160" w:type="dxa"/>
            <w:gridSpan w:val="2"/>
            <w:vAlign w:val="center"/>
          </w:tcPr>
          <w:p w14:paraId="4E957F5C">
            <w:pPr>
              <w:widowControl/>
              <w:spacing w:line="288" w:lineRule="auto"/>
              <w:jc w:val="center"/>
              <w:rPr>
                <w:kern w:val="0"/>
                <w:szCs w:val="21"/>
              </w:rPr>
            </w:pPr>
            <w:r>
              <w:rPr>
                <w:rFonts w:hint="eastAsia"/>
                <w:kern w:val="0"/>
                <w:szCs w:val="21"/>
              </w:rPr>
              <w:t>性能系数</w:t>
            </w:r>
            <w:r>
              <w:rPr>
                <w:kern w:val="0"/>
                <w:szCs w:val="21"/>
              </w:rPr>
              <w:t>COP</w:t>
            </w:r>
            <w:r>
              <w:rPr>
                <w:rFonts w:hint="eastAsia"/>
                <w:kern w:val="0"/>
                <w:szCs w:val="21"/>
              </w:rPr>
              <w:t>（</w:t>
            </w:r>
            <w:r>
              <w:rPr>
                <w:kern w:val="0"/>
                <w:szCs w:val="21"/>
              </w:rPr>
              <w:t>W/W</w:t>
            </w:r>
            <w:r>
              <w:rPr>
                <w:rFonts w:hint="eastAsia"/>
                <w:kern w:val="0"/>
                <w:szCs w:val="21"/>
              </w:rPr>
              <w:t>）</w:t>
            </w:r>
          </w:p>
        </w:tc>
        <w:tc>
          <w:tcPr>
            <w:tcW w:w="1075" w:type="dxa"/>
            <w:vMerge w:val="restart"/>
            <w:vAlign w:val="center"/>
          </w:tcPr>
          <w:p w14:paraId="53FF1BFF">
            <w:pPr>
              <w:widowControl/>
              <w:spacing w:line="288" w:lineRule="auto"/>
              <w:jc w:val="center"/>
              <w:rPr>
                <w:kern w:val="0"/>
                <w:szCs w:val="21"/>
              </w:rPr>
            </w:pPr>
            <w:r>
              <w:rPr>
                <w:rFonts w:hint="eastAsia"/>
                <w:kern w:val="0"/>
                <w:szCs w:val="21"/>
              </w:rPr>
              <w:t>提高幅度（</w:t>
            </w:r>
            <w:r>
              <w:rPr>
                <w:kern w:val="0"/>
                <w:szCs w:val="21"/>
              </w:rPr>
              <w:t>%</w:t>
            </w:r>
            <w:r>
              <w:rPr>
                <w:rFonts w:hint="eastAsia"/>
                <w:kern w:val="0"/>
                <w:szCs w:val="21"/>
              </w:rPr>
              <w:t>）</w:t>
            </w:r>
          </w:p>
        </w:tc>
      </w:tr>
      <w:tr w14:paraId="3FD4C3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296" w:type="dxa"/>
            <w:gridSpan w:val="2"/>
            <w:vMerge w:val="continue"/>
            <w:vAlign w:val="center"/>
          </w:tcPr>
          <w:p w14:paraId="3C501FA6">
            <w:pPr>
              <w:widowControl/>
              <w:spacing w:line="288" w:lineRule="auto"/>
              <w:jc w:val="center"/>
              <w:rPr>
                <w:kern w:val="0"/>
                <w:szCs w:val="21"/>
              </w:rPr>
            </w:pPr>
          </w:p>
        </w:tc>
        <w:tc>
          <w:tcPr>
            <w:tcW w:w="732" w:type="dxa"/>
            <w:vMerge w:val="continue"/>
            <w:vAlign w:val="center"/>
          </w:tcPr>
          <w:p w14:paraId="3D392F8C">
            <w:pPr>
              <w:widowControl/>
              <w:spacing w:line="288" w:lineRule="auto"/>
              <w:jc w:val="center"/>
              <w:rPr>
                <w:kern w:val="0"/>
                <w:szCs w:val="21"/>
              </w:rPr>
            </w:pPr>
          </w:p>
        </w:tc>
        <w:tc>
          <w:tcPr>
            <w:tcW w:w="2099" w:type="dxa"/>
            <w:vMerge w:val="continue"/>
            <w:vAlign w:val="center"/>
          </w:tcPr>
          <w:p w14:paraId="7ED35605">
            <w:pPr>
              <w:widowControl/>
              <w:spacing w:line="288" w:lineRule="auto"/>
              <w:jc w:val="center"/>
              <w:rPr>
                <w:kern w:val="0"/>
                <w:szCs w:val="21"/>
              </w:rPr>
            </w:pPr>
          </w:p>
        </w:tc>
        <w:tc>
          <w:tcPr>
            <w:tcW w:w="966" w:type="dxa"/>
            <w:vAlign w:val="center"/>
          </w:tcPr>
          <w:p w14:paraId="0F3ACC3E">
            <w:pPr>
              <w:widowControl/>
              <w:spacing w:line="288" w:lineRule="auto"/>
              <w:jc w:val="center"/>
              <w:rPr>
                <w:kern w:val="0"/>
                <w:szCs w:val="21"/>
              </w:rPr>
            </w:pPr>
            <w:r>
              <w:rPr>
                <w:rFonts w:hint="eastAsia"/>
                <w:kern w:val="0"/>
                <w:szCs w:val="21"/>
              </w:rPr>
              <w:t>设计值</w:t>
            </w:r>
          </w:p>
        </w:tc>
        <w:tc>
          <w:tcPr>
            <w:tcW w:w="1194" w:type="dxa"/>
            <w:vAlign w:val="center"/>
          </w:tcPr>
          <w:p w14:paraId="7E98BAAD">
            <w:pPr>
              <w:widowControl/>
              <w:spacing w:line="288" w:lineRule="auto"/>
              <w:jc w:val="center"/>
              <w:rPr>
                <w:kern w:val="0"/>
                <w:szCs w:val="21"/>
              </w:rPr>
            </w:pPr>
            <w:r>
              <w:rPr>
                <w:rFonts w:hint="eastAsia"/>
                <w:kern w:val="0"/>
                <w:szCs w:val="21"/>
              </w:rPr>
              <w:t>标准规定</w:t>
            </w:r>
          </w:p>
        </w:tc>
        <w:tc>
          <w:tcPr>
            <w:tcW w:w="1075" w:type="dxa"/>
            <w:vMerge w:val="continue"/>
            <w:vAlign w:val="center"/>
          </w:tcPr>
          <w:p w14:paraId="7F119649">
            <w:pPr>
              <w:widowControl/>
              <w:spacing w:line="288" w:lineRule="auto"/>
              <w:jc w:val="center"/>
              <w:rPr>
                <w:kern w:val="0"/>
                <w:szCs w:val="21"/>
              </w:rPr>
            </w:pPr>
          </w:p>
        </w:tc>
      </w:tr>
      <w:tr w14:paraId="6240B8A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restart"/>
            <w:vAlign w:val="center"/>
          </w:tcPr>
          <w:p w14:paraId="4EE50A0E">
            <w:pPr>
              <w:widowControl/>
              <w:spacing w:line="288" w:lineRule="auto"/>
              <w:jc w:val="center"/>
              <w:rPr>
                <w:kern w:val="0"/>
                <w:szCs w:val="21"/>
              </w:rPr>
            </w:pPr>
            <w:r>
              <w:rPr>
                <w:rFonts w:hint="eastAsia"/>
                <w:kern w:val="0"/>
                <w:szCs w:val="21"/>
              </w:rPr>
              <w:t>水冷</w:t>
            </w:r>
          </w:p>
        </w:tc>
        <w:tc>
          <w:tcPr>
            <w:tcW w:w="1639" w:type="dxa"/>
            <w:vMerge w:val="restart"/>
            <w:vAlign w:val="center"/>
          </w:tcPr>
          <w:p w14:paraId="64533F9C">
            <w:pPr>
              <w:widowControl/>
              <w:spacing w:line="288" w:lineRule="auto"/>
              <w:jc w:val="center"/>
              <w:rPr>
                <w:kern w:val="0"/>
                <w:szCs w:val="21"/>
              </w:rPr>
            </w:pPr>
            <w:r>
              <w:rPr>
                <w:rFonts w:hint="eastAsia"/>
                <w:kern w:val="0"/>
                <w:szCs w:val="21"/>
              </w:rPr>
              <w:t>活塞式</w:t>
            </w:r>
            <w:r>
              <w:rPr>
                <w:kern w:val="0"/>
                <w:szCs w:val="21"/>
              </w:rPr>
              <w:t>/</w:t>
            </w:r>
            <w:r>
              <w:rPr>
                <w:rFonts w:hint="eastAsia"/>
                <w:kern w:val="0"/>
                <w:szCs w:val="21"/>
              </w:rPr>
              <w:t>涡旋式</w:t>
            </w:r>
          </w:p>
        </w:tc>
        <w:tc>
          <w:tcPr>
            <w:tcW w:w="732" w:type="dxa"/>
            <w:vAlign w:val="center"/>
          </w:tcPr>
          <w:p w14:paraId="54E48B08">
            <w:pPr>
              <w:widowControl/>
              <w:spacing w:line="288" w:lineRule="auto"/>
              <w:jc w:val="center"/>
              <w:rPr>
                <w:kern w:val="0"/>
                <w:szCs w:val="21"/>
              </w:rPr>
            </w:pPr>
          </w:p>
        </w:tc>
        <w:tc>
          <w:tcPr>
            <w:tcW w:w="2099" w:type="dxa"/>
            <w:vAlign w:val="center"/>
          </w:tcPr>
          <w:p w14:paraId="47363D2B">
            <w:pPr>
              <w:widowControl/>
              <w:spacing w:line="288" w:lineRule="auto"/>
              <w:jc w:val="center"/>
              <w:rPr>
                <w:kern w:val="0"/>
                <w:szCs w:val="21"/>
              </w:rPr>
            </w:pPr>
          </w:p>
        </w:tc>
        <w:tc>
          <w:tcPr>
            <w:tcW w:w="966" w:type="dxa"/>
            <w:vAlign w:val="center"/>
          </w:tcPr>
          <w:p w14:paraId="679ED839">
            <w:pPr>
              <w:widowControl/>
              <w:spacing w:line="288" w:lineRule="auto"/>
              <w:jc w:val="center"/>
              <w:rPr>
                <w:kern w:val="0"/>
                <w:szCs w:val="21"/>
              </w:rPr>
            </w:pPr>
          </w:p>
        </w:tc>
        <w:tc>
          <w:tcPr>
            <w:tcW w:w="1194" w:type="dxa"/>
            <w:vAlign w:val="center"/>
          </w:tcPr>
          <w:p w14:paraId="030D873A">
            <w:pPr>
              <w:widowControl/>
              <w:spacing w:line="288" w:lineRule="auto"/>
              <w:jc w:val="center"/>
              <w:rPr>
                <w:kern w:val="0"/>
                <w:szCs w:val="21"/>
              </w:rPr>
            </w:pPr>
          </w:p>
        </w:tc>
        <w:tc>
          <w:tcPr>
            <w:tcW w:w="1075" w:type="dxa"/>
            <w:vAlign w:val="center"/>
          </w:tcPr>
          <w:p w14:paraId="0F767665">
            <w:pPr>
              <w:widowControl/>
              <w:spacing w:line="288" w:lineRule="auto"/>
              <w:jc w:val="center"/>
              <w:rPr>
                <w:kern w:val="0"/>
                <w:szCs w:val="21"/>
              </w:rPr>
            </w:pPr>
          </w:p>
        </w:tc>
      </w:tr>
      <w:tr w14:paraId="6D6044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14:paraId="56428784">
            <w:pPr>
              <w:widowControl/>
              <w:spacing w:line="288" w:lineRule="auto"/>
              <w:jc w:val="center"/>
              <w:rPr>
                <w:kern w:val="0"/>
                <w:szCs w:val="21"/>
              </w:rPr>
            </w:pPr>
          </w:p>
        </w:tc>
        <w:tc>
          <w:tcPr>
            <w:tcW w:w="1639" w:type="dxa"/>
            <w:vMerge w:val="continue"/>
            <w:vAlign w:val="center"/>
          </w:tcPr>
          <w:p w14:paraId="0DB6A94B">
            <w:pPr>
              <w:widowControl/>
              <w:spacing w:line="288" w:lineRule="auto"/>
              <w:jc w:val="center"/>
              <w:rPr>
                <w:kern w:val="0"/>
                <w:szCs w:val="21"/>
              </w:rPr>
            </w:pPr>
          </w:p>
        </w:tc>
        <w:tc>
          <w:tcPr>
            <w:tcW w:w="732" w:type="dxa"/>
            <w:vAlign w:val="center"/>
          </w:tcPr>
          <w:p w14:paraId="1C7F3C45">
            <w:pPr>
              <w:widowControl/>
              <w:spacing w:line="288" w:lineRule="auto"/>
              <w:jc w:val="center"/>
              <w:rPr>
                <w:kern w:val="0"/>
                <w:szCs w:val="21"/>
              </w:rPr>
            </w:pPr>
          </w:p>
        </w:tc>
        <w:tc>
          <w:tcPr>
            <w:tcW w:w="2099" w:type="dxa"/>
            <w:vAlign w:val="center"/>
          </w:tcPr>
          <w:p w14:paraId="04C566ED">
            <w:pPr>
              <w:widowControl/>
              <w:spacing w:line="288" w:lineRule="auto"/>
              <w:jc w:val="center"/>
              <w:rPr>
                <w:kern w:val="0"/>
                <w:szCs w:val="21"/>
              </w:rPr>
            </w:pPr>
          </w:p>
        </w:tc>
        <w:tc>
          <w:tcPr>
            <w:tcW w:w="966" w:type="dxa"/>
            <w:vAlign w:val="center"/>
          </w:tcPr>
          <w:p w14:paraId="2F2AC077">
            <w:pPr>
              <w:widowControl/>
              <w:spacing w:line="288" w:lineRule="auto"/>
              <w:jc w:val="center"/>
              <w:rPr>
                <w:kern w:val="0"/>
                <w:szCs w:val="21"/>
              </w:rPr>
            </w:pPr>
          </w:p>
        </w:tc>
        <w:tc>
          <w:tcPr>
            <w:tcW w:w="1194" w:type="dxa"/>
            <w:vAlign w:val="center"/>
          </w:tcPr>
          <w:p w14:paraId="7AE610B7">
            <w:pPr>
              <w:widowControl/>
              <w:spacing w:line="288" w:lineRule="auto"/>
              <w:jc w:val="center"/>
              <w:rPr>
                <w:kern w:val="0"/>
                <w:szCs w:val="21"/>
              </w:rPr>
            </w:pPr>
          </w:p>
        </w:tc>
        <w:tc>
          <w:tcPr>
            <w:tcW w:w="1075" w:type="dxa"/>
            <w:vAlign w:val="center"/>
          </w:tcPr>
          <w:p w14:paraId="7B5F91EA">
            <w:pPr>
              <w:widowControl/>
              <w:spacing w:line="288" w:lineRule="auto"/>
              <w:jc w:val="center"/>
              <w:rPr>
                <w:kern w:val="0"/>
                <w:szCs w:val="21"/>
              </w:rPr>
            </w:pPr>
          </w:p>
        </w:tc>
      </w:tr>
      <w:tr w14:paraId="104E025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14:paraId="18D91B66">
            <w:pPr>
              <w:widowControl/>
              <w:spacing w:line="288" w:lineRule="auto"/>
              <w:jc w:val="center"/>
              <w:rPr>
                <w:kern w:val="0"/>
                <w:szCs w:val="21"/>
              </w:rPr>
            </w:pPr>
          </w:p>
        </w:tc>
        <w:tc>
          <w:tcPr>
            <w:tcW w:w="1639" w:type="dxa"/>
            <w:vMerge w:val="restart"/>
            <w:vAlign w:val="center"/>
          </w:tcPr>
          <w:p w14:paraId="7E0D6C91">
            <w:pPr>
              <w:widowControl/>
              <w:spacing w:line="288" w:lineRule="auto"/>
              <w:jc w:val="center"/>
              <w:rPr>
                <w:kern w:val="0"/>
                <w:szCs w:val="21"/>
              </w:rPr>
            </w:pPr>
            <w:r>
              <w:rPr>
                <w:rFonts w:hint="eastAsia"/>
                <w:kern w:val="0"/>
                <w:szCs w:val="21"/>
              </w:rPr>
              <w:t>螺杆式</w:t>
            </w:r>
          </w:p>
        </w:tc>
        <w:tc>
          <w:tcPr>
            <w:tcW w:w="732" w:type="dxa"/>
            <w:vAlign w:val="center"/>
          </w:tcPr>
          <w:p w14:paraId="31EF7E27">
            <w:pPr>
              <w:widowControl/>
              <w:spacing w:line="288" w:lineRule="auto"/>
              <w:jc w:val="center"/>
              <w:rPr>
                <w:kern w:val="0"/>
                <w:szCs w:val="21"/>
              </w:rPr>
            </w:pPr>
          </w:p>
        </w:tc>
        <w:tc>
          <w:tcPr>
            <w:tcW w:w="2099" w:type="dxa"/>
            <w:vAlign w:val="center"/>
          </w:tcPr>
          <w:p w14:paraId="3B03313A">
            <w:pPr>
              <w:widowControl/>
              <w:spacing w:line="288" w:lineRule="auto"/>
              <w:jc w:val="center"/>
              <w:rPr>
                <w:kern w:val="0"/>
                <w:szCs w:val="21"/>
              </w:rPr>
            </w:pPr>
          </w:p>
        </w:tc>
        <w:tc>
          <w:tcPr>
            <w:tcW w:w="966" w:type="dxa"/>
            <w:vAlign w:val="center"/>
          </w:tcPr>
          <w:p w14:paraId="3B42FDAB">
            <w:pPr>
              <w:widowControl/>
              <w:spacing w:line="288" w:lineRule="auto"/>
              <w:jc w:val="center"/>
              <w:rPr>
                <w:kern w:val="0"/>
                <w:szCs w:val="21"/>
              </w:rPr>
            </w:pPr>
          </w:p>
        </w:tc>
        <w:tc>
          <w:tcPr>
            <w:tcW w:w="1194" w:type="dxa"/>
            <w:vAlign w:val="center"/>
          </w:tcPr>
          <w:p w14:paraId="12687856">
            <w:pPr>
              <w:widowControl/>
              <w:spacing w:line="288" w:lineRule="auto"/>
              <w:jc w:val="center"/>
              <w:rPr>
                <w:kern w:val="0"/>
                <w:szCs w:val="21"/>
              </w:rPr>
            </w:pPr>
          </w:p>
        </w:tc>
        <w:tc>
          <w:tcPr>
            <w:tcW w:w="1075" w:type="dxa"/>
            <w:vAlign w:val="center"/>
          </w:tcPr>
          <w:p w14:paraId="15C6165C">
            <w:pPr>
              <w:widowControl/>
              <w:spacing w:line="288" w:lineRule="auto"/>
              <w:jc w:val="center"/>
              <w:rPr>
                <w:kern w:val="0"/>
                <w:szCs w:val="21"/>
              </w:rPr>
            </w:pPr>
          </w:p>
        </w:tc>
      </w:tr>
      <w:tr w14:paraId="21A5BA6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14:paraId="27277445">
            <w:pPr>
              <w:widowControl/>
              <w:spacing w:line="288" w:lineRule="auto"/>
              <w:jc w:val="center"/>
              <w:rPr>
                <w:kern w:val="0"/>
                <w:szCs w:val="21"/>
              </w:rPr>
            </w:pPr>
          </w:p>
        </w:tc>
        <w:tc>
          <w:tcPr>
            <w:tcW w:w="1639" w:type="dxa"/>
            <w:vMerge w:val="continue"/>
            <w:vAlign w:val="center"/>
          </w:tcPr>
          <w:p w14:paraId="233F65DB">
            <w:pPr>
              <w:widowControl/>
              <w:spacing w:line="288" w:lineRule="auto"/>
              <w:jc w:val="center"/>
              <w:rPr>
                <w:kern w:val="0"/>
                <w:szCs w:val="21"/>
              </w:rPr>
            </w:pPr>
          </w:p>
        </w:tc>
        <w:tc>
          <w:tcPr>
            <w:tcW w:w="732" w:type="dxa"/>
            <w:vAlign w:val="center"/>
          </w:tcPr>
          <w:p w14:paraId="51604B06">
            <w:pPr>
              <w:widowControl/>
              <w:spacing w:line="288" w:lineRule="auto"/>
              <w:jc w:val="center"/>
              <w:rPr>
                <w:kern w:val="0"/>
                <w:szCs w:val="21"/>
              </w:rPr>
            </w:pPr>
          </w:p>
        </w:tc>
        <w:tc>
          <w:tcPr>
            <w:tcW w:w="2099" w:type="dxa"/>
            <w:vAlign w:val="center"/>
          </w:tcPr>
          <w:p w14:paraId="019089FD">
            <w:pPr>
              <w:widowControl/>
              <w:spacing w:line="288" w:lineRule="auto"/>
              <w:jc w:val="center"/>
              <w:rPr>
                <w:kern w:val="0"/>
                <w:szCs w:val="21"/>
              </w:rPr>
            </w:pPr>
          </w:p>
        </w:tc>
        <w:tc>
          <w:tcPr>
            <w:tcW w:w="966" w:type="dxa"/>
            <w:vAlign w:val="center"/>
          </w:tcPr>
          <w:p w14:paraId="53F9D3DC">
            <w:pPr>
              <w:widowControl/>
              <w:spacing w:line="288" w:lineRule="auto"/>
              <w:jc w:val="center"/>
              <w:rPr>
                <w:kern w:val="0"/>
                <w:szCs w:val="21"/>
              </w:rPr>
            </w:pPr>
          </w:p>
        </w:tc>
        <w:tc>
          <w:tcPr>
            <w:tcW w:w="1194" w:type="dxa"/>
            <w:vAlign w:val="center"/>
          </w:tcPr>
          <w:p w14:paraId="5E8F8780">
            <w:pPr>
              <w:widowControl/>
              <w:spacing w:line="288" w:lineRule="auto"/>
              <w:jc w:val="center"/>
              <w:rPr>
                <w:kern w:val="0"/>
                <w:szCs w:val="21"/>
              </w:rPr>
            </w:pPr>
          </w:p>
        </w:tc>
        <w:tc>
          <w:tcPr>
            <w:tcW w:w="1075" w:type="dxa"/>
            <w:vAlign w:val="center"/>
          </w:tcPr>
          <w:p w14:paraId="0D467A9E">
            <w:pPr>
              <w:widowControl/>
              <w:spacing w:line="288" w:lineRule="auto"/>
              <w:jc w:val="center"/>
              <w:rPr>
                <w:kern w:val="0"/>
                <w:szCs w:val="21"/>
              </w:rPr>
            </w:pPr>
          </w:p>
        </w:tc>
      </w:tr>
      <w:tr w14:paraId="3C4FA2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14:paraId="2CBC081C">
            <w:pPr>
              <w:widowControl/>
              <w:spacing w:line="288" w:lineRule="auto"/>
              <w:jc w:val="center"/>
              <w:rPr>
                <w:kern w:val="0"/>
                <w:szCs w:val="21"/>
              </w:rPr>
            </w:pPr>
          </w:p>
        </w:tc>
        <w:tc>
          <w:tcPr>
            <w:tcW w:w="1639" w:type="dxa"/>
            <w:vMerge w:val="restart"/>
            <w:vAlign w:val="center"/>
          </w:tcPr>
          <w:p w14:paraId="47A342E5">
            <w:pPr>
              <w:widowControl/>
              <w:spacing w:line="288" w:lineRule="auto"/>
              <w:jc w:val="center"/>
              <w:rPr>
                <w:kern w:val="0"/>
                <w:szCs w:val="21"/>
              </w:rPr>
            </w:pPr>
            <w:r>
              <w:rPr>
                <w:rFonts w:hint="eastAsia"/>
                <w:kern w:val="0"/>
                <w:szCs w:val="21"/>
              </w:rPr>
              <w:t>离心式</w:t>
            </w:r>
          </w:p>
        </w:tc>
        <w:tc>
          <w:tcPr>
            <w:tcW w:w="732" w:type="dxa"/>
            <w:vAlign w:val="center"/>
          </w:tcPr>
          <w:p w14:paraId="0F6EEDCC">
            <w:pPr>
              <w:widowControl/>
              <w:spacing w:line="288" w:lineRule="auto"/>
              <w:jc w:val="center"/>
              <w:rPr>
                <w:kern w:val="0"/>
                <w:szCs w:val="21"/>
              </w:rPr>
            </w:pPr>
          </w:p>
        </w:tc>
        <w:tc>
          <w:tcPr>
            <w:tcW w:w="2099" w:type="dxa"/>
            <w:vAlign w:val="center"/>
          </w:tcPr>
          <w:p w14:paraId="2B4A178F">
            <w:pPr>
              <w:widowControl/>
              <w:spacing w:line="288" w:lineRule="auto"/>
              <w:jc w:val="center"/>
              <w:rPr>
                <w:kern w:val="0"/>
                <w:szCs w:val="21"/>
              </w:rPr>
            </w:pPr>
          </w:p>
        </w:tc>
        <w:tc>
          <w:tcPr>
            <w:tcW w:w="966" w:type="dxa"/>
            <w:vAlign w:val="center"/>
          </w:tcPr>
          <w:p w14:paraId="79019BF8">
            <w:pPr>
              <w:widowControl/>
              <w:spacing w:line="288" w:lineRule="auto"/>
              <w:jc w:val="center"/>
              <w:rPr>
                <w:kern w:val="0"/>
                <w:szCs w:val="21"/>
              </w:rPr>
            </w:pPr>
          </w:p>
        </w:tc>
        <w:tc>
          <w:tcPr>
            <w:tcW w:w="1194" w:type="dxa"/>
            <w:vAlign w:val="center"/>
          </w:tcPr>
          <w:p w14:paraId="21BC1326">
            <w:pPr>
              <w:widowControl/>
              <w:spacing w:line="288" w:lineRule="auto"/>
              <w:jc w:val="center"/>
              <w:rPr>
                <w:kern w:val="0"/>
                <w:szCs w:val="21"/>
              </w:rPr>
            </w:pPr>
          </w:p>
        </w:tc>
        <w:tc>
          <w:tcPr>
            <w:tcW w:w="1075" w:type="dxa"/>
            <w:vAlign w:val="center"/>
          </w:tcPr>
          <w:p w14:paraId="06B24350">
            <w:pPr>
              <w:widowControl/>
              <w:spacing w:line="288" w:lineRule="auto"/>
              <w:jc w:val="center"/>
              <w:rPr>
                <w:kern w:val="0"/>
                <w:szCs w:val="21"/>
              </w:rPr>
            </w:pPr>
          </w:p>
        </w:tc>
      </w:tr>
      <w:tr w14:paraId="2D11E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14:paraId="4017C618">
            <w:pPr>
              <w:widowControl/>
              <w:spacing w:line="288" w:lineRule="auto"/>
              <w:jc w:val="center"/>
              <w:rPr>
                <w:kern w:val="0"/>
                <w:szCs w:val="21"/>
              </w:rPr>
            </w:pPr>
          </w:p>
        </w:tc>
        <w:tc>
          <w:tcPr>
            <w:tcW w:w="1639" w:type="dxa"/>
            <w:vMerge w:val="continue"/>
            <w:vAlign w:val="center"/>
          </w:tcPr>
          <w:p w14:paraId="6044AFC0">
            <w:pPr>
              <w:widowControl/>
              <w:spacing w:line="288" w:lineRule="auto"/>
              <w:jc w:val="center"/>
              <w:rPr>
                <w:kern w:val="0"/>
                <w:szCs w:val="21"/>
              </w:rPr>
            </w:pPr>
          </w:p>
        </w:tc>
        <w:tc>
          <w:tcPr>
            <w:tcW w:w="732" w:type="dxa"/>
            <w:vAlign w:val="center"/>
          </w:tcPr>
          <w:p w14:paraId="138B298A">
            <w:pPr>
              <w:widowControl/>
              <w:spacing w:line="288" w:lineRule="auto"/>
              <w:jc w:val="center"/>
              <w:rPr>
                <w:kern w:val="0"/>
                <w:szCs w:val="21"/>
              </w:rPr>
            </w:pPr>
          </w:p>
        </w:tc>
        <w:tc>
          <w:tcPr>
            <w:tcW w:w="2099" w:type="dxa"/>
            <w:vAlign w:val="center"/>
          </w:tcPr>
          <w:p w14:paraId="26122D92">
            <w:pPr>
              <w:widowControl/>
              <w:spacing w:line="288" w:lineRule="auto"/>
              <w:jc w:val="center"/>
              <w:rPr>
                <w:kern w:val="0"/>
                <w:szCs w:val="21"/>
              </w:rPr>
            </w:pPr>
          </w:p>
        </w:tc>
        <w:tc>
          <w:tcPr>
            <w:tcW w:w="966" w:type="dxa"/>
            <w:vAlign w:val="center"/>
          </w:tcPr>
          <w:p w14:paraId="7D5CEE2A">
            <w:pPr>
              <w:widowControl/>
              <w:spacing w:line="288" w:lineRule="auto"/>
              <w:jc w:val="center"/>
              <w:rPr>
                <w:kern w:val="0"/>
                <w:szCs w:val="21"/>
              </w:rPr>
            </w:pPr>
          </w:p>
        </w:tc>
        <w:tc>
          <w:tcPr>
            <w:tcW w:w="1194" w:type="dxa"/>
            <w:vAlign w:val="center"/>
          </w:tcPr>
          <w:p w14:paraId="706553E0">
            <w:pPr>
              <w:widowControl/>
              <w:spacing w:line="288" w:lineRule="auto"/>
              <w:jc w:val="center"/>
              <w:rPr>
                <w:kern w:val="0"/>
                <w:szCs w:val="21"/>
              </w:rPr>
            </w:pPr>
          </w:p>
        </w:tc>
        <w:tc>
          <w:tcPr>
            <w:tcW w:w="1075" w:type="dxa"/>
            <w:vAlign w:val="center"/>
          </w:tcPr>
          <w:p w14:paraId="0ED3FD6C">
            <w:pPr>
              <w:widowControl/>
              <w:spacing w:line="288" w:lineRule="auto"/>
              <w:jc w:val="center"/>
              <w:rPr>
                <w:kern w:val="0"/>
                <w:szCs w:val="21"/>
              </w:rPr>
            </w:pPr>
          </w:p>
        </w:tc>
      </w:tr>
      <w:tr w14:paraId="1DFFBFD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restart"/>
            <w:vAlign w:val="center"/>
          </w:tcPr>
          <w:p w14:paraId="00D2AC98">
            <w:pPr>
              <w:widowControl/>
              <w:spacing w:line="288" w:lineRule="auto"/>
              <w:jc w:val="center"/>
              <w:rPr>
                <w:kern w:val="0"/>
                <w:szCs w:val="21"/>
              </w:rPr>
            </w:pPr>
            <w:r>
              <w:rPr>
                <w:rFonts w:hint="eastAsia"/>
                <w:kern w:val="0"/>
                <w:szCs w:val="21"/>
              </w:rPr>
              <w:t>风冷或蒸发冷却</w:t>
            </w:r>
          </w:p>
        </w:tc>
        <w:tc>
          <w:tcPr>
            <w:tcW w:w="1639" w:type="dxa"/>
            <w:vMerge w:val="restart"/>
            <w:vAlign w:val="center"/>
          </w:tcPr>
          <w:p w14:paraId="4563E130">
            <w:pPr>
              <w:widowControl/>
              <w:spacing w:line="288" w:lineRule="auto"/>
              <w:jc w:val="center"/>
              <w:rPr>
                <w:kern w:val="0"/>
                <w:szCs w:val="21"/>
              </w:rPr>
            </w:pPr>
            <w:r>
              <w:rPr>
                <w:rFonts w:hint="eastAsia"/>
                <w:kern w:val="0"/>
                <w:szCs w:val="21"/>
              </w:rPr>
              <w:t>活塞式</w:t>
            </w:r>
            <w:r>
              <w:rPr>
                <w:kern w:val="0"/>
                <w:szCs w:val="21"/>
              </w:rPr>
              <w:t>/</w:t>
            </w:r>
            <w:r>
              <w:rPr>
                <w:rFonts w:hint="eastAsia"/>
                <w:kern w:val="0"/>
                <w:szCs w:val="21"/>
              </w:rPr>
              <w:t>涡旋式</w:t>
            </w:r>
          </w:p>
        </w:tc>
        <w:tc>
          <w:tcPr>
            <w:tcW w:w="732" w:type="dxa"/>
            <w:vAlign w:val="center"/>
          </w:tcPr>
          <w:p w14:paraId="19230633">
            <w:pPr>
              <w:widowControl/>
              <w:spacing w:line="288" w:lineRule="auto"/>
              <w:jc w:val="center"/>
              <w:rPr>
                <w:kern w:val="0"/>
                <w:szCs w:val="21"/>
              </w:rPr>
            </w:pPr>
          </w:p>
        </w:tc>
        <w:tc>
          <w:tcPr>
            <w:tcW w:w="2099" w:type="dxa"/>
            <w:vAlign w:val="center"/>
          </w:tcPr>
          <w:p w14:paraId="01F9BF95">
            <w:pPr>
              <w:widowControl/>
              <w:spacing w:line="288" w:lineRule="auto"/>
              <w:jc w:val="center"/>
              <w:rPr>
                <w:kern w:val="0"/>
                <w:szCs w:val="21"/>
              </w:rPr>
            </w:pPr>
          </w:p>
        </w:tc>
        <w:tc>
          <w:tcPr>
            <w:tcW w:w="966" w:type="dxa"/>
            <w:vAlign w:val="center"/>
          </w:tcPr>
          <w:p w14:paraId="50FFB4AB">
            <w:pPr>
              <w:widowControl/>
              <w:spacing w:line="288" w:lineRule="auto"/>
              <w:jc w:val="center"/>
              <w:rPr>
                <w:kern w:val="0"/>
                <w:szCs w:val="21"/>
              </w:rPr>
            </w:pPr>
          </w:p>
        </w:tc>
        <w:tc>
          <w:tcPr>
            <w:tcW w:w="1194" w:type="dxa"/>
            <w:vAlign w:val="center"/>
          </w:tcPr>
          <w:p w14:paraId="64052364">
            <w:pPr>
              <w:widowControl/>
              <w:spacing w:line="288" w:lineRule="auto"/>
              <w:jc w:val="center"/>
              <w:rPr>
                <w:kern w:val="0"/>
                <w:szCs w:val="21"/>
              </w:rPr>
            </w:pPr>
          </w:p>
        </w:tc>
        <w:tc>
          <w:tcPr>
            <w:tcW w:w="1075" w:type="dxa"/>
            <w:vAlign w:val="center"/>
          </w:tcPr>
          <w:p w14:paraId="4B7F348D">
            <w:pPr>
              <w:widowControl/>
              <w:spacing w:line="288" w:lineRule="auto"/>
              <w:jc w:val="center"/>
              <w:rPr>
                <w:kern w:val="0"/>
                <w:szCs w:val="21"/>
              </w:rPr>
            </w:pPr>
          </w:p>
        </w:tc>
      </w:tr>
      <w:tr w14:paraId="4474E47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14:paraId="04F889A5">
            <w:pPr>
              <w:widowControl/>
              <w:spacing w:line="288" w:lineRule="auto"/>
              <w:jc w:val="center"/>
              <w:rPr>
                <w:kern w:val="0"/>
                <w:szCs w:val="21"/>
              </w:rPr>
            </w:pPr>
          </w:p>
        </w:tc>
        <w:tc>
          <w:tcPr>
            <w:tcW w:w="1639" w:type="dxa"/>
            <w:vMerge w:val="continue"/>
            <w:vAlign w:val="center"/>
          </w:tcPr>
          <w:p w14:paraId="7DB3C0A5">
            <w:pPr>
              <w:widowControl/>
              <w:spacing w:line="288" w:lineRule="auto"/>
              <w:jc w:val="center"/>
              <w:rPr>
                <w:kern w:val="0"/>
                <w:szCs w:val="21"/>
              </w:rPr>
            </w:pPr>
          </w:p>
        </w:tc>
        <w:tc>
          <w:tcPr>
            <w:tcW w:w="732" w:type="dxa"/>
            <w:vAlign w:val="center"/>
          </w:tcPr>
          <w:p w14:paraId="5C789AF3">
            <w:pPr>
              <w:widowControl/>
              <w:spacing w:line="288" w:lineRule="auto"/>
              <w:jc w:val="center"/>
              <w:rPr>
                <w:kern w:val="0"/>
                <w:szCs w:val="21"/>
              </w:rPr>
            </w:pPr>
          </w:p>
        </w:tc>
        <w:tc>
          <w:tcPr>
            <w:tcW w:w="2099" w:type="dxa"/>
            <w:vAlign w:val="center"/>
          </w:tcPr>
          <w:p w14:paraId="6EB18E77">
            <w:pPr>
              <w:widowControl/>
              <w:spacing w:line="288" w:lineRule="auto"/>
              <w:jc w:val="center"/>
              <w:rPr>
                <w:kern w:val="0"/>
                <w:szCs w:val="21"/>
              </w:rPr>
            </w:pPr>
          </w:p>
        </w:tc>
        <w:tc>
          <w:tcPr>
            <w:tcW w:w="966" w:type="dxa"/>
            <w:vAlign w:val="center"/>
          </w:tcPr>
          <w:p w14:paraId="4B4F60AB">
            <w:pPr>
              <w:widowControl/>
              <w:spacing w:line="288" w:lineRule="auto"/>
              <w:jc w:val="center"/>
              <w:rPr>
                <w:kern w:val="0"/>
                <w:szCs w:val="21"/>
              </w:rPr>
            </w:pPr>
          </w:p>
        </w:tc>
        <w:tc>
          <w:tcPr>
            <w:tcW w:w="1194" w:type="dxa"/>
            <w:vAlign w:val="center"/>
          </w:tcPr>
          <w:p w14:paraId="3D4D5B99">
            <w:pPr>
              <w:widowControl/>
              <w:spacing w:line="288" w:lineRule="auto"/>
              <w:jc w:val="center"/>
              <w:rPr>
                <w:kern w:val="0"/>
                <w:szCs w:val="21"/>
              </w:rPr>
            </w:pPr>
          </w:p>
        </w:tc>
        <w:tc>
          <w:tcPr>
            <w:tcW w:w="1075" w:type="dxa"/>
            <w:vAlign w:val="center"/>
          </w:tcPr>
          <w:p w14:paraId="126DD7BA">
            <w:pPr>
              <w:widowControl/>
              <w:spacing w:line="288" w:lineRule="auto"/>
              <w:jc w:val="center"/>
              <w:rPr>
                <w:kern w:val="0"/>
                <w:szCs w:val="21"/>
              </w:rPr>
            </w:pPr>
          </w:p>
        </w:tc>
      </w:tr>
      <w:tr w14:paraId="4BCFFB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14:paraId="2ACC76CE">
            <w:pPr>
              <w:widowControl/>
              <w:spacing w:line="288" w:lineRule="auto"/>
              <w:jc w:val="center"/>
              <w:rPr>
                <w:kern w:val="0"/>
                <w:szCs w:val="21"/>
              </w:rPr>
            </w:pPr>
          </w:p>
        </w:tc>
        <w:tc>
          <w:tcPr>
            <w:tcW w:w="1639" w:type="dxa"/>
            <w:vMerge w:val="restart"/>
            <w:vAlign w:val="center"/>
          </w:tcPr>
          <w:p w14:paraId="756D315C">
            <w:pPr>
              <w:widowControl/>
              <w:spacing w:line="288" w:lineRule="auto"/>
              <w:jc w:val="center"/>
              <w:rPr>
                <w:kern w:val="0"/>
                <w:szCs w:val="21"/>
              </w:rPr>
            </w:pPr>
            <w:r>
              <w:rPr>
                <w:rFonts w:hint="eastAsia"/>
                <w:kern w:val="0"/>
                <w:szCs w:val="21"/>
              </w:rPr>
              <w:t>螺杆式</w:t>
            </w:r>
          </w:p>
        </w:tc>
        <w:tc>
          <w:tcPr>
            <w:tcW w:w="732" w:type="dxa"/>
            <w:vAlign w:val="center"/>
          </w:tcPr>
          <w:p w14:paraId="111A283F">
            <w:pPr>
              <w:widowControl/>
              <w:spacing w:line="288" w:lineRule="auto"/>
              <w:jc w:val="center"/>
              <w:rPr>
                <w:kern w:val="0"/>
                <w:szCs w:val="21"/>
              </w:rPr>
            </w:pPr>
          </w:p>
        </w:tc>
        <w:tc>
          <w:tcPr>
            <w:tcW w:w="2099" w:type="dxa"/>
            <w:vAlign w:val="center"/>
          </w:tcPr>
          <w:p w14:paraId="209701A0">
            <w:pPr>
              <w:widowControl/>
              <w:spacing w:line="288" w:lineRule="auto"/>
              <w:jc w:val="center"/>
              <w:rPr>
                <w:kern w:val="0"/>
                <w:szCs w:val="21"/>
              </w:rPr>
            </w:pPr>
          </w:p>
        </w:tc>
        <w:tc>
          <w:tcPr>
            <w:tcW w:w="966" w:type="dxa"/>
            <w:vAlign w:val="center"/>
          </w:tcPr>
          <w:p w14:paraId="02CD71DD">
            <w:pPr>
              <w:widowControl/>
              <w:spacing w:line="288" w:lineRule="auto"/>
              <w:jc w:val="center"/>
              <w:rPr>
                <w:kern w:val="0"/>
                <w:szCs w:val="21"/>
              </w:rPr>
            </w:pPr>
          </w:p>
        </w:tc>
        <w:tc>
          <w:tcPr>
            <w:tcW w:w="1194" w:type="dxa"/>
            <w:vAlign w:val="center"/>
          </w:tcPr>
          <w:p w14:paraId="51C145C1">
            <w:pPr>
              <w:widowControl/>
              <w:spacing w:line="288" w:lineRule="auto"/>
              <w:jc w:val="center"/>
              <w:rPr>
                <w:kern w:val="0"/>
                <w:szCs w:val="21"/>
              </w:rPr>
            </w:pPr>
          </w:p>
        </w:tc>
        <w:tc>
          <w:tcPr>
            <w:tcW w:w="1075" w:type="dxa"/>
            <w:vAlign w:val="center"/>
          </w:tcPr>
          <w:p w14:paraId="15794657">
            <w:pPr>
              <w:widowControl/>
              <w:spacing w:line="288" w:lineRule="auto"/>
              <w:jc w:val="center"/>
              <w:rPr>
                <w:kern w:val="0"/>
                <w:szCs w:val="21"/>
              </w:rPr>
            </w:pPr>
          </w:p>
        </w:tc>
      </w:tr>
      <w:tr w14:paraId="23A85CD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57" w:type="dxa"/>
            <w:vMerge w:val="continue"/>
            <w:vAlign w:val="center"/>
          </w:tcPr>
          <w:p w14:paraId="5ED4B220">
            <w:pPr>
              <w:widowControl/>
              <w:spacing w:line="288" w:lineRule="auto"/>
              <w:jc w:val="center"/>
              <w:rPr>
                <w:kern w:val="0"/>
                <w:szCs w:val="21"/>
              </w:rPr>
            </w:pPr>
          </w:p>
        </w:tc>
        <w:tc>
          <w:tcPr>
            <w:tcW w:w="1639" w:type="dxa"/>
            <w:vMerge w:val="continue"/>
            <w:vAlign w:val="center"/>
          </w:tcPr>
          <w:p w14:paraId="7F91EF2F">
            <w:pPr>
              <w:widowControl/>
              <w:spacing w:line="288" w:lineRule="auto"/>
              <w:jc w:val="center"/>
              <w:rPr>
                <w:kern w:val="0"/>
                <w:szCs w:val="21"/>
              </w:rPr>
            </w:pPr>
          </w:p>
        </w:tc>
        <w:tc>
          <w:tcPr>
            <w:tcW w:w="732" w:type="dxa"/>
            <w:vAlign w:val="center"/>
          </w:tcPr>
          <w:p w14:paraId="13BCC855">
            <w:pPr>
              <w:widowControl/>
              <w:spacing w:line="288" w:lineRule="auto"/>
              <w:jc w:val="center"/>
              <w:rPr>
                <w:kern w:val="0"/>
                <w:szCs w:val="21"/>
              </w:rPr>
            </w:pPr>
          </w:p>
        </w:tc>
        <w:tc>
          <w:tcPr>
            <w:tcW w:w="2099" w:type="dxa"/>
            <w:vAlign w:val="center"/>
          </w:tcPr>
          <w:p w14:paraId="65253479">
            <w:pPr>
              <w:widowControl/>
              <w:spacing w:line="288" w:lineRule="auto"/>
              <w:jc w:val="center"/>
              <w:rPr>
                <w:kern w:val="0"/>
                <w:szCs w:val="21"/>
              </w:rPr>
            </w:pPr>
          </w:p>
        </w:tc>
        <w:tc>
          <w:tcPr>
            <w:tcW w:w="966" w:type="dxa"/>
            <w:vAlign w:val="center"/>
          </w:tcPr>
          <w:p w14:paraId="0D403212">
            <w:pPr>
              <w:widowControl/>
              <w:spacing w:line="288" w:lineRule="auto"/>
              <w:jc w:val="center"/>
              <w:rPr>
                <w:kern w:val="0"/>
                <w:szCs w:val="21"/>
              </w:rPr>
            </w:pPr>
          </w:p>
        </w:tc>
        <w:tc>
          <w:tcPr>
            <w:tcW w:w="1194" w:type="dxa"/>
            <w:vAlign w:val="center"/>
          </w:tcPr>
          <w:p w14:paraId="6AF818BD">
            <w:pPr>
              <w:widowControl/>
              <w:spacing w:line="288" w:lineRule="auto"/>
              <w:jc w:val="center"/>
              <w:rPr>
                <w:kern w:val="0"/>
                <w:szCs w:val="21"/>
              </w:rPr>
            </w:pPr>
          </w:p>
        </w:tc>
        <w:tc>
          <w:tcPr>
            <w:tcW w:w="1075" w:type="dxa"/>
            <w:vAlign w:val="center"/>
          </w:tcPr>
          <w:p w14:paraId="5367E56B">
            <w:pPr>
              <w:widowControl/>
              <w:spacing w:line="288" w:lineRule="auto"/>
              <w:jc w:val="center"/>
              <w:rPr>
                <w:kern w:val="0"/>
                <w:szCs w:val="21"/>
              </w:rPr>
            </w:pPr>
          </w:p>
        </w:tc>
      </w:tr>
    </w:tbl>
    <w:p w14:paraId="6DE3B2B5">
      <w:pPr>
        <w:pStyle w:val="14"/>
        <w:spacing w:line="288" w:lineRule="auto"/>
        <w:ind w:left="485" w:hanging="484" w:hangingChars="202"/>
        <w:outlineLvl w:val="9"/>
        <w:rPr>
          <w:szCs w:val="21"/>
        </w:rPr>
      </w:pPr>
    </w:p>
    <w:p w14:paraId="545B7F9E">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溴化锂吸收式冷（温）水机组：</w:t>
      </w:r>
    </w:p>
    <w:tbl>
      <w:tblPr>
        <w:tblStyle w:val="9"/>
        <w:tblW w:w="83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709"/>
        <w:gridCol w:w="1417"/>
        <w:gridCol w:w="1701"/>
        <w:gridCol w:w="1749"/>
        <w:gridCol w:w="1348"/>
      </w:tblGrid>
      <w:tr w14:paraId="0779254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55" w:type="dxa"/>
            <w:vMerge w:val="restart"/>
            <w:vAlign w:val="center"/>
          </w:tcPr>
          <w:p w14:paraId="52F507E6">
            <w:pPr>
              <w:widowControl/>
              <w:spacing w:line="288" w:lineRule="auto"/>
              <w:jc w:val="center"/>
              <w:rPr>
                <w:kern w:val="0"/>
                <w:szCs w:val="21"/>
              </w:rPr>
            </w:pPr>
            <w:r>
              <w:rPr>
                <w:rFonts w:hint="eastAsia"/>
                <w:kern w:val="0"/>
                <w:szCs w:val="21"/>
              </w:rPr>
              <w:t>类型</w:t>
            </w:r>
          </w:p>
        </w:tc>
        <w:tc>
          <w:tcPr>
            <w:tcW w:w="709" w:type="dxa"/>
            <w:vMerge w:val="restart"/>
            <w:vAlign w:val="center"/>
          </w:tcPr>
          <w:p w14:paraId="31A8EAFE">
            <w:pPr>
              <w:widowControl/>
              <w:spacing w:line="288" w:lineRule="auto"/>
              <w:jc w:val="center"/>
              <w:rPr>
                <w:kern w:val="0"/>
                <w:szCs w:val="21"/>
              </w:rPr>
            </w:pPr>
            <w:r>
              <w:rPr>
                <w:rFonts w:hint="eastAsia"/>
                <w:kern w:val="0"/>
                <w:szCs w:val="21"/>
              </w:rPr>
              <w:t>设备型号</w:t>
            </w:r>
          </w:p>
        </w:tc>
        <w:tc>
          <w:tcPr>
            <w:tcW w:w="1417" w:type="dxa"/>
            <w:vMerge w:val="restart"/>
            <w:vAlign w:val="center"/>
          </w:tcPr>
          <w:p w14:paraId="54848BFC">
            <w:pPr>
              <w:widowControl/>
              <w:spacing w:line="288" w:lineRule="auto"/>
              <w:jc w:val="center"/>
              <w:rPr>
                <w:kern w:val="0"/>
                <w:szCs w:val="21"/>
              </w:rPr>
            </w:pPr>
            <w:r>
              <w:rPr>
                <w:rFonts w:hint="eastAsia"/>
                <w:kern w:val="0"/>
                <w:szCs w:val="21"/>
              </w:rPr>
              <w:t>工况类别</w:t>
            </w:r>
          </w:p>
        </w:tc>
        <w:tc>
          <w:tcPr>
            <w:tcW w:w="3450" w:type="dxa"/>
            <w:gridSpan w:val="2"/>
          </w:tcPr>
          <w:p w14:paraId="04A397AF">
            <w:pPr>
              <w:widowControl/>
              <w:spacing w:line="288" w:lineRule="auto"/>
              <w:jc w:val="center"/>
              <w:rPr>
                <w:kern w:val="0"/>
                <w:szCs w:val="21"/>
              </w:rPr>
            </w:pPr>
            <w:r>
              <w:rPr>
                <w:rFonts w:hint="eastAsia"/>
                <w:kern w:val="0"/>
                <w:szCs w:val="21"/>
              </w:rPr>
              <w:t>性能系数（</w:t>
            </w:r>
            <w:r>
              <w:rPr>
                <w:kern w:val="0"/>
                <w:szCs w:val="21"/>
              </w:rPr>
              <w:t>W/W</w:t>
            </w:r>
            <w:r>
              <w:rPr>
                <w:rFonts w:hint="eastAsia"/>
                <w:kern w:val="0"/>
                <w:szCs w:val="21"/>
              </w:rPr>
              <w:t>）</w:t>
            </w:r>
          </w:p>
        </w:tc>
        <w:tc>
          <w:tcPr>
            <w:tcW w:w="1348" w:type="dxa"/>
            <w:vMerge w:val="restart"/>
            <w:vAlign w:val="center"/>
          </w:tcPr>
          <w:p w14:paraId="541E733D">
            <w:pPr>
              <w:widowControl/>
              <w:spacing w:line="288" w:lineRule="auto"/>
              <w:jc w:val="center"/>
              <w:rPr>
                <w:kern w:val="0"/>
                <w:szCs w:val="21"/>
              </w:rPr>
            </w:pPr>
            <w:r>
              <w:rPr>
                <w:rFonts w:hint="eastAsia"/>
                <w:kern w:val="0"/>
                <w:szCs w:val="21"/>
              </w:rPr>
              <w:t>提高幅度（</w:t>
            </w:r>
            <w:r>
              <w:rPr>
                <w:kern w:val="0"/>
                <w:szCs w:val="21"/>
              </w:rPr>
              <w:t>%</w:t>
            </w:r>
            <w:r>
              <w:rPr>
                <w:rFonts w:hint="eastAsia"/>
                <w:kern w:val="0"/>
                <w:szCs w:val="21"/>
              </w:rPr>
              <w:t>）</w:t>
            </w:r>
          </w:p>
        </w:tc>
      </w:tr>
      <w:tr w14:paraId="0FC822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55" w:type="dxa"/>
            <w:vMerge w:val="continue"/>
            <w:vAlign w:val="center"/>
          </w:tcPr>
          <w:p w14:paraId="70D03F36">
            <w:pPr>
              <w:widowControl/>
              <w:spacing w:line="288" w:lineRule="auto"/>
              <w:jc w:val="center"/>
              <w:rPr>
                <w:kern w:val="0"/>
                <w:szCs w:val="21"/>
              </w:rPr>
            </w:pPr>
          </w:p>
        </w:tc>
        <w:tc>
          <w:tcPr>
            <w:tcW w:w="709" w:type="dxa"/>
            <w:vMerge w:val="continue"/>
            <w:vAlign w:val="center"/>
          </w:tcPr>
          <w:p w14:paraId="21FA45DE">
            <w:pPr>
              <w:widowControl/>
              <w:spacing w:line="288" w:lineRule="auto"/>
              <w:jc w:val="center"/>
              <w:rPr>
                <w:kern w:val="0"/>
                <w:szCs w:val="21"/>
              </w:rPr>
            </w:pPr>
          </w:p>
        </w:tc>
        <w:tc>
          <w:tcPr>
            <w:tcW w:w="1417" w:type="dxa"/>
            <w:vMerge w:val="continue"/>
          </w:tcPr>
          <w:p w14:paraId="21741364">
            <w:pPr>
              <w:widowControl/>
              <w:spacing w:line="288" w:lineRule="auto"/>
              <w:jc w:val="center"/>
              <w:rPr>
                <w:kern w:val="0"/>
                <w:szCs w:val="21"/>
              </w:rPr>
            </w:pPr>
          </w:p>
        </w:tc>
        <w:tc>
          <w:tcPr>
            <w:tcW w:w="1701" w:type="dxa"/>
            <w:vAlign w:val="center"/>
          </w:tcPr>
          <w:p w14:paraId="6CA0F18A">
            <w:pPr>
              <w:widowControl/>
              <w:spacing w:line="288" w:lineRule="auto"/>
              <w:jc w:val="center"/>
              <w:rPr>
                <w:kern w:val="0"/>
                <w:szCs w:val="21"/>
              </w:rPr>
            </w:pPr>
            <w:r>
              <w:rPr>
                <w:rFonts w:hint="eastAsia"/>
                <w:kern w:val="0"/>
                <w:szCs w:val="21"/>
              </w:rPr>
              <w:t>设计值</w:t>
            </w:r>
          </w:p>
        </w:tc>
        <w:tc>
          <w:tcPr>
            <w:tcW w:w="1749" w:type="dxa"/>
            <w:vAlign w:val="center"/>
          </w:tcPr>
          <w:p w14:paraId="040D3628">
            <w:pPr>
              <w:widowControl/>
              <w:spacing w:line="288" w:lineRule="auto"/>
              <w:jc w:val="center"/>
              <w:rPr>
                <w:kern w:val="0"/>
                <w:szCs w:val="21"/>
              </w:rPr>
            </w:pPr>
            <w:r>
              <w:rPr>
                <w:rFonts w:hint="eastAsia"/>
                <w:kern w:val="0"/>
                <w:szCs w:val="21"/>
              </w:rPr>
              <w:t>标准要求</w:t>
            </w:r>
          </w:p>
        </w:tc>
        <w:tc>
          <w:tcPr>
            <w:tcW w:w="1348" w:type="dxa"/>
            <w:vMerge w:val="continue"/>
          </w:tcPr>
          <w:p w14:paraId="2A6F039B">
            <w:pPr>
              <w:widowControl/>
              <w:spacing w:line="288" w:lineRule="auto"/>
              <w:jc w:val="center"/>
              <w:rPr>
                <w:kern w:val="0"/>
                <w:szCs w:val="21"/>
              </w:rPr>
            </w:pPr>
          </w:p>
        </w:tc>
      </w:tr>
      <w:tr w14:paraId="39F37F4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restart"/>
            <w:vAlign w:val="center"/>
          </w:tcPr>
          <w:p w14:paraId="522EA61D">
            <w:pPr>
              <w:widowControl/>
              <w:spacing w:line="288" w:lineRule="auto"/>
              <w:jc w:val="center"/>
              <w:rPr>
                <w:kern w:val="0"/>
                <w:szCs w:val="21"/>
              </w:rPr>
            </w:pPr>
            <w:r>
              <w:rPr>
                <w:rFonts w:hint="eastAsia"/>
                <w:kern w:val="0"/>
                <w:szCs w:val="21"/>
              </w:rPr>
              <w:t>直燃型</w:t>
            </w:r>
          </w:p>
        </w:tc>
        <w:tc>
          <w:tcPr>
            <w:tcW w:w="709" w:type="dxa"/>
            <w:vMerge w:val="restart"/>
            <w:vAlign w:val="center"/>
          </w:tcPr>
          <w:p w14:paraId="4D503479">
            <w:pPr>
              <w:widowControl/>
              <w:spacing w:line="288" w:lineRule="auto"/>
              <w:jc w:val="center"/>
              <w:rPr>
                <w:kern w:val="0"/>
                <w:szCs w:val="21"/>
              </w:rPr>
            </w:pPr>
          </w:p>
        </w:tc>
        <w:tc>
          <w:tcPr>
            <w:tcW w:w="1417" w:type="dxa"/>
            <w:vAlign w:val="center"/>
          </w:tcPr>
          <w:p w14:paraId="11BD2CFF">
            <w:pPr>
              <w:widowControl/>
              <w:spacing w:line="288" w:lineRule="auto"/>
              <w:jc w:val="center"/>
              <w:rPr>
                <w:kern w:val="0"/>
                <w:szCs w:val="21"/>
              </w:rPr>
            </w:pPr>
            <w:r>
              <w:rPr>
                <w:rFonts w:hint="eastAsia"/>
                <w:kern w:val="0"/>
                <w:szCs w:val="21"/>
              </w:rPr>
              <w:t>制冷工况</w:t>
            </w:r>
          </w:p>
        </w:tc>
        <w:tc>
          <w:tcPr>
            <w:tcW w:w="1701" w:type="dxa"/>
            <w:vAlign w:val="center"/>
          </w:tcPr>
          <w:p w14:paraId="3300A066">
            <w:pPr>
              <w:widowControl/>
              <w:spacing w:line="288" w:lineRule="auto"/>
              <w:jc w:val="center"/>
              <w:rPr>
                <w:kern w:val="0"/>
                <w:szCs w:val="21"/>
              </w:rPr>
            </w:pPr>
          </w:p>
        </w:tc>
        <w:tc>
          <w:tcPr>
            <w:tcW w:w="1749" w:type="dxa"/>
            <w:vAlign w:val="center"/>
          </w:tcPr>
          <w:p w14:paraId="262D981F">
            <w:pPr>
              <w:widowControl/>
              <w:spacing w:line="288" w:lineRule="auto"/>
              <w:jc w:val="center"/>
              <w:rPr>
                <w:kern w:val="0"/>
                <w:szCs w:val="21"/>
              </w:rPr>
            </w:pPr>
          </w:p>
        </w:tc>
        <w:tc>
          <w:tcPr>
            <w:tcW w:w="1348" w:type="dxa"/>
          </w:tcPr>
          <w:p w14:paraId="1F7A5D85">
            <w:pPr>
              <w:widowControl/>
              <w:spacing w:line="288" w:lineRule="auto"/>
              <w:jc w:val="center"/>
              <w:rPr>
                <w:kern w:val="0"/>
                <w:szCs w:val="21"/>
              </w:rPr>
            </w:pPr>
          </w:p>
        </w:tc>
      </w:tr>
      <w:tr w14:paraId="16EF20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continue"/>
            <w:vAlign w:val="center"/>
          </w:tcPr>
          <w:p w14:paraId="7616CEAA">
            <w:pPr>
              <w:widowControl/>
              <w:spacing w:line="288" w:lineRule="auto"/>
              <w:jc w:val="center"/>
              <w:rPr>
                <w:kern w:val="0"/>
                <w:szCs w:val="21"/>
              </w:rPr>
            </w:pPr>
          </w:p>
        </w:tc>
        <w:tc>
          <w:tcPr>
            <w:tcW w:w="709" w:type="dxa"/>
            <w:vMerge w:val="continue"/>
            <w:vAlign w:val="center"/>
          </w:tcPr>
          <w:p w14:paraId="7BA83062">
            <w:pPr>
              <w:widowControl/>
              <w:spacing w:line="288" w:lineRule="auto"/>
              <w:jc w:val="center"/>
              <w:rPr>
                <w:kern w:val="0"/>
                <w:szCs w:val="21"/>
              </w:rPr>
            </w:pPr>
          </w:p>
        </w:tc>
        <w:tc>
          <w:tcPr>
            <w:tcW w:w="1417" w:type="dxa"/>
            <w:vAlign w:val="center"/>
          </w:tcPr>
          <w:p w14:paraId="32D527A9">
            <w:pPr>
              <w:widowControl/>
              <w:spacing w:line="288" w:lineRule="auto"/>
              <w:jc w:val="center"/>
              <w:rPr>
                <w:kern w:val="0"/>
                <w:szCs w:val="21"/>
              </w:rPr>
            </w:pPr>
            <w:r>
              <w:rPr>
                <w:rFonts w:hint="eastAsia"/>
                <w:kern w:val="0"/>
                <w:szCs w:val="21"/>
              </w:rPr>
              <w:t>供热工况</w:t>
            </w:r>
          </w:p>
        </w:tc>
        <w:tc>
          <w:tcPr>
            <w:tcW w:w="1701" w:type="dxa"/>
            <w:vAlign w:val="center"/>
          </w:tcPr>
          <w:p w14:paraId="212DADAD">
            <w:pPr>
              <w:widowControl/>
              <w:spacing w:line="288" w:lineRule="auto"/>
              <w:jc w:val="center"/>
              <w:rPr>
                <w:kern w:val="0"/>
                <w:szCs w:val="21"/>
              </w:rPr>
            </w:pPr>
          </w:p>
        </w:tc>
        <w:tc>
          <w:tcPr>
            <w:tcW w:w="1749" w:type="dxa"/>
            <w:vAlign w:val="center"/>
          </w:tcPr>
          <w:p w14:paraId="32C51F4A">
            <w:pPr>
              <w:widowControl/>
              <w:spacing w:line="288" w:lineRule="auto"/>
              <w:jc w:val="center"/>
              <w:rPr>
                <w:kern w:val="0"/>
                <w:szCs w:val="21"/>
              </w:rPr>
            </w:pPr>
          </w:p>
        </w:tc>
        <w:tc>
          <w:tcPr>
            <w:tcW w:w="1348" w:type="dxa"/>
          </w:tcPr>
          <w:p w14:paraId="71D6EB66">
            <w:pPr>
              <w:widowControl/>
              <w:spacing w:line="288" w:lineRule="auto"/>
              <w:jc w:val="center"/>
              <w:rPr>
                <w:kern w:val="0"/>
                <w:szCs w:val="21"/>
              </w:rPr>
            </w:pPr>
          </w:p>
        </w:tc>
      </w:tr>
      <w:tr w14:paraId="5F98D0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continue"/>
            <w:vAlign w:val="center"/>
          </w:tcPr>
          <w:p w14:paraId="3AD5C737">
            <w:pPr>
              <w:widowControl/>
              <w:spacing w:line="288" w:lineRule="auto"/>
              <w:jc w:val="center"/>
              <w:rPr>
                <w:kern w:val="0"/>
                <w:szCs w:val="21"/>
              </w:rPr>
            </w:pPr>
          </w:p>
        </w:tc>
        <w:tc>
          <w:tcPr>
            <w:tcW w:w="709" w:type="dxa"/>
            <w:vMerge w:val="restart"/>
            <w:vAlign w:val="center"/>
          </w:tcPr>
          <w:p w14:paraId="5DF47205">
            <w:pPr>
              <w:widowControl/>
              <w:spacing w:line="288" w:lineRule="auto"/>
              <w:jc w:val="center"/>
              <w:rPr>
                <w:kern w:val="0"/>
                <w:szCs w:val="21"/>
              </w:rPr>
            </w:pPr>
          </w:p>
        </w:tc>
        <w:tc>
          <w:tcPr>
            <w:tcW w:w="1417" w:type="dxa"/>
            <w:vAlign w:val="center"/>
          </w:tcPr>
          <w:p w14:paraId="440BE5DD">
            <w:pPr>
              <w:widowControl/>
              <w:spacing w:line="288" w:lineRule="auto"/>
              <w:jc w:val="center"/>
              <w:rPr>
                <w:kern w:val="0"/>
                <w:szCs w:val="21"/>
              </w:rPr>
            </w:pPr>
            <w:r>
              <w:rPr>
                <w:rFonts w:hint="eastAsia"/>
                <w:kern w:val="0"/>
                <w:szCs w:val="21"/>
              </w:rPr>
              <w:t>制冷工况</w:t>
            </w:r>
          </w:p>
        </w:tc>
        <w:tc>
          <w:tcPr>
            <w:tcW w:w="1701" w:type="dxa"/>
            <w:vAlign w:val="center"/>
          </w:tcPr>
          <w:p w14:paraId="49885C3D">
            <w:pPr>
              <w:widowControl/>
              <w:spacing w:line="288" w:lineRule="auto"/>
              <w:jc w:val="center"/>
              <w:rPr>
                <w:kern w:val="0"/>
                <w:szCs w:val="21"/>
              </w:rPr>
            </w:pPr>
          </w:p>
        </w:tc>
        <w:tc>
          <w:tcPr>
            <w:tcW w:w="1749" w:type="dxa"/>
            <w:vAlign w:val="center"/>
          </w:tcPr>
          <w:p w14:paraId="7DB1BB1B">
            <w:pPr>
              <w:widowControl/>
              <w:spacing w:line="288" w:lineRule="auto"/>
              <w:jc w:val="center"/>
              <w:rPr>
                <w:kern w:val="0"/>
                <w:szCs w:val="21"/>
              </w:rPr>
            </w:pPr>
          </w:p>
        </w:tc>
        <w:tc>
          <w:tcPr>
            <w:tcW w:w="1348" w:type="dxa"/>
          </w:tcPr>
          <w:p w14:paraId="14960417">
            <w:pPr>
              <w:widowControl/>
              <w:spacing w:line="288" w:lineRule="auto"/>
              <w:jc w:val="center"/>
              <w:rPr>
                <w:kern w:val="0"/>
                <w:szCs w:val="21"/>
              </w:rPr>
            </w:pPr>
          </w:p>
        </w:tc>
      </w:tr>
      <w:tr w14:paraId="7CAF5E1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continue"/>
            <w:vAlign w:val="center"/>
          </w:tcPr>
          <w:p w14:paraId="74D4636F">
            <w:pPr>
              <w:widowControl/>
              <w:spacing w:line="288" w:lineRule="auto"/>
              <w:jc w:val="center"/>
              <w:rPr>
                <w:kern w:val="0"/>
                <w:szCs w:val="21"/>
              </w:rPr>
            </w:pPr>
          </w:p>
        </w:tc>
        <w:tc>
          <w:tcPr>
            <w:tcW w:w="709" w:type="dxa"/>
            <w:vMerge w:val="continue"/>
            <w:vAlign w:val="center"/>
          </w:tcPr>
          <w:p w14:paraId="7275D72B">
            <w:pPr>
              <w:widowControl/>
              <w:spacing w:line="288" w:lineRule="auto"/>
              <w:jc w:val="center"/>
              <w:rPr>
                <w:kern w:val="0"/>
                <w:szCs w:val="21"/>
              </w:rPr>
            </w:pPr>
          </w:p>
        </w:tc>
        <w:tc>
          <w:tcPr>
            <w:tcW w:w="1417" w:type="dxa"/>
            <w:vAlign w:val="center"/>
          </w:tcPr>
          <w:p w14:paraId="64FC5C38">
            <w:pPr>
              <w:widowControl/>
              <w:spacing w:line="288" w:lineRule="auto"/>
              <w:jc w:val="center"/>
              <w:rPr>
                <w:kern w:val="0"/>
                <w:szCs w:val="21"/>
              </w:rPr>
            </w:pPr>
            <w:r>
              <w:rPr>
                <w:rFonts w:hint="eastAsia"/>
                <w:kern w:val="0"/>
                <w:szCs w:val="21"/>
              </w:rPr>
              <w:t>供热工况</w:t>
            </w:r>
          </w:p>
        </w:tc>
        <w:tc>
          <w:tcPr>
            <w:tcW w:w="1701" w:type="dxa"/>
            <w:vAlign w:val="center"/>
          </w:tcPr>
          <w:p w14:paraId="22FFDB6B">
            <w:pPr>
              <w:widowControl/>
              <w:spacing w:line="288" w:lineRule="auto"/>
              <w:jc w:val="center"/>
              <w:rPr>
                <w:kern w:val="0"/>
                <w:szCs w:val="21"/>
              </w:rPr>
            </w:pPr>
          </w:p>
        </w:tc>
        <w:tc>
          <w:tcPr>
            <w:tcW w:w="1749" w:type="dxa"/>
            <w:vAlign w:val="center"/>
          </w:tcPr>
          <w:p w14:paraId="56B74281">
            <w:pPr>
              <w:widowControl/>
              <w:spacing w:line="288" w:lineRule="auto"/>
              <w:jc w:val="center"/>
              <w:rPr>
                <w:kern w:val="0"/>
                <w:szCs w:val="21"/>
              </w:rPr>
            </w:pPr>
          </w:p>
        </w:tc>
        <w:tc>
          <w:tcPr>
            <w:tcW w:w="1348" w:type="dxa"/>
          </w:tcPr>
          <w:p w14:paraId="2AFFC25B">
            <w:pPr>
              <w:widowControl/>
              <w:spacing w:line="288" w:lineRule="auto"/>
              <w:jc w:val="center"/>
              <w:rPr>
                <w:kern w:val="0"/>
                <w:szCs w:val="21"/>
              </w:rPr>
            </w:pPr>
          </w:p>
        </w:tc>
      </w:tr>
      <w:tr w14:paraId="74080F6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55" w:type="dxa"/>
            <w:vMerge w:val="restart"/>
            <w:vAlign w:val="center"/>
          </w:tcPr>
          <w:p w14:paraId="7C8C0C6D">
            <w:pPr>
              <w:widowControl/>
              <w:spacing w:line="288" w:lineRule="auto"/>
              <w:jc w:val="center"/>
              <w:rPr>
                <w:kern w:val="0"/>
                <w:szCs w:val="21"/>
              </w:rPr>
            </w:pPr>
            <w:r>
              <w:rPr>
                <w:rFonts w:hint="eastAsia"/>
                <w:kern w:val="0"/>
                <w:szCs w:val="21"/>
              </w:rPr>
              <w:t>类型</w:t>
            </w:r>
          </w:p>
        </w:tc>
        <w:tc>
          <w:tcPr>
            <w:tcW w:w="709" w:type="dxa"/>
            <w:vMerge w:val="restart"/>
            <w:vAlign w:val="center"/>
          </w:tcPr>
          <w:p w14:paraId="123B1346">
            <w:pPr>
              <w:widowControl/>
              <w:spacing w:line="288" w:lineRule="auto"/>
              <w:jc w:val="center"/>
              <w:rPr>
                <w:kern w:val="0"/>
                <w:szCs w:val="21"/>
              </w:rPr>
            </w:pPr>
            <w:r>
              <w:rPr>
                <w:rFonts w:hint="eastAsia"/>
                <w:kern w:val="0"/>
                <w:szCs w:val="21"/>
              </w:rPr>
              <w:t>设备型号</w:t>
            </w:r>
          </w:p>
        </w:tc>
        <w:tc>
          <w:tcPr>
            <w:tcW w:w="1417" w:type="dxa"/>
            <w:vMerge w:val="restart"/>
            <w:vAlign w:val="center"/>
          </w:tcPr>
          <w:p w14:paraId="5E116379">
            <w:pPr>
              <w:widowControl/>
              <w:spacing w:line="288" w:lineRule="auto"/>
              <w:jc w:val="center"/>
              <w:rPr>
                <w:kern w:val="0"/>
                <w:szCs w:val="21"/>
              </w:rPr>
            </w:pPr>
            <w:r>
              <w:rPr>
                <w:rFonts w:hint="eastAsia"/>
                <w:kern w:val="0"/>
                <w:szCs w:val="21"/>
              </w:rPr>
              <w:t>蒸汽压力</w:t>
            </w:r>
          </w:p>
          <w:p w14:paraId="58F1A109">
            <w:pPr>
              <w:spacing w:line="288" w:lineRule="auto"/>
              <w:jc w:val="center"/>
              <w:rPr>
                <w:kern w:val="0"/>
                <w:szCs w:val="21"/>
              </w:rPr>
            </w:pPr>
            <w:r>
              <w:rPr>
                <w:rFonts w:hint="eastAsia"/>
                <w:kern w:val="0"/>
                <w:szCs w:val="21"/>
              </w:rPr>
              <w:t>（</w:t>
            </w:r>
            <w:r>
              <w:rPr>
                <w:kern w:val="0"/>
                <w:szCs w:val="21"/>
              </w:rPr>
              <w:t>MPa</w:t>
            </w:r>
            <w:r>
              <w:rPr>
                <w:rFonts w:hint="eastAsia"/>
                <w:kern w:val="0"/>
                <w:szCs w:val="21"/>
              </w:rPr>
              <w:t>）</w:t>
            </w:r>
          </w:p>
        </w:tc>
        <w:tc>
          <w:tcPr>
            <w:tcW w:w="3450" w:type="dxa"/>
            <w:gridSpan w:val="2"/>
            <w:vAlign w:val="center"/>
          </w:tcPr>
          <w:p w14:paraId="185FF4D1">
            <w:pPr>
              <w:widowControl/>
              <w:spacing w:line="288" w:lineRule="auto"/>
              <w:jc w:val="center"/>
              <w:rPr>
                <w:kern w:val="0"/>
                <w:szCs w:val="21"/>
              </w:rPr>
            </w:pPr>
            <w:r>
              <w:rPr>
                <w:rFonts w:hint="eastAsia"/>
                <w:kern w:val="0"/>
                <w:szCs w:val="21"/>
              </w:rPr>
              <w:t>单位制冷量蒸汽耗量（</w:t>
            </w:r>
            <w:r>
              <w:rPr>
                <w:kern w:val="0"/>
                <w:szCs w:val="21"/>
              </w:rPr>
              <w:t>kg/(h</w:t>
            </w:r>
            <w:r>
              <w:rPr>
                <w:rFonts w:hint="eastAsia"/>
                <w:kern w:val="0"/>
                <w:szCs w:val="21"/>
              </w:rPr>
              <w:t>·</w:t>
            </w:r>
            <w:r>
              <w:rPr>
                <w:kern w:val="0"/>
                <w:szCs w:val="21"/>
              </w:rPr>
              <w:t>kW)</w:t>
            </w:r>
            <w:r>
              <w:rPr>
                <w:rFonts w:hint="eastAsia"/>
                <w:kern w:val="0"/>
                <w:szCs w:val="21"/>
              </w:rPr>
              <w:t>）</w:t>
            </w:r>
          </w:p>
        </w:tc>
        <w:tc>
          <w:tcPr>
            <w:tcW w:w="1348" w:type="dxa"/>
            <w:vMerge w:val="restart"/>
          </w:tcPr>
          <w:p w14:paraId="16FEF059">
            <w:pPr>
              <w:widowControl/>
              <w:spacing w:line="288" w:lineRule="auto"/>
              <w:jc w:val="center"/>
              <w:rPr>
                <w:kern w:val="0"/>
                <w:szCs w:val="21"/>
              </w:rPr>
            </w:pPr>
            <w:r>
              <w:rPr>
                <w:rFonts w:hint="eastAsia"/>
                <w:kern w:val="0"/>
                <w:szCs w:val="21"/>
              </w:rPr>
              <w:t>降低幅度（</w:t>
            </w:r>
            <w:r>
              <w:rPr>
                <w:kern w:val="0"/>
                <w:szCs w:val="21"/>
              </w:rPr>
              <w:t>%</w:t>
            </w:r>
            <w:r>
              <w:rPr>
                <w:rFonts w:hint="eastAsia"/>
                <w:kern w:val="0"/>
                <w:szCs w:val="21"/>
              </w:rPr>
              <w:t>）</w:t>
            </w:r>
          </w:p>
        </w:tc>
      </w:tr>
      <w:tr w14:paraId="6DBA3C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55" w:type="dxa"/>
            <w:vMerge w:val="continue"/>
            <w:vAlign w:val="center"/>
          </w:tcPr>
          <w:p w14:paraId="5FEA17BC">
            <w:pPr>
              <w:widowControl/>
              <w:spacing w:line="288" w:lineRule="auto"/>
              <w:jc w:val="center"/>
              <w:rPr>
                <w:kern w:val="0"/>
                <w:szCs w:val="21"/>
              </w:rPr>
            </w:pPr>
          </w:p>
        </w:tc>
        <w:tc>
          <w:tcPr>
            <w:tcW w:w="709" w:type="dxa"/>
            <w:vMerge w:val="continue"/>
            <w:vAlign w:val="center"/>
          </w:tcPr>
          <w:p w14:paraId="406EC1AB">
            <w:pPr>
              <w:widowControl/>
              <w:spacing w:line="288" w:lineRule="auto"/>
              <w:jc w:val="center"/>
              <w:rPr>
                <w:kern w:val="0"/>
                <w:szCs w:val="21"/>
              </w:rPr>
            </w:pPr>
          </w:p>
        </w:tc>
        <w:tc>
          <w:tcPr>
            <w:tcW w:w="1417" w:type="dxa"/>
            <w:vMerge w:val="continue"/>
            <w:vAlign w:val="center"/>
          </w:tcPr>
          <w:p w14:paraId="1D1E6BF3">
            <w:pPr>
              <w:widowControl/>
              <w:spacing w:line="288" w:lineRule="auto"/>
              <w:jc w:val="center"/>
              <w:rPr>
                <w:kern w:val="0"/>
                <w:szCs w:val="21"/>
              </w:rPr>
            </w:pPr>
          </w:p>
        </w:tc>
        <w:tc>
          <w:tcPr>
            <w:tcW w:w="1701" w:type="dxa"/>
            <w:vAlign w:val="center"/>
          </w:tcPr>
          <w:p w14:paraId="502E3B23">
            <w:pPr>
              <w:widowControl/>
              <w:spacing w:line="288" w:lineRule="auto"/>
              <w:jc w:val="center"/>
              <w:rPr>
                <w:kern w:val="0"/>
                <w:szCs w:val="21"/>
              </w:rPr>
            </w:pPr>
            <w:r>
              <w:rPr>
                <w:rFonts w:hint="eastAsia"/>
                <w:kern w:val="0"/>
                <w:szCs w:val="21"/>
              </w:rPr>
              <w:t>设计值</w:t>
            </w:r>
          </w:p>
        </w:tc>
        <w:tc>
          <w:tcPr>
            <w:tcW w:w="1749" w:type="dxa"/>
            <w:vAlign w:val="center"/>
          </w:tcPr>
          <w:p w14:paraId="58C1C84A">
            <w:pPr>
              <w:widowControl/>
              <w:spacing w:line="288" w:lineRule="auto"/>
              <w:jc w:val="center"/>
              <w:rPr>
                <w:kern w:val="0"/>
                <w:szCs w:val="21"/>
              </w:rPr>
            </w:pPr>
            <w:r>
              <w:rPr>
                <w:rFonts w:hint="eastAsia"/>
                <w:kern w:val="0"/>
                <w:szCs w:val="21"/>
              </w:rPr>
              <w:t>标准要求</w:t>
            </w:r>
          </w:p>
        </w:tc>
        <w:tc>
          <w:tcPr>
            <w:tcW w:w="1348" w:type="dxa"/>
            <w:vMerge w:val="continue"/>
          </w:tcPr>
          <w:p w14:paraId="2299DFC1">
            <w:pPr>
              <w:widowControl/>
              <w:spacing w:line="288" w:lineRule="auto"/>
              <w:jc w:val="center"/>
              <w:rPr>
                <w:kern w:val="0"/>
                <w:szCs w:val="21"/>
              </w:rPr>
            </w:pPr>
          </w:p>
        </w:tc>
      </w:tr>
      <w:tr w14:paraId="583BBD3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restart"/>
            <w:vAlign w:val="center"/>
          </w:tcPr>
          <w:p w14:paraId="598F1AB5">
            <w:pPr>
              <w:widowControl/>
              <w:spacing w:line="288" w:lineRule="auto"/>
              <w:jc w:val="center"/>
              <w:rPr>
                <w:kern w:val="0"/>
                <w:szCs w:val="21"/>
              </w:rPr>
            </w:pPr>
            <w:r>
              <w:rPr>
                <w:rFonts w:hint="eastAsia"/>
                <w:kern w:val="0"/>
                <w:szCs w:val="21"/>
              </w:rPr>
              <w:t>蒸汽单效型</w:t>
            </w:r>
          </w:p>
        </w:tc>
        <w:tc>
          <w:tcPr>
            <w:tcW w:w="709" w:type="dxa"/>
            <w:vAlign w:val="center"/>
          </w:tcPr>
          <w:p w14:paraId="697512F4">
            <w:pPr>
              <w:widowControl/>
              <w:spacing w:line="288" w:lineRule="auto"/>
              <w:jc w:val="center"/>
              <w:rPr>
                <w:kern w:val="0"/>
                <w:szCs w:val="21"/>
              </w:rPr>
            </w:pPr>
          </w:p>
        </w:tc>
        <w:tc>
          <w:tcPr>
            <w:tcW w:w="1417" w:type="dxa"/>
            <w:vAlign w:val="center"/>
          </w:tcPr>
          <w:p w14:paraId="4A31C134">
            <w:pPr>
              <w:widowControl/>
              <w:spacing w:line="288" w:lineRule="auto"/>
              <w:jc w:val="center"/>
              <w:rPr>
                <w:kern w:val="0"/>
                <w:szCs w:val="21"/>
              </w:rPr>
            </w:pPr>
          </w:p>
        </w:tc>
        <w:tc>
          <w:tcPr>
            <w:tcW w:w="1701" w:type="dxa"/>
            <w:vAlign w:val="center"/>
          </w:tcPr>
          <w:p w14:paraId="0B7DAF05">
            <w:pPr>
              <w:widowControl/>
              <w:spacing w:line="288" w:lineRule="auto"/>
              <w:jc w:val="center"/>
              <w:rPr>
                <w:kern w:val="0"/>
                <w:szCs w:val="21"/>
              </w:rPr>
            </w:pPr>
          </w:p>
        </w:tc>
        <w:tc>
          <w:tcPr>
            <w:tcW w:w="1749" w:type="dxa"/>
            <w:vAlign w:val="center"/>
          </w:tcPr>
          <w:p w14:paraId="459DE10E">
            <w:pPr>
              <w:widowControl/>
              <w:spacing w:line="288" w:lineRule="auto"/>
              <w:jc w:val="center"/>
              <w:rPr>
                <w:kern w:val="0"/>
                <w:szCs w:val="21"/>
              </w:rPr>
            </w:pPr>
          </w:p>
        </w:tc>
        <w:tc>
          <w:tcPr>
            <w:tcW w:w="1348" w:type="dxa"/>
          </w:tcPr>
          <w:p w14:paraId="47341329">
            <w:pPr>
              <w:widowControl/>
              <w:spacing w:line="288" w:lineRule="auto"/>
              <w:jc w:val="center"/>
              <w:rPr>
                <w:kern w:val="0"/>
                <w:szCs w:val="21"/>
              </w:rPr>
            </w:pPr>
          </w:p>
        </w:tc>
      </w:tr>
      <w:tr w14:paraId="43D9D5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continue"/>
            <w:vAlign w:val="center"/>
          </w:tcPr>
          <w:p w14:paraId="3F04F938">
            <w:pPr>
              <w:widowControl/>
              <w:spacing w:line="288" w:lineRule="auto"/>
              <w:jc w:val="center"/>
              <w:rPr>
                <w:kern w:val="0"/>
                <w:szCs w:val="21"/>
              </w:rPr>
            </w:pPr>
          </w:p>
        </w:tc>
        <w:tc>
          <w:tcPr>
            <w:tcW w:w="709" w:type="dxa"/>
            <w:vAlign w:val="center"/>
          </w:tcPr>
          <w:p w14:paraId="3934DEAB">
            <w:pPr>
              <w:widowControl/>
              <w:spacing w:line="288" w:lineRule="auto"/>
              <w:jc w:val="center"/>
              <w:rPr>
                <w:kern w:val="0"/>
                <w:szCs w:val="21"/>
              </w:rPr>
            </w:pPr>
          </w:p>
        </w:tc>
        <w:tc>
          <w:tcPr>
            <w:tcW w:w="1417" w:type="dxa"/>
            <w:vAlign w:val="center"/>
          </w:tcPr>
          <w:p w14:paraId="6EAEFD97">
            <w:pPr>
              <w:widowControl/>
              <w:spacing w:line="288" w:lineRule="auto"/>
              <w:jc w:val="center"/>
              <w:rPr>
                <w:kern w:val="0"/>
                <w:szCs w:val="21"/>
              </w:rPr>
            </w:pPr>
          </w:p>
        </w:tc>
        <w:tc>
          <w:tcPr>
            <w:tcW w:w="1701" w:type="dxa"/>
            <w:vAlign w:val="center"/>
          </w:tcPr>
          <w:p w14:paraId="24AE6B6A">
            <w:pPr>
              <w:widowControl/>
              <w:spacing w:line="288" w:lineRule="auto"/>
              <w:jc w:val="center"/>
              <w:rPr>
                <w:kern w:val="0"/>
                <w:szCs w:val="21"/>
              </w:rPr>
            </w:pPr>
          </w:p>
        </w:tc>
        <w:tc>
          <w:tcPr>
            <w:tcW w:w="1749" w:type="dxa"/>
            <w:vAlign w:val="center"/>
          </w:tcPr>
          <w:p w14:paraId="2BE71C98">
            <w:pPr>
              <w:widowControl/>
              <w:spacing w:line="288" w:lineRule="auto"/>
              <w:jc w:val="center"/>
              <w:rPr>
                <w:kern w:val="0"/>
                <w:szCs w:val="21"/>
              </w:rPr>
            </w:pPr>
          </w:p>
        </w:tc>
        <w:tc>
          <w:tcPr>
            <w:tcW w:w="1348" w:type="dxa"/>
          </w:tcPr>
          <w:p w14:paraId="42D6287D">
            <w:pPr>
              <w:widowControl/>
              <w:spacing w:line="288" w:lineRule="auto"/>
              <w:jc w:val="center"/>
              <w:rPr>
                <w:kern w:val="0"/>
                <w:szCs w:val="21"/>
              </w:rPr>
            </w:pPr>
          </w:p>
        </w:tc>
      </w:tr>
      <w:tr w14:paraId="568B06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restart"/>
            <w:vAlign w:val="center"/>
          </w:tcPr>
          <w:p w14:paraId="0BD1C6F0">
            <w:pPr>
              <w:widowControl/>
              <w:spacing w:line="288" w:lineRule="auto"/>
              <w:jc w:val="center"/>
              <w:rPr>
                <w:kern w:val="0"/>
                <w:szCs w:val="21"/>
              </w:rPr>
            </w:pPr>
            <w:r>
              <w:rPr>
                <w:rFonts w:hint="eastAsia"/>
                <w:kern w:val="0"/>
                <w:szCs w:val="21"/>
              </w:rPr>
              <w:t>蒸汽双效型</w:t>
            </w:r>
          </w:p>
        </w:tc>
        <w:tc>
          <w:tcPr>
            <w:tcW w:w="709" w:type="dxa"/>
            <w:vAlign w:val="center"/>
          </w:tcPr>
          <w:p w14:paraId="0FCF87A6">
            <w:pPr>
              <w:widowControl/>
              <w:spacing w:line="288" w:lineRule="auto"/>
              <w:jc w:val="center"/>
              <w:rPr>
                <w:kern w:val="0"/>
                <w:szCs w:val="21"/>
              </w:rPr>
            </w:pPr>
          </w:p>
        </w:tc>
        <w:tc>
          <w:tcPr>
            <w:tcW w:w="1417" w:type="dxa"/>
            <w:vAlign w:val="center"/>
          </w:tcPr>
          <w:p w14:paraId="169357A8">
            <w:pPr>
              <w:widowControl/>
              <w:spacing w:line="288" w:lineRule="auto"/>
              <w:jc w:val="center"/>
              <w:rPr>
                <w:kern w:val="0"/>
                <w:szCs w:val="21"/>
              </w:rPr>
            </w:pPr>
          </w:p>
        </w:tc>
        <w:tc>
          <w:tcPr>
            <w:tcW w:w="1701" w:type="dxa"/>
            <w:vAlign w:val="center"/>
          </w:tcPr>
          <w:p w14:paraId="457F04E4">
            <w:pPr>
              <w:widowControl/>
              <w:spacing w:line="288" w:lineRule="auto"/>
              <w:jc w:val="center"/>
              <w:rPr>
                <w:kern w:val="0"/>
                <w:szCs w:val="21"/>
              </w:rPr>
            </w:pPr>
          </w:p>
        </w:tc>
        <w:tc>
          <w:tcPr>
            <w:tcW w:w="1749" w:type="dxa"/>
            <w:vAlign w:val="center"/>
          </w:tcPr>
          <w:p w14:paraId="7F5474D6">
            <w:pPr>
              <w:widowControl/>
              <w:spacing w:line="288" w:lineRule="auto"/>
              <w:jc w:val="center"/>
              <w:rPr>
                <w:kern w:val="0"/>
                <w:szCs w:val="21"/>
              </w:rPr>
            </w:pPr>
          </w:p>
        </w:tc>
        <w:tc>
          <w:tcPr>
            <w:tcW w:w="1348" w:type="dxa"/>
          </w:tcPr>
          <w:p w14:paraId="148FEFF9">
            <w:pPr>
              <w:widowControl/>
              <w:spacing w:line="288" w:lineRule="auto"/>
              <w:jc w:val="center"/>
              <w:rPr>
                <w:kern w:val="0"/>
                <w:szCs w:val="21"/>
              </w:rPr>
            </w:pPr>
          </w:p>
        </w:tc>
      </w:tr>
      <w:tr w14:paraId="1561754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55" w:type="dxa"/>
            <w:vMerge w:val="continue"/>
            <w:vAlign w:val="center"/>
          </w:tcPr>
          <w:p w14:paraId="32B68998">
            <w:pPr>
              <w:widowControl/>
              <w:spacing w:line="288" w:lineRule="auto"/>
              <w:jc w:val="center"/>
              <w:rPr>
                <w:kern w:val="0"/>
                <w:szCs w:val="21"/>
              </w:rPr>
            </w:pPr>
          </w:p>
        </w:tc>
        <w:tc>
          <w:tcPr>
            <w:tcW w:w="709" w:type="dxa"/>
            <w:vAlign w:val="center"/>
          </w:tcPr>
          <w:p w14:paraId="22C7AA7D">
            <w:pPr>
              <w:widowControl/>
              <w:spacing w:line="288" w:lineRule="auto"/>
              <w:jc w:val="center"/>
              <w:rPr>
                <w:kern w:val="0"/>
                <w:szCs w:val="21"/>
              </w:rPr>
            </w:pPr>
          </w:p>
        </w:tc>
        <w:tc>
          <w:tcPr>
            <w:tcW w:w="1417" w:type="dxa"/>
            <w:vAlign w:val="center"/>
          </w:tcPr>
          <w:p w14:paraId="42241098">
            <w:pPr>
              <w:widowControl/>
              <w:spacing w:line="288" w:lineRule="auto"/>
              <w:jc w:val="center"/>
              <w:rPr>
                <w:kern w:val="0"/>
                <w:szCs w:val="21"/>
              </w:rPr>
            </w:pPr>
          </w:p>
        </w:tc>
        <w:tc>
          <w:tcPr>
            <w:tcW w:w="1701" w:type="dxa"/>
            <w:vAlign w:val="center"/>
          </w:tcPr>
          <w:p w14:paraId="79C4DB61">
            <w:pPr>
              <w:widowControl/>
              <w:spacing w:line="288" w:lineRule="auto"/>
              <w:jc w:val="center"/>
              <w:rPr>
                <w:kern w:val="0"/>
                <w:szCs w:val="21"/>
              </w:rPr>
            </w:pPr>
          </w:p>
        </w:tc>
        <w:tc>
          <w:tcPr>
            <w:tcW w:w="1749" w:type="dxa"/>
            <w:vAlign w:val="center"/>
          </w:tcPr>
          <w:p w14:paraId="57322F08">
            <w:pPr>
              <w:widowControl/>
              <w:spacing w:line="288" w:lineRule="auto"/>
              <w:jc w:val="center"/>
              <w:rPr>
                <w:kern w:val="0"/>
                <w:szCs w:val="21"/>
              </w:rPr>
            </w:pPr>
          </w:p>
        </w:tc>
        <w:tc>
          <w:tcPr>
            <w:tcW w:w="1348" w:type="dxa"/>
          </w:tcPr>
          <w:p w14:paraId="38F5C209">
            <w:pPr>
              <w:widowControl/>
              <w:spacing w:line="288" w:lineRule="auto"/>
              <w:jc w:val="center"/>
              <w:rPr>
                <w:kern w:val="0"/>
                <w:szCs w:val="21"/>
              </w:rPr>
            </w:pPr>
          </w:p>
        </w:tc>
      </w:tr>
    </w:tbl>
    <w:p w14:paraId="01BFB2A7">
      <w:pPr>
        <w:pStyle w:val="14"/>
        <w:spacing w:line="288" w:lineRule="auto"/>
        <w:ind w:left="485" w:hanging="484" w:hangingChars="202"/>
        <w:outlineLvl w:val="9"/>
        <w:rPr>
          <w:szCs w:val="21"/>
        </w:rPr>
      </w:pPr>
    </w:p>
    <w:p w14:paraId="610ADC0F">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单元式空气调节机、风管送风式和屋顶式空调机组：</w:t>
      </w:r>
    </w:p>
    <w:tbl>
      <w:tblPr>
        <w:tblStyle w:val="9"/>
        <w:tblW w:w="835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258"/>
        <w:gridCol w:w="740"/>
        <w:gridCol w:w="1688"/>
        <w:gridCol w:w="1559"/>
        <w:gridCol w:w="1276"/>
        <w:gridCol w:w="1129"/>
      </w:tblGrid>
      <w:tr w14:paraId="5DF277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967" w:type="dxa"/>
            <w:gridSpan w:val="2"/>
            <w:vMerge w:val="restart"/>
            <w:vAlign w:val="center"/>
          </w:tcPr>
          <w:p w14:paraId="4397A5E9">
            <w:pPr>
              <w:widowControl/>
              <w:spacing w:line="288" w:lineRule="auto"/>
              <w:jc w:val="center"/>
              <w:rPr>
                <w:kern w:val="0"/>
                <w:szCs w:val="21"/>
              </w:rPr>
            </w:pPr>
            <w:r>
              <w:rPr>
                <w:rFonts w:hint="eastAsia"/>
                <w:kern w:val="0"/>
                <w:szCs w:val="21"/>
              </w:rPr>
              <w:t>类型</w:t>
            </w:r>
          </w:p>
        </w:tc>
        <w:tc>
          <w:tcPr>
            <w:tcW w:w="740" w:type="dxa"/>
            <w:vMerge w:val="restart"/>
            <w:vAlign w:val="center"/>
          </w:tcPr>
          <w:p w14:paraId="55D6095E">
            <w:pPr>
              <w:widowControl/>
              <w:spacing w:line="288" w:lineRule="auto"/>
              <w:jc w:val="center"/>
              <w:rPr>
                <w:kern w:val="0"/>
                <w:szCs w:val="21"/>
              </w:rPr>
            </w:pPr>
            <w:r>
              <w:rPr>
                <w:rFonts w:hint="eastAsia"/>
                <w:kern w:val="0"/>
                <w:szCs w:val="21"/>
              </w:rPr>
              <w:t>设备型号</w:t>
            </w:r>
          </w:p>
        </w:tc>
        <w:tc>
          <w:tcPr>
            <w:tcW w:w="1688" w:type="dxa"/>
            <w:vMerge w:val="restart"/>
            <w:vAlign w:val="center"/>
          </w:tcPr>
          <w:p w14:paraId="2E41C424">
            <w:pPr>
              <w:widowControl/>
              <w:spacing w:line="288" w:lineRule="auto"/>
              <w:jc w:val="center"/>
              <w:rPr>
                <w:kern w:val="0"/>
                <w:szCs w:val="21"/>
              </w:rPr>
            </w:pPr>
            <w:r>
              <w:rPr>
                <w:rFonts w:hint="eastAsia"/>
                <w:kern w:val="0"/>
                <w:szCs w:val="21"/>
              </w:rPr>
              <w:t>名义制冷量</w:t>
            </w:r>
            <w:r>
              <w:rPr>
                <w:kern w:val="0"/>
                <w:szCs w:val="21"/>
              </w:rPr>
              <w:t>CC</w:t>
            </w:r>
            <w:r>
              <w:rPr>
                <w:rFonts w:hint="eastAsia"/>
                <w:kern w:val="0"/>
                <w:szCs w:val="21"/>
              </w:rPr>
              <w:t>（</w:t>
            </w:r>
            <w:r>
              <w:rPr>
                <w:kern w:val="0"/>
                <w:szCs w:val="21"/>
              </w:rPr>
              <w:t>kW</w:t>
            </w:r>
            <w:r>
              <w:rPr>
                <w:rFonts w:hint="eastAsia"/>
                <w:kern w:val="0"/>
                <w:szCs w:val="21"/>
              </w:rPr>
              <w:t>）</w:t>
            </w:r>
          </w:p>
        </w:tc>
        <w:tc>
          <w:tcPr>
            <w:tcW w:w="2835" w:type="dxa"/>
            <w:gridSpan w:val="2"/>
            <w:vAlign w:val="center"/>
          </w:tcPr>
          <w:p w14:paraId="6EE6D3FF">
            <w:pPr>
              <w:widowControl/>
              <w:spacing w:line="288" w:lineRule="auto"/>
              <w:jc w:val="center"/>
              <w:rPr>
                <w:kern w:val="0"/>
                <w:szCs w:val="21"/>
              </w:rPr>
            </w:pPr>
            <w:r>
              <w:rPr>
                <w:rFonts w:hint="eastAsia"/>
                <w:kern w:val="0"/>
                <w:szCs w:val="21"/>
              </w:rPr>
              <w:t>能效比</w:t>
            </w:r>
            <w:r>
              <w:rPr>
                <w:kern w:val="0"/>
                <w:szCs w:val="21"/>
              </w:rPr>
              <w:t>EER</w:t>
            </w:r>
            <w:r>
              <w:rPr>
                <w:rFonts w:hint="eastAsia"/>
                <w:kern w:val="0"/>
                <w:szCs w:val="21"/>
              </w:rPr>
              <w:t>（</w:t>
            </w:r>
            <w:r>
              <w:rPr>
                <w:kern w:val="0"/>
                <w:szCs w:val="21"/>
              </w:rPr>
              <w:t>W/W</w:t>
            </w:r>
            <w:r>
              <w:rPr>
                <w:rFonts w:hint="eastAsia"/>
                <w:kern w:val="0"/>
                <w:szCs w:val="21"/>
              </w:rPr>
              <w:t>）</w:t>
            </w:r>
          </w:p>
        </w:tc>
        <w:tc>
          <w:tcPr>
            <w:tcW w:w="1129" w:type="dxa"/>
            <w:vMerge w:val="restart"/>
            <w:vAlign w:val="center"/>
          </w:tcPr>
          <w:p w14:paraId="13B90C49">
            <w:pPr>
              <w:widowControl/>
              <w:spacing w:line="288" w:lineRule="auto"/>
              <w:jc w:val="center"/>
              <w:rPr>
                <w:kern w:val="0"/>
                <w:szCs w:val="21"/>
              </w:rPr>
            </w:pPr>
            <w:r>
              <w:rPr>
                <w:rFonts w:hint="eastAsia"/>
                <w:kern w:val="0"/>
                <w:szCs w:val="21"/>
              </w:rPr>
              <w:t>提高幅度（</w:t>
            </w:r>
            <w:r>
              <w:rPr>
                <w:kern w:val="0"/>
                <w:szCs w:val="21"/>
              </w:rPr>
              <w:t>%</w:t>
            </w:r>
            <w:r>
              <w:rPr>
                <w:rFonts w:hint="eastAsia"/>
                <w:kern w:val="0"/>
                <w:szCs w:val="21"/>
              </w:rPr>
              <w:t>）</w:t>
            </w:r>
          </w:p>
        </w:tc>
      </w:tr>
      <w:tr w14:paraId="134D46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967" w:type="dxa"/>
            <w:gridSpan w:val="2"/>
            <w:vMerge w:val="continue"/>
            <w:vAlign w:val="center"/>
          </w:tcPr>
          <w:p w14:paraId="4573F230">
            <w:pPr>
              <w:widowControl/>
              <w:spacing w:line="288" w:lineRule="auto"/>
              <w:jc w:val="center"/>
              <w:rPr>
                <w:kern w:val="0"/>
                <w:szCs w:val="21"/>
              </w:rPr>
            </w:pPr>
          </w:p>
        </w:tc>
        <w:tc>
          <w:tcPr>
            <w:tcW w:w="740" w:type="dxa"/>
            <w:vMerge w:val="continue"/>
            <w:vAlign w:val="center"/>
          </w:tcPr>
          <w:p w14:paraId="4A556214">
            <w:pPr>
              <w:widowControl/>
              <w:spacing w:line="288" w:lineRule="auto"/>
              <w:jc w:val="center"/>
              <w:rPr>
                <w:kern w:val="0"/>
                <w:szCs w:val="21"/>
              </w:rPr>
            </w:pPr>
          </w:p>
        </w:tc>
        <w:tc>
          <w:tcPr>
            <w:tcW w:w="1688" w:type="dxa"/>
            <w:vMerge w:val="continue"/>
            <w:vAlign w:val="center"/>
          </w:tcPr>
          <w:p w14:paraId="1EDB02F8">
            <w:pPr>
              <w:widowControl/>
              <w:spacing w:line="288" w:lineRule="auto"/>
              <w:jc w:val="center"/>
              <w:rPr>
                <w:kern w:val="0"/>
                <w:szCs w:val="21"/>
              </w:rPr>
            </w:pPr>
          </w:p>
        </w:tc>
        <w:tc>
          <w:tcPr>
            <w:tcW w:w="1559" w:type="dxa"/>
            <w:vAlign w:val="center"/>
          </w:tcPr>
          <w:p w14:paraId="61BA7753">
            <w:pPr>
              <w:widowControl/>
              <w:spacing w:line="288" w:lineRule="auto"/>
              <w:jc w:val="center"/>
              <w:rPr>
                <w:kern w:val="0"/>
                <w:szCs w:val="21"/>
              </w:rPr>
            </w:pPr>
            <w:r>
              <w:rPr>
                <w:rFonts w:hint="eastAsia"/>
                <w:kern w:val="0"/>
                <w:szCs w:val="21"/>
              </w:rPr>
              <w:t>设计值</w:t>
            </w:r>
          </w:p>
        </w:tc>
        <w:tc>
          <w:tcPr>
            <w:tcW w:w="1276" w:type="dxa"/>
            <w:vAlign w:val="center"/>
          </w:tcPr>
          <w:p w14:paraId="16DEC20C">
            <w:pPr>
              <w:widowControl/>
              <w:spacing w:line="288" w:lineRule="auto"/>
              <w:jc w:val="center"/>
              <w:rPr>
                <w:kern w:val="0"/>
                <w:szCs w:val="21"/>
              </w:rPr>
            </w:pPr>
            <w:r>
              <w:rPr>
                <w:rFonts w:hint="eastAsia"/>
                <w:kern w:val="0"/>
                <w:szCs w:val="21"/>
              </w:rPr>
              <w:t>标准规定</w:t>
            </w:r>
          </w:p>
        </w:tc>
        <w:tc>
          <w:tcPr>
            <w:tcW w:w="1129" w:type="dxa"/>
            <w:vMerge w:val="continue"/>
            <w:vAlign w:val="center"/>
          </w:tcPr>
          <w:p w14:paraId="4CF01E51">
            <w:pPr>
              <w:widowControl/>
              <w:spacing w:line="288" w:lineRule="auto"/>
              <w:jc w:val="center"/>
              <w:rPr>
                <w:kern w:val="0"/>
                <w:szCs w:val="21"/>
              </w:rPr>
            </w:pPr>
          </w:p>
        </w:tc>
      </w:tr>
      <w:tr w14:paraId="33F332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restart"/>
            <w:vAlign w:val="center"/>
          </w:tcPr>
          <w:p w14:paraId="22F3E2C9">
            <w:pPr>
              <w:spacing w:line="288" w:lineRule="auto"/>
              <w:jc w:val="center"/>
              <w:rPr>
                <w:color w:val="000000"/>
                <w:szCs w:val="21"/>
              </w:rPr>
            </w:pPr>
            <w:r>
              <w:rPr>
                <w:rFonts w:hint="eastAsia"/>
                <w:color w:val="000000"/>
                <w:szCs w:val="21"/>
              </w:rPr>
              <w:t>风冷</w:t>
            </w:r>
          </w:p>
        </w:tc>
        <w:tc>
          <w:tcPr>
            <w:tcW w:w="1258" w:type="dxa"/>
            <w:vMerge w:val="restart"/>
            <w:vAlign w:val="center"/>
          </w:tcPr>
          <w:p w14:paraId="3C792E8B">
            <w:pPr>
              <w:widowControl/>
              <w:spacing w:line="288" w:lineRule="auto"/>
              <w:jc w:val="center"/>
              <w:rPr>
                <w:kern w:val="0"/>
                <w:szCs w:val="21"/>
              </w:rPr>
            </w:pPr>
            <w:r>
              <w:rPr>
                <w:rFonts w:hint="eastAsia"/>
                <w:kern w:val="0"/>
                <w:szCs w:val="21"/>
              </w:rPr>
              <w:t>不接风管</w:t>
            </w:r>
          </w:p>
        </w:tc>
        <w:tc>
          <w:tcPr>
            <w:tcW w:w="740" w:type="dxa"/>
            <w:vAlign w:val="center"/>
          </w:tcPr>
          <w:p w14:paraId="30B02238">
            <w:pPr>
              <w:widowControl/>
              <w:spacing w:line="288" w:lineRule="auto"/>
              <w:jc w:val="center"/>
              <w:rPr>
                <w:kern w:val="0"/>
                <w:szCs w:val="21"/>
              </w:rPr>
            </w:pPr>
          </w:p>
        </w:tc>
        <w:tc>
          <w:tcPr>
            <w:tcW w:w="1688" w:type="dxa"/>
            <w:vAlign w:val="center"/>
          </w:tcPr>
          <w:p w14:paraId="78A5373D">
            <w:pPr>
              <w:widowControl/>
              <w:spacing w:line="288" w:lineRule="auto"/>
              <w:jc w:val="center"/>
              <w:rPr>
                <w:kern w:val="0"/>
                <w:szCs w:val="21"/>
              </w:rPr>
            </w:pPr>
          </w:p>
        </w:tc>
        <w:tc>
          <w:tcPr>
            <w:tcW w:w="1559" w:type="dxa"/>
            <w:vAlign w:val="center"/>
          </w:tcPr>
          <w:p w14:paraId="51B3E9F6">
            <w:pPr>
              <w:widowControl/>
              <w:spacing w:line="288" w:lineRule="auto"/>
              <w:jc w:val="center"/>
              <w:rPr>
                <w:kern w:val="0"/>
                <w:szCs w:val="21"/>
              </w:rPr>
            </w:pPr>
          </w:p>
        </w:tc>
        <w:tc>
          <w:tcPr>
            <w:tcW w:w="1276" w:type="dxa"/>
            <w:vAlign w:val="center"/>
          </w:tcPr>
          <w:p w14:paraId="6BE39651">
            <w:pPr>
              <w:widowControl/>
              <w:spacing w:line="288" w:lineRule="auto"/>
              <w:jc w:val="center"/>
              <w:rPr>
                <w:kern w:val="0"/>
                <w:szCs w:val="21"/>
              </w:rPr>
            </w:pPr>
          </w:p>
        </w:tc>
        <w:tc>
          <w:tcPr>
            <w:tcW w:w="1129" w:type="dxa"/>
            <w:vAlign w:val="center"/>
          </w:tcPr>
          <w:p w14:paraId="7C98093F">
            <w:pPr>
              <w:widowControl/>
              <w:spacing w:line="288" w:lineRule="auto"/>
              <w:jc w:val="center"/>
              <w:rPr>
                <w:kern w:val="0"/>
                <w:szCs w:val="21"/>
              </w:rPr>
            </w:pPr>
          </w:p>
        </w:tc>
      </w:tr>
      <w:tr w14:paraId="6AD936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continue"/>
            <w:vAlign w:val="center"/>
          </w:tcPr>
          <w:p w14:paraId="288FB140">
            <w:pPr>
              <w:spacing w:line="288" w:lineRule="auto"/>
              <w:jc w:val="center"/>
              <w:rPr>
                <w:color w:val="000000"/>
                <w:szCs w:val="21"/>
              </w:rPr>
            </w:pPr>
          </w:p>
        </w:tc>
        <w:tc>
          <w:tcPr>
            <w:tcW w:w="1258" w:type="dxa"/>
            <w:vMerge w:val="continue"/>
            <w:vAlign w:val="center"/>
          </w:tcPr>
          <w:p w14:paraId="50B829E5">
            <w:pPr>
              <w:widowControl/>
              <w:spacing w:line="288" w:lineRule="auto"/>
              <w:jc w:val="center"/>
              <w:rPr>
                <w:kern w:val="0"/>
                <w:szCs w:val="21"/>
              </w:rPr>
            </w:pPr>
          </w:p>
        </w:tc>
        <w:tc>
          <w:tcPr>
            <w:tcW w:w="740" w:type="dxa"/>
            <w:vAlign w:val="center"/>
          </w:tcPr>
          <w:p w14:paraId="622A8569">
            <w:pPr>
              <w:widowControl/>
              <w:spacing w:line="288" w:lineRule="auto"/>
              <w:jc w:val="center"/>
              <w:rPr>
                <w:kern w:val="0"/>
                <w:szCs w:val="21"/>
              </w:rPr>
            </w:pPr>
          </w:p>
        </w:tc>
        <w:tc>
          <w:tcPr>
            <w:tcW w:w="1688" w:type="dxa"/>
            <w:vAlign w:val="center"/>
          </w:tcPr>
          <w:p w14:paraId="1F0A051F">
            <w:pPr>
              <w:widowControl/>
              <w:spacing w:line="288" w:lineRule="auto"/>
              <w:jc w:val="center"/>
              <w:rPr>
                <w:kern w:val="0"/>
                <w:szCs w:val="21"/>
              </w:rPr>
            </w:pPr>
          </w:p>
        </w:tc>
        <w:tc>
          <w:tcPr>
            <w:tcW w:w="1559" w:type="dxa"/>
            <w:vAlign w:val="center"/>
          </w:tcPr>
          <w:p w14:paraId="09454674">
            <w:pPr>
              <w:widowControl/>
              <w:spacing w:line="288" w:lineRule="auto"/>
              <w:jc w:val="center"/>
              <w:rPr>
                <w:kern w:val="0"/>
                <w:szCs w:val="21"/>
              </w:rPr>
            </w:pPr>
          </w:p>
        </w:tc>
        <w:tc>
          <w:tcPr>
            <w:tcW w:w="1276" w:type="dxa"/>
            <w:vAlign w:val="center"/>
          </w:tcPr>
          <w:p w14:paraId="6A06D3B0">
            <w:pPr>
              <w:widowControl/>
              <w:spacing w:line="288" w:lineRule="auto"/>
              <w:jc w:val="center"/>
              <w:rPr>
                <w:kern w:val="0"/>
                <w:szCs w:val="21"/>
              </w:rPr>
            </w:pPr>
          </w:p>
        </w:tc>
        <w:tc>
          <w:tcPr>
            <w:tcW w:w="1129" w:type="dxa"/>
            <w:vAlign w:val="center"/>
          </w:tcPr>
          <w:p w14:paraId="224F77F5">
            <w:pPr>
              <w:widowControl/>
              <w:spacing w:line="288" w:lineRule="auto"/>
              <w:jc w:val="center"/>
              <w:rPr>
                <w:kern w:val="0"/>
                <w:szCs w:val="21"/>
              </w:rPr>
            </w:pPr>
          </w:p>
        </w:tc>
      </w:tr>
      <w:tr w14:paraId="687C703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continue"/>
            <w:vAlign w:val="center"/>
          </w:tcPr>
          <w:p w14:paraId="48FBA0FB">
            <w:pPr>
              <w:spacing w:line="288" w:lineRule="auto"/>
              <w:jc w:val="center"/>
              <w:rPr>
                <w:color w:val="000000"/>
                <w:szCs w:val="21"/>
              </w:rPr>
            </w:pPr>
          </w:p>
        </w:tc>
        <w:tc>
          <w:tcPr>
            <w:tcW w:w="1258" w:type="dxa"/>
            <w:vMerge w:val="restart"/>
            <w:vAlign w:val="center"/>
          </w:tcPr>
          <w:p w14:paraId="1D7AEA1C">
            <w:pPr>
              <w:widowControl/>
              <w:spacing w:line="288" w:lineRule="auto"/>
              <w:jc w:val="center"/>
              <w:rPr>
                <w:kern w:val="0"/>
                <w:szCs w:val="21"/>
              </w:rPr>
            </w:pPr>
            <w:r>
              <w:rPr>
                <w:rFonts w:hint="eastAsia"/>
                <w:kern w:val="0"/>
                <w:szCs w:val="21"/>
              </w:rPr>
              <w:t>接风管</w:t>
            </w:r>
          </w:p>
        </w:tc>
        <w:tc>
          <w:tcPr>
            <w:tcW w:w="740" w:type="dxa"/>
            <w:vAlign w:val="center"/>
          </w:tcPr>
          <w:p w14:paraId="5EE015AD">
            <w:pPr>
              <w:widowControl/>
              <w:spacing w:line="288" w:lineRule="auto"/>
              <w:jc w:val="center"/>
              <w:rPr>
                <w:kern w:val="0"/>
                <w:szCs w:val="21"/>
              </w:rPr>
            </w:pPr>
          </w:p>
        </w:tc>
        <w:tc>
          <w:tcPr>
            <w:tcW w:w="1688" w:type="dxa"/>
            <w:vAlign w:val="center"/>
          </w:tcPr>
          <w:p w14:paraId="59F8E828">
            <w:pPr>
              <w:widowControl/>
              <w:spacing w:line="288" w:lineRule="auto"/>
              <w:jc w:val="center"/>
              <w:rPr>
                <w:kern w:val="0"/>
                <w:szCs w:val="21"/>
              </w:rPr>
            </w:pPr>
          </w:p>
        </w:tc>
        <w:tc>
          <w:tcPr>
            <w:tcW w:w="1559" w:type="dxa"/>
            <w:vAlign w:val="center"/>
          </w:tcPr>
          <w:p w14:paraId="163A97A8">
            <w:pPr>
              <w:widowControl/>
              <w:spacing w:line="288" w:lineRule="auto"/>
              <w:jc w:val="center"/>
              <w:rPr>
                <w:kern w:val="0"/>
                <w:szCs w:val="21"/>
              </w:rPr>
            </w:pPr>
          </w:p>
        </w:tc>
        <w:tc>
          <w:tcPr>
            <w:tcW w:w="1276" w:type="dxa"/>
            <w:vAlign w:val="center"/>
          </w:tcPr>
          <w:p w14:paraId="4A27D672">
            <w:pPr>
              <w:widowControl/>
              <w:spacing w:line="288" w:lineRule="auto"/>
              <w:jc w:val="center"/>
              <w:rPr>
                <w:kern w:val="0"/>
                <w:szCs w:val="21"/>
              </w:rPr>
            </w:pPr>
          </w:p>
        </w:tc>
        <w:tc>
          <w:tcPr>
            <w:tcW w:w="1129" w:type="dxa"/>
            <w:vAlign w:val="center"/>
          </w:tcPr>
          <w:p w14:paraId="23D88895">
            <w:pPr>
              <w:widowControl/>
              <w:spacing w:line="288" w:lineRule="auto"/>
              <w:jc w:val="center"/>
              <w:rPr>
                <w:kern w:val="0"/>
                <w:szCs w:val="21"/>
              </w:rPr>
            </w:pPr>
          </w:p>
        </w:tc>
      </w:tr>
      <w:tr w14:paraId="577B5C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continue"/>
            <w:vAlign w:val="center"/>
          </w:tcPr>
          <w:p w14:paraId="151C2C7D">
            <w:pPr>
              <w:spacing w:line="288" w:lineRule="auto"/>
              <w:jc w:val="center"/>
              <w:rPr>
                <w:color w:val="000000"/>
                <w:szCs w:val="21"/>
              </w:rPr>
            </w:pPr>
          </w:p>
        </w:tc>
        <w:tc>
          <w:tcPr>
            <w:tcW w:w="1258" w:type="dxa"/>
            <w:vMerge w:val="continue"/>
            <w:vAlign w:val="center"/>
          </w:tcPr>
          <w:p w14:paraId="33106FEA">
            <w:pPr>
              <w:widowControl/>
              <w:spacing w:line="288" w:lineRule="auto"/>
              <w:jc w:val="center"/>
              <w:rPr>
                <w:kern w:val="0"/>
                <w:szCs w:val="21"/>
              </w:rPr>
            </w:pPr>
          </w:p>
        </w:tc>
        <w:tc>
          <w:tcPr>
            <w:tcW w:w="740" w:type="dxa"/>
            <w:vAlign w:val="center"/>
          </w:tcPr>
          <w:p w14:paraId="4F16E610">
            <w:pPr>
              <w:widowControl/>
              <w:spacing w:line="288" w:lineRule="auto"/>
              <w:jc w:val="center"/>
              <w:rPr>
                <w:kern w:val="0"/>
                <w:szCs w:val="21"/>
              </w:rPr>
            </w:pPr>
          </w:p>
        </w:tc>
        <w:tc>
          <w:tcPr>
            <w:tcW w:w="1688" w:type="dxa"/>
            <w:vAlign w:val="center"/>
          </w:tcPr>
          <w:p w14:paraId="0C9883A8">
            <w:pPr>
              <w:widowControl/>
              <w:spacing w:line="288" w:lineRule="auto"/>
              <w:jc w:val="center"/>
              <w:rPr>
                <w:kern w:val="0"/>
                <w:szCs w:val="21"/>
              </w:rPr>
            </w:pPr>
          </w:p>
        </w:tc>
        <w:tc>
          <w:tcPr>
            <w:tcW w:w="1559" w:type="dxa"/>
            <w:vAlign w:val="center"/>
          </w:tcPr>
          <w:p w14:paraId="2497E107">
            <w:pPr>
              <w:widowControl/>
              <w:spacing w:line="288" w:lineRule="auto"/>
              <w:jc w:val="center"/>
              <w:rPr>
                <w:kern w:val="0"/>
                <w:szCs w:val="21"/>
              </w:rPr>
            </w:pPr>
          </w:p>
        </w:tc>
        <w:tc>
          <w:tcPr>
            <w:tcW w:w="1276" w:type="dxa"/>
            <w:vAlign w:val="center"/>
          </w:tcPr>
          <w:p w14:paraId="6CF959A8">
            <w:pPr>
              <w:widowControl/>
              <w:spacing w:line="288" w:lineRule="auto"/>
              <w:jc w:val="center"/>
              <w:rPr>
                <w:kern w:val="0"/>
                <w:szCs w:val="21"/>
              </w:rPr>
            </w:pPr>
          </w:p>
        </w:tc>
        <w:tc>
          <w:tcPr>
            <w:tcW w:w="1129" w:type="dxa"/>
            <w:vAlign w:val="center"/>
          </w:tcPr>
          <w:p w14:paraId="08385DDA">
            <w:pPr>
              <w:widowControl/>
              <w:spacing w:line="288" w:lineRule="auto"/>
              <w:jc w:val="center"/>
              <w:rPr>
                <w:kern w:val="0"/>
                <w:szCs w:val="21"/>
              </w:rPr>
            </w:pPr>
          </w:p>
        </w:tc>
      </w:tr>
      <w:tr w14:paraId="3248DE3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restart"/>
            <w:vAlign w:val="center"/>
          </w:tcPr>
          <w:p w14:paraId="7527D7CA">
            <w:pPr>
              <w:widowControl/>
              <w:spacing w:line="288" w:lineRule="auto"/>
              <w:jc w:val="center"/>
              <w:rPr>
                <w:kern w:val="0"/>
                <w:szCs w:val="21"/>
              </w:rPr>
            </w:pPr>
            <w:r>
              <w:rPr>
                <w:rFonts w:hint="eastAsia"/>
                <w:kern w:val="0"/>
                <w:szCs w:val="21"/>
              </w:rPr>
              <w:t>水冷</w:t>
            </w:r>
          </w:p>
        </w:tc>
        <w:tc>
          <w:tcPr>
            <w:tcW w:w="1258" w:type="dxa"/>
            <w:vMerge w:val="restart"/>
            <w:vAlign w:val="center"/>
          </w:tcPr>
          <w:p w14:paraId="267D0664">
            <w:pPr>
              <w:widowControl/>
              <w:spacing w:line="288" w:lineRule="auto"/>
              <w:jc w:val="center"/>
              <w:rPr>
                <w:kern w:val="0"/>
                <w:szCs w:val="21"/>
              </w:rPr>
            </w:pPr>
            <w:r>
              <w:rPr>
                <w:rFonts w:hint="eastAsia"/>
                <w:kern w:val="0"/>
                <w:szCs w:val="21"/>
              </w:rPr>
              <w:t>不接风管</w:t>
            </w:r>
          </w:p>
        </w:tc>
        <w:tc>
          <w:tcPr>
            <w:tcW w:w="740" w:type="dxa"/>
            <w:vAlign w:val="center"/>
          </w:tcPr>
          <w:p w14:paraId="5417F78A">
            <w:pPr>
              <w:widowControl/>
              <w:spacing w:line="288" w:lineRule="auto"/>
              <w:jc w:val="center"/>
              <w:rPr>
                <w:kern w:val="0"/>
                <w:szCs w:val="21"/>
              </w:rPr>
            </w:pPr>
          </w:p>
        </w:tc>
        <w:tc>
          <w:tcPr>
            <w:tcW w:w="1688" w:type="dxa"/>
            <w:vAlign w:val="center"/>
          </w:tcPr>
          <w:p w14:paraId="49203F8A">
            <w:pPr>
              <w:widowControl/>
              <w:spacing w:line="288" w:lineRule="auto"/>
              <w:jc w:val="center"/>
              <w:rPr>
                <w:kern w:val="0"/>
                <w:szCs w:val="21"/>
              </w:rPr>
            </w:pPr>
          </w:p>
        </w:tc>
        <w:tc>
          <w:tcPr>
            <w:tcW w:w="1559" w:type="dxa"/>
            <w:vAlign w:val="center"/>
          </w:tcPr>
          <w:p w14:paraId="324AC0D9">
            <w:pPr>
              <w:widowControl/>
              <w:spacing w:line="288" w:lineRule="auto"/>
              <w:jc w:val="center"/>
              <w:rPr>
                <w:kern w:val="0"/>
                <w:szCs w:val="21"/>
              </w:rPr>
            </w:pPr>
          </w:p>
        </w:tc>
        <w:tc>
          <w:tcPr>
            <w:tcW w:w="1276" w:type="dxa"/>
            <w:vAlign w:val="center"/>
          </w:tcPr>
          <w:p w14:paraId="59552C2D">
            <w:pPr>
              <w:widowControl/>
              <w:spacing w:line="288" w:lineRule="auto"/>
              <w:jc w:val="center"/>
              <w:rPr>
                <w:kern w:val="0"/>
                <w:szCs w:val="21"/>
              </w:rPr>
            </w:pPr>
          </w:p>
        </w:tc>
        <w:tc>
          <w:tcPr>
            <w:tcW w:w="1129" w:type="dxa"/>
            <w:vAlign w:val="center"/>
          </w:tcPr>
          <w:p w14:paraId="17C08A76">
            <w:pPr>
              <w:widowControl/>
              <w:spacing w:line="288" w:lineRule="auto"/>
              <w:jc w:val="center"/>
              <w:rPr>
                <w:kern w:val="0"/>
                <w:szCs w:val="21"/>
              </w:rPr>
            </w:pPr>
          </w:p>
        </w:tc>
      </w:tr>
      <w:tr w14:paraId="041E3B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continue"/>
            <w:vAlign w:val="center"/>
          </w:tcPr>
          <w:p w14:paraId="5D4B6607">
            <w:pPr>
              <w:spacing w:line="288" w:lineRule="auto"/>
              <w:jc w:val="center"/>
              <w:rPr>
                <w:color w:val="000000"/>
                <w:szCs w:val="21"/>
              </w:rPr>
            </w:pPr>
          </w:p>
        </w:tc>
        <w:tc>
          <w:tcPr>
            <w:tcW w:w="1258" w:type="dxa"/>
            <w:vMerge w:val="continue"/>
            <w:vAlign w:val="center"/>
          </w:tcPr>
          <w:p w14:paraId="3A7207FA">
            <w:pPr>
              <w:widowControl/>
              <w:spacing w:line="288" w:lineRule="auto"/>
              <w:jc w:val="center"/>
              <w:rPr>
                <w:kern w:val="0"/>
                <w:szCs w:val="21"/>
              </w:rPr>
            </w:pPr>
          </w:p>
        </w:tc>
        <w:tc>
          <w:tcPr>
            <w:tcW w:w="740" w:type="dxa"/>
            <w:vAlign w:val="center"/>
          </w:tcPr>
          <w:p w14:paraId="4EBEF4FA">
            <w:pPr>
              <w:widowControl/>
              <w:spacing w:line="288" w:lineRule="auto"/>
              <w:jc w:val="center"/>
              <w:rPr>
                <w:kern w:val="0"/>
                <w:szCs w:val="21"/>
              </w:rPr>
            </w:pPr>
          </w:p>
        </w:tc>
        <w:tc>
          <w:tcPr>
            <w:tcW w:w="1688" w:type="dxa"/>
            <w:vAlign w:val="center"/>
          </w:tcPr>
          <w:p w14:paraId="5F4601D5">
            <w:pPr>
              <w:widowControl/>
              <w:spacing w:line="288" w:lineRule="auto"/>
              <w:jc w:val="center"/>
              <w:rPr>
                <w:kern w:val="0"/>
                <w:szCs w:val="21"/>
              </w:rPr>
            </w:pPr>
          </w:p>
        </w:tc>
        <w:tc>
          <w:tcPr>
            <w:tcW w:w="1559" w:type="dxa"/>
            <w:vAlign w:val="center"/>
          </w:tcPr>
          <w:p w14:paraId="54483CD5">
            <w:pPr>
              <w:widowControl/>
              <w:spacing w:line="288" w:lineRule="auto"/>
              <w:jc w:val="center"/>
              <w:rPr>
                <w:kern w:val="0"/>
                <w:szCs w:val="21"/>
              </w:rPr>
            </w:pPr>
          </w:p>
        </w:tc>
        <w:tc>
          <w:tcPr>
            <w:tcW w:w="1276" w:type="dxa"/>
            <w:vAlign w:val="center"/>
          </w:tcPr>
          <w:p w14:paraId="3B481626">
            <w:pPr>
              <w:widowControl/>
              <w:spacing w:line="288" w:lineRule="auto"/>
              <w:jc w:val="center"/>
              <w:rPr>
                <w:kern w:val="0"/>
                <w:szCs w:val="21"/>
              </w:rPr>
            </w:pPr>
          </w:p>
        </w:tc>
        <w:tc>
          <w:tcPr>
            <w:tcW w:w="1129" w:type="dxa"/>
            <w:vAlign w:val="center"/>
          </w:tcPr>
          <w:p w14:paraId="1B0EABA5">
            <w:pPr>
              <w:widowControl/>
              <w:spacing w:line="288" w:lineRule="auto"/>
              <w:jc w:val="center"/>
              <w:rPr>
                <w:kern w:val="0"/>
                <w:szCs w:val="21"/>
              </w:rPr>
            </w:pPr>
          </w:p>
        </w:tc>
      </w:tr>
      <w:tr w14:paraId="2E3752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continue"/>
            <w:vAlign w:val="center"/>
          </w:tcPr>
          <w:p w14:paraId="1CA83F99">
            <w:pPr>
              <w:spacing w:line="288" w:lineRule="auto"/>
              <w:jc w:val="center"/>
              <w:rPr>
                <w:color w:val="000000"/>
                <w:szCs w:val="21"/>
              </w:rPr>
            </w:pPr>
          </w:p>
        </w:tc>
        <w:tc>
          <w:tcPr>
            <w:tcW w:w="1258" w:type="dxa"/>
            <w:vMerge w:val="restart"/>
            <w:vAlign w:val="center"/>
          </w:tcPr>
          <w:p w14:paraId="0F949F3B">
            <w:pPr>
              <w:widowControl/>
              <w:spacing w:line="288" w:lineRule="auto"/>
              <w:jc w:val="center"/>
              <w:rPr>
                <w:kern w:val="0"/>
                <w:szCs w:val="21"/>
              </w:rPr>
            </w:pPr>
            <w:r>
              <w:rPr>
                <w:rFonts w:hint="eastAsia"/>
                <w:kern w:val="0"/>
                <w:szCs w:val="21"/>
              </w:rPr>
              <w:t>接风管</w:t>
            </w:r>
          </w:p>
        </w:tc>
        <w:tc>
          <w:tcPr>
            <w:tcW w:w="740" w:type="dxa"/>
            <w:vAlign w:val="center"/>
          </w:tcPr>
          <w:p w14:paraId="27D827B8">
            <w:pPr>
              <w:widowControl/>
              <w:spacing w:line="288" w:lineRule="auto"/>
              <w:jc w:val="center"/>
              <w:rPr>
                <w:kern w:val="0"/>
                <w:szCs w:val="21"/>
              </w:rPr>
            </w:pPr>
          </w:p>
        </w:tc>
        <w:tc>
          <w:tcPr>
            <w:tcW w:w="1688" w:type="dxa"/>
            <w:vAlign w:val="center"/>
          </w:tcPr>
          <w:p w14:paraId="410A5C3B">
            <w:pPr>
              <w:widowControl/>
              <w:spacing w:line="288" w:lineRule="auto"/>
              <w:jc w:val="center"/>
              <w:rPr>
                <w:kern w:val="0"/>
                <w:szCs w:val="21"/>
              </w:rPr>
            </w:pPr>
          </w:p>
        </w:tc>
        <w:tc>
          <w:tcPr>
            <w:tcW w:w="1559" w:type="dxa"/>
            <w:vAlign w:val="center"/>
          </w:tcPr>
          <w:p w14:paraId="7A1473A6">
            <w:pPr>
              <w:widowControl/>
              <w:spacing w:line="288" w:lineRule="auto"/>
              <w:jc w:val="center"/>
              <w:rPr>
                <w:kern w:val="0"/>
                <w:szCs w:val="21"/>
              </w:rPr>
            </w:pPr>
          </w:p>
        </w:tc>
        <w:tc>
          <w:tcPr>
            <w:tcW w:w="1276" w:type="dxa"/>
            <w:vAlign w:val="center"/>
          </w:tcPr>
          <w:p w14:paraId="394B8967">
            <w:pPr>
              <w:widowControl/>
              <w:spacing w:line="288" w:lineRule="auto"/>
              <w:jc w:val="center"/>
              <w:rPr>
                <w:kern w:val="0"/>
                <w:szCs w:val="21"/>
              </w:rPr>
            </w:pPr>
          </w:p>
        </w:tc>
        <w:tc>
          <w:tcPr>
            <w:tcW w:w="1129" w:type="dxa"/>
            <w:vAlign w:val="center"/>
          </w:tcPr>
          <w:p w14:paraId="5D78028A">
            <w:pPr>
              <w:widowControl/>
              <w:spacing w:line="288" w:lineRule="auto"/>
              <w:jc w:val="center"/>
              <w:rPr>
                <w:kern w:val="0"/>
                <w:szCs w:val="21"/>
              </w:rPr>
            </w:pPr>
          </w:p>
        </w:tc>
      </w:tr>
      <w:tr w14:paraId="33A364B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709" w:type="dxa"/>
            <w:vMerge w:val="continue"/>
            <w:vAlign w:val="center"/>
          </w:tcPr>
          <w:p w14:paraId="2F4C8A3D">
            <w:pPr>
              <w:spacing w:line="288" w:lineRule="auto"/>
              <w:jc w:val="center"/>
              <w:rPr>
                <w:color w:val="000000"/>
                <w:szCs w:val="21"/>
              </w:rPr>
            </w:pPr>
          </w:p>
        </w:tc>
        <w:tc>
          <w:tcPr>
            <w:tcW w:w="1258" w:type="dxa"/>
            <w:vMerge w:val="continue"/>
            <w:vAlign w:val="center"/>
          </w:tcPr>
          <w:p w14:paraId="2B4AFFF3">
            <w:pPr>
              <w:widowControl/>
              <w:spacing w:line="288" w:lineRule="auto"/>
              <w:jc w:val="center"/>
              <w:rPr>
                <w:kern w:val="0"/>
                <w:szCs w:val="21"/>
              </w:rPr>
            </w:pPr>
          </w:p>
        </w:tc>
        <w:tc>
          <w:tcPr>
            <w:tcW w:w="740" w:type="dxa"/>
            <w:vAlign w:val="center"/>
          </w:tcPr>
          <w:p w14:paraId="2512FB9E">
            <w:pPr>
              <w:widowControl/>
              <w:spacing w:line="288" w:lineRule="auto"/>
              <w:jc w:val="center"/>
              <w:rPr>
                <w:kern w:val="0"/>
                <w:szCs w:val="21"/>
              </w:rPr>
            </w:pPr>
          </w:p>
        </w:tc>
        <w:tc>
          <w:tcPr>
            <w:tcW w:w="1688" w:type="dxa"/>
            <w:vAlign w:val="center"/>
          </w:tcPr>
          <w:p w14:paraId="4CB6C4C1">
            <w:pPr>
              <w:widowControl/>
              <w:spacing w:line="288" w:lineRule="auto"/>
              <w:jc w:val="center"/>
              <w:rPr>
                <w:kern w:val="0"/>
                <w:szCs w:val="21"/>
              </w:rPr>
            </w:pPr>
          </w:p>
        </w:tc>
        <w:tc>
          <w:tcPr>
            <w:tcW w:w="1559" w:type="dxa"/>
            <w:vAlign w:val="center"/>
          </w:tcPr>
          <w:p w14:paraId="30BE9B9D">
            <w:pPr>
              <w:widowControl/>
              <w:spacing w:line="288" w:lineRule="auto"/>
              <w:jc w:val="center"/>
              <w:rPr>
                <w:kern w:val="0"/>
                <w:szCs w:val="21"/>
              </w:rPr>
            </w:pPr>
          </w:p>
        </w:tc>
        <w:tc>
          <w:tcPr>
            <w:tcW w:w="1276" w:type="dxa"/>
            <w:vAlign w:val="center"/>
          </w:tcPr>
          <w:p w14:paraId="6EE2F2C8">
            <w:pPr>
              <w:widowControl/>
              <w:spacing w:line="288" w:lineRule="auto"/>
              <w:jc w:val="center"/>
              <w:rPr>
                <w:kern w:val="0"/>
                <w:szCs w:val="21"/>
              </w:rPr>
            </w:pPr>
          </w:p>
        </w:tc>
        <w:tc>
          <w:tcPr>
            <w:tcW w:w="1129" w:type="dxa"/>
            <w:vAlign w:val="center"/>
          </w:tcPr>
          <w:p w14:paraId="24E7D485">
            <w:pPr>
              <w:widowControl/>
              <w:spacing w:line="288" w:lineRule="auto"/>
              <w:jc w:val="center"/>
              <w:rPr>
                <w:kern w:val="0"/>
                <w:szCs w:val="21"/>
              </w:rPr>
            </w:pPr>
          </w:p>
        </w:tc>
      </w:tr>
    </w:tbl>
    <w:p w14:paraId="4FE28DA4">
      <w:pPr>
        <w:pStyle w:val="14"/>
        <w:spacing w:line="288" w:lineRule="auto"/>
        <w:ind w:left="485" w:hanging="484" w:hangingChars="202"/>
        <w:outlineLvl w:val="9"/>
        <w:rPr>
          <w:szCs w:val="21"/>
        </w:rPr>
      </w:pPr>
    </w:p>
    <w:p w14:paraId="2797D805">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多联式空调（热泵）机组：</w:t>
      </w:r>
    </w:p>
    <w:tbl>
      <w:tblPr>
        <w:tblStyle w:val="9"/>
        <w:tblW w:w="827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38"/>
        <w:gridCol w:w="2575"/>
        <w:gridCol w:w="1596"/>
        <w:gridCol w:w="1975"/>
        <w:gridCol w:w="1295"/>
      </w:tblGrid>
      <w:tr w14:paraId="5B42181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vMerge w:val="restart"/>
            <w:vAlign w:val="center"/>
          </w:tcPr>
          <w:p w14:paraId="27F4B281">
            <w:pPr>
              <w:widowControl/>
              <w:spacing w:line="288" w:lineRule="auto"/>
              <w:jc w:val="center"/>
              <w:rPr>
                <w:kern w:val="0"/>
                <w:szCs w:val="21"/>
              </w:rPr>
            </w:pPr>
            <w:r>
              <w:rPr>
                <w:rFonts w:hint="eastAsia"/>
                <w:kern w:val="0"/>
                <w:szCs w:val="21"/>
              </w:rPr>
              <w:t>设备型号</w:t>
            </w:r>
          </w:p>
        </w:tc>
        <w:tc>
          <w:tcPr>
            <w:tcW w:w="2575" w:type="dxa"/>
            <w:vMerge w:val="restart"/>
            <w:vAlign w:val="center"/>
          </w:tcPr>
          <w:p w14:paraId="7D82B76E">
            <w:pPr>
              <w:widowControl/>
              <w:spacing w:line="288" w:lineRule="auto"/>
              <w:jc w:val="center"/>
              <w:rPr>
                <w:kern w:val="0"/>
                <w:szCs w:val="21"/>
              </w:rPr>
            </w:pPr>
            <w:r>
              <w:rPr>
                <w:rFonts w:hint="eastAsia"/>
                <w:kern w:val="0"/>
                <w:szCs w:val="21"/>
              </w:rPr>
              <w:t>名义制冷量</w:t>
            </w:r>
            <w:r>
              <w:rPr>
                <w:kern w:val="0"/>
                <w:szCs w:val="21"/>
              </w:rPr>
              <w:t>CC</w:t>
            </w:r>
            <w:r>
              <w:rPr>
                <w:rFonts w:hint="eastAsia"/>
                <w:kern w:val="0"/>
                <w:szCs w:val="21"/>
              </w:rPr>
              <w:t>（</w:t>
            </w:r>
            <w:r>
              <w:rPr>
                <w:kern w:val="0"/>
                <w:szCs w:val="21"/>
              </w:rPr>
              <w:t>kW</w:t>
            </w:r>
            <w:r>
              <w:rPr>
                <w:rFonts w:hint="eastAsia"/>
                <w:kern w:val="0"/>
                <w:szCs w:val="21"/>
              </w:rPr>
              <w:t>）</w:t>
            </w:r>
          </w:p>
        </w:tc>
        <w:tc>
          <w:tcPr>
            <w:tcW w:w="3571" w:type="dxa"/>
            <w:gridSpan w:val="2"/>
            <w:vAlign w:val="center"/>
          </w:tcPr>
          <w:p w14:paraId="180E3E9D">
            <w:pPr>
              <w:widowControl/>
              <w:spacing w:line="288" w:lineRule="auto"/>
              <w:jc w:val="center"/>
              <w:rPr>
                <w:kern w:val="0"/>
                <w:szCs w:val="21"/>
              </w:rPr>
            </w:pPr>
            <w:r>
              <w:rPr>
                <w:rFonts w:hint="eastAsia"/>
                <w:kern w:val="0"/>
                <w:szCs w:val="21"/>
              </w:rPr>
              <w:t>制冷综合性能系数</w:t>
            </w:r>
            <w:r>
              <w:rPr>
                <w:kern w:val="0"/>
                <w:szCs w:val="21"/>
              </w:rPr>
              <w:t>IPLV</w:t>
            </w:r>
            <w:r>
              <w:rPr>
                <w:rFonts w:hint="eastAsia"/>
                <w:kern w:val="0"/>
                <w:szCs w:val="21"/>
              </w:rPr>
              <w:t>（</w:t>
            </w:r>
            <w:r>
              <w:rPr>
                <w:kern w:val="0"/>
                <w:szCs w:val="21"/>
              </w:rPr>
              <w:t>C</w:t>
            </w:r>
            <w:r>
              <w:rPr>
                <w:rFonts w:hint="eastAsia"/>
                <w:kern w:val="0"/>
                <w:szCs w:val="21"/>
              </w:rPr>
              <w:t>）</w:t>
            </w:r>
          </w:p>
        </w:tc>
        <w:tc>
          <w:tcPr>
            <w:tcW w:w="1295" w:type="dxa"/>
            <w:vMerge w:val="restart"/>
            <w:vAlign w:val="center"/>
          </w:tcPr>
          <w:p w14:paraId="18B903F4">
            <w:pPr>
              <w:widowControl/>
              <w:spacing w:line="288" w:lineRule="auto"/>
              <w:jc w:val="center"/>
              <w:rPr>
                <w:kern w:val="0"/>
                <w:szCs w:val="21"/>
              </w:rPr>
            </w:pPr>
            <w:r>
              <w:rPr>
                <w:rFonts w:hint="eastAsia"/>
                <w:kern w:val="0"/>
                <w:szCs w:val="21"/>
              </w:rPr>
              <w:t>提高幅度（</w:t>
            </w:r>
            <w:r>
              <w:rPr>
                <w:kern w:val="0"/>
                <w:szCs w:val="21"/>
              </w:rPr>
              <w:t>%</w:t>
            </w:r>
            <w:r>
              <w:rPr>
                <w:rFonts w:hint="eastAsia"/>
                <w:kern w:val="0"/>
                <w:szCs w:val="21"/>
              </w:rPr>
              <w:t>）</w:t>
            </w:r>
          </w:p>
        </w:tc>
      </w:tr>
      <w:tr w14:paraId="31076E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vMerge w:val="continue"/>
            <w:vAlign w:val="center"/>
          </w:tcPr>
          <w:p w14:paraId="5D8717E8">
            <w:pPr>
              <w:widowControl/>
              <w:spacing w:line="288" w:lineRule="auto"/>
              <w:jc w:val="center"/>
              <w:rPr>
                <w:kern w:val="0"/>
                <w:szCs w:val="21"/>
              </w:rPr>
            </w:pPr>
          </w:p>
        </w:tc>
        <w:tc>
          <w:tcPr>
            <w:tcW w:w="2575" w:type="dxa"/>
            <w:vMerge w:val="continue"/>
            <w:vAlign w:val="center"/>
          </w:tcPr>
          <w:p w14:paraId="268D268E">
            <w:pPr>
              <w:widowControl/>
              <w:spacing w:line="288" w:lineRule="auto"/>
              <w:jc w:val="center"/>
              <w:rPr>
                <w:kern w:val="0"/>
                <w:szCs w:val="21"/>
              </w:rPr>
            </w:pPr>
          </w:p>
        </w:tc>
        <w:tc>
          <w:tcPr>
            <w:tcW w:w="1596" w:type="dxa"/>
            <w:vAlign w:val="center"/>
          </w:tcPr>
          <w:p w14:paraId="7A1DE203">
            <w:pPr>
              <w:widowControl/>
              <w:spacing w:line="288" w:lineRule="auto"/>
              <w:jc w:val="center"/>
              <w:rPr>
                <w:kern w:val="0"/>
                <w:szCs w:val="21"/>
              </w:rPr>
            </w:pPr>
            <w:r>
              <w:rPr>
                <w:rFonts w:hint="eastAsia"/>
                <w:kern w:val="0"/>
                <w:szCs w:val="21"/>
              </w:rPr>
              <w:t>设计值</w:t>
            </w:r>
          </w:p>
        </w:tc>
        <w:tc>
          <w:tcPr>
            <w:tcW w:w="1975" w:type="dxa"/>
            <w:vAlign w:val="center"/>
          </w:tcPr>
          <w:p w14:paraId="6A3AE8B8">
            <w:pPr>
              <w:widowControl/>
              <w:spacing w:line="288" w:lineRule="auto"/>
              <w:jc w:val="center"/>
              <w:rPr>
                <w:kern w:val="0"/>
                <w:szCs w:val="21"/>
              </w:rPr>
            </w:pPr>
            <w:r>
              <w:rPr>
                <w:rFonts w:hint="eastAsia"/>
                <w:kern w:val="0"/>
                <w:szCs w:val="21"/>
              </w:rPr>
              <w:t>标准规定</w:t>
            </w:r>
          </w:p>
        </w:tc>
        <w:tc>
          <w:tcPr>
            <w:tcW w:w="1295" w:type="dxa"/>
            <w:vMerge w:val="continue"/>
          </w:tcPr>
          <w:p w14:paraId="38304559">
            <w:pPr>
              <w:widowControl/>
              <w:spacing w:line="288" w:lineRule="auto"/>
              <w:jc w:val="center"/>
              <w:rPr>
                <w:kern w:val="0"/>
                <w:szCs w:val="21"/>
              </w:rPr>
            </w:pPr>
          </w:p>
        </w:tc>
      </w:tr>
      <w:tr w14:paraId="740F95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vAlign w:val="center"/>
          </w:tcPr>
          <w:p w14:paraId="11964868">
            <w:pPr>
              <w:widowControl/>
              <w:spacing w:line="288" w:lineRule="auto"/>
              <w:jc w:val="center"/>
              <w:rPr>
                <w:kern w:val="0"/>
                <w:szCs w:val="21"/>
              </w:rPr>
            </w:pPr>
          </w:p>
        </w:tc>
        <w:tc>
          <w:tcPr>
            <w:tcW w:w="2575" w:type="dxa"/>
            <w:vAlign w:val="center"/>
          </w:tcPr>
          <w:p w14:paraId="0C5057B1">
            <w:pPr>
              <w:widowControl/>
              <w:spacing w:line="288" w:lineRule="auto"/>
              <w:jc w:val="center"/>
              <w:rPr>
                <w:kern w:val="0"/>
                <w:szCs w:val="21"/>
              </w:rPr>
            </w:pPr>
          </w:p>
        </w:tc>
        <w:tc>
          <w:tcPr>
            <w:tcW w:w="1596" w:type="dxa"/>
            <w:vAlign w:val="center"/>
          </w:tcPr>
          <w:p w14:paraId="4923F947">
            <w:pPr>
              <w:widowControl/>
              <w:spacing w:line="288" w:lineRule="auto"/>
              <w:jc w:val="center"/>
              <w:rPr>
                <w:kern w:val="0"/>
                <w:szCs w:val="21"/>
              </w:rPr>
            </w:pPr>
          </w:p>
        </w:tc>
        <w:tc>
          <w:tcPr>
            <w:tcW w:w="1975" w:type="dxa"/>
            <w:vAlign w:val="center"/>
          </w:tcPr>
          <w:p w14:paraId="56B67184">
            <w:pPr>
              <w:widowControl/>
              <w:spacing w:line="288" w:lineRule="auto"/>
              <w:jc w:val="center"/>
              <w:rPr>
                <w:kern w:val="0"/>
                <w:szCs w:val="21"/>
              </w:rPr>
            </w:pPr>
          </w:p>
        </w:tc>
        <w:tc>
          <w:tcPr>
            <w:tcW w:w="1295" w:type="dxa"/>
          </w:tcPr>
          <w:p w14:paraId="108E1F00">
            <w:pPr>
              <w:widowControl/>
              <w:spacing w:line="288" w:lineRule="auto"/>
              <w:jc w:val="center"/>
              <w:rPr>
                <w:kern w:val="0"/>
                <w:szCs w:val="21"/>
              </w:rPr>
            </w:pPr>
          </w:p>
        </w:tc>
      </w:tr>
      <w:tr w14:paraId="58C486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838" w:type="dxa"/>
            <w:vAlign w:val="center"/>
          </w:tcPr>
          <w:p w14:paraId="3CFC3ED7">
            <w:pPr>
              <w:widowControl/>
              <w:spacing w:line="288" w:lineRule="auto"/>
              <w:jc w:val="center"/>
              <w:rPr>
                <w:kern w:val="0"/>
                <w:szCs w:val="21"/>
              </w:rPr>
            </w:pPr>
          </w:p>
        </w:tc>
        <w:tc>
          <w:tcPr>
            <w:tcW w:w="2575" w:type="dxa"/>
            <w:vAlign w:val="center"/>
          </w:tcPr>
          <w:p w14:paraId="53894401">
            <w:pPr>
              <w:widowControl/>
              <w:spacing w:line="288" w:lineRule="auto"/>
              <w:jc w:val="center"/>
              <w:rPr>
                <w:kern w:val="0"/>
                <w:szCs w:val="21"/>
              </w:rPr>
            </w:pPr>
          </w:p>
        </w:tc>
        <w:tc>
          <w:tcPr>
            <w:tcW w:w="1596" w:type="dxa"/>
            <w:vAlign w:val="center"/>
          </w:tcPr>
          <w:p w14:paraId="07BCFC5E">
            <w:pPr>
              <w:widowControl/>
              <w:spacing w:line="288" w:lineRule="auto"/>
              <w:jc w:val="center"/>
              <w:rPr>
                <w:kern w:val="0"/>
                <w:szCs w:val="21"/>
              </w:rPr>
            </w:pPr>
          </w:p>
        </w:tc>
        <w:tc>
          <w:tcPr>
            <w:tcW w:w="1975" w:type="dxa"/>
            <w:vAlign w:val="center"/>
          </w:tcPr>
          <w:p w14:paraId="444C43BA">
            <w:pPr>
              <w:widowControl/>
              <w:spacing w:line="288" w:lineRule="auto"/>
              <w:jc w:val="center"/>
              <w:rPr>
                <w:kern w:val="0"/>
                <w:szCs w:val="21"/>
              </w:rPr>
            </w:pPr>
          </w:p>
        </w:tc>
        <w:tc>
          <w:tcPr>
            <w:tcW w:w="1295" w:type="dxa"/>
          </w:tcPr>
          <w:p w14:paraId="5F50ACBD">
            <w:pPr>
              <w:widowControl/>
              <w:spacing w:line="288" w:lineRule="auto"/>
              <w:jc w:val="center"/>
              <w:rPr>
                <w:kern w:val="0"/>
                <w:szCs w:val="21"/>
              </w:rPr>
            </w:pPr>
          </w:p>
        </w:tc>
      </w:tr>
    </w:tbl>
    <w:p w14:paraId="55E4ED60">
      <w:pPr>
        <w:pStyle w:val="14"/>
        <w:spacing w:line="288" w:lineRule="auto"/>
        <w:ind w:left="485" w:hanging="484" w:hangingChars="202"/>
        <w:outlineLvl w:val="9"/>
        <w:rPr>
          <w:szCs w:val="21"/>
        </w:rPr>
      </w:pPr>
    </w:p>
    <w:p w14:paraId="3642D7ED">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锅炉：</w:t>
      </w:r>
    </w:p>
    <w:tbl>
      <w:tblPr>
        <w:tblStyle w:val="9"/>
        <w:tblW w:w="82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4"/>
        <w:gridCol w:w="707"/>
        <w:gridCol w:w="1060"/>
        <w:gridCol w:w="2268"/>
        <w:gridCol w:w="1183"/>
        <w:gridCol w:w="1085"/>
        <w:gridCol w:w="1063"/>
      </w:tblGrid>
      <w:tr w14:paraId="008262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621" w:type="dxa"/>
            <w:gridSpan w:val="2"/>
            <w:vMerge w:val="restart"/>
            <w:vAlign w:val="center"/>
          </w:tcPr>
          <w:p w14:paraId="598CD9F0">
            <w:pPr>
              <w:widowControl/>
              <w:spacing w:line="288" w:lineRule="auto"/>
              <w:jc w:val="center"/>
              <w:rPr>
                <w:kern w:val="0"/>
                <w:szCs w:val="21"/>
              </w:rPr>
            </w:pPr>
            <w:r>
              <w:rPr>
                <w:rFonts w:hint="eastAsia"/>
                <w:kern w:val="0"/>
                <w:szCs w:val="21"/>
              </w:rPr>
              <w:t>类型</w:t>
            </w:r>
          </w:p>
        </w:tc>
        <w:tc>
          <w:tcPr>
            <w:tcW w:w="1060" w:type="dxa"/>
            <w:vMerge w:val="restart"/>
            <w:vAlign w:val="center"/>
          </w:tcPr>
          <w:p w14:paraId="4CB0B638">
            <w:pPr>
              <w:widowControl/>
              <w:spacing w:line="288" w:lineRule="auto"/>
              <w:jc w:val="center"/>
              <w:rPr>
                <w:kern w:val="0"/>
                <w:szCs w:val="21"/>
              </w:rPr>
            </w:pPr>
            <w:r>
              <w:rPr>
                <w:rFonts w:hint="eastAsia"/>
                <w:kern w:val="0"/>
                <w:szCs w:val="21"/>
              </w:rPr>
              <w:t>设备型号</w:t>
            </w:r>
          </w:p>
        </w:tc>
        <w:tc>
          <w:tcPr>
            <w:tcW w:w="2268" w:type="dxa"/>
            <w:vMerge w:val="restart"/>
          </w:tcPr>
          <w:p w14:paraId="3363A7E2">
            <w:pPr>
              <w:widowControl/>
              <w:spacing w:line="288" w:lineRule="auto"/>
              <w:jc w:val="center"/>
              <w:rPr>
                <w:kern w:val="0"/>
                <w:szCs w:val="21"/>
              </w:rPr>
            </w:pPr>
            <w:r>
              <w:rPr>
                <w:rFonts w:hint="eastAsia"/>
                <w:kern w:val="0"/>
                <w:szCs w:val="21"/>
              </w:rPr>
              <w:t>额定蒸发量</w:t>
            </w:r>
            <w:r>
              <w:rPr>
                <w:kern w:val="0"/>
                <w:szCs w:val="21"/>
              </w:rPr>
              <w:t>D</w:t>
            </w:r>
            <w:r>
              <w:rPr>
                <w:rFonts w:hint="eastAsia"/>
                <w:kern w:val="0"/>
                <w:szCs w:val="21"/>
              </w:rPr>
              <w:t>（</w:t>
            </w:r>
            <w:r>
              <w:rPr>
                <w:kern w:val="0"/>
                <w:szCs w:val="21"/>
              </w:rPr>
              <w:t>t/h</w:t>
            </w:r>
            <w:r>
              <w:rPr>
                <w:rFonts w:hint="eastAsia"/>
                <w:kern w:val="0"/>
                <w:szCs w:val="21"/>
              </w:rPr>
              <w:t>）</w:t>
            </w:r>
            <w:r>
              <w:rPr>
                <w:kern w:val="0"/>
                <w:szCs w:val="21"/>
              </w:rPr>
              <w:t>/</w:t>
            </w:r>
          </w:p>
          <w:p w14:paraId="011C6520">
            <w:pPr>
              <w:widowControl/>
              <w:spacing w:line="288" w:lineRule="auto"/>
              <w:jc w:val="center"/>
              <w:rPr>
                <w:kern w:val="0"/>
                <w:szCs w:val="21"/>
              </w:rPr>
            </w:pPr>
            <w:r>
              <w:rPr>
                <w:rFonts w:hint="eastAsia"/>
                <w:kern w:val="0"/>
                <w:szCs w:val="21"/>
              </w:rPr>
              <w:t>额定热功率</w:t>
            </w:r>
            <w:r>
              <w:rPr>
                <w:kern w:val="0"/>
                <w:szCs w:val="21"/>
              </w:rPr>
              <w:t>Q</w:t>
            </w:r>
            <w:r>
              <w:rPr>
                <w:rFonts w:hint="eastAsia"/>
                <w:kern w:val="0"/>
                <w:szCs w:val="21"/>
              </w:rPr>
              <w:t>（</w:t>
            </w:r>
            <w:r>
              <w:rPr>
                <w:kern w:val="0"/>
                <w:szCs w:val="21"/>
              </w:rPr>
              <w:t>MW</w:t>
            </w:r>
            <w:r>
              <w:rPr>
                <w:rFonts w:hint="eastAsia"/>
                <w:kern w:val="0"/>
                <w:szCs w:val="21"/>
              </w:rPr>
              <w:t>）</w:t>
            </w:r>
          </w:p>
        </w:tc>
        <w:tc>
          <w:tcPr>
            <w:tcW w:w="2268" w:type="dxa"/>
            <w:gridSpan w:val="2"/>
            <w:vAlign w:val="center"/>
          </w:tcPr>
          <w:p w14:paraId="22AF9DC7">
            <w:pPr>
              <w:widowControl/>
              <w:spacing w:line="288" w:lineRule="auto"/>
              <w:jc w:val="center"/>
              <w:rPr>
                <w:kern w:val="0"/>
                <w:szCs w:val="21"/>
              </w:rPr>
            </w:pPr>
            <w:r>
              <w:rPr>
                <w:rFonts w:hint="eastAsia"/>
                <w:kern w:val="0"/>
                <w:szCs w:val="21"/>
              </w:rPr>
              <w:t>热效率（</w:t>
            </w:r>
            <w:r>
              <w:rPr>
                <w:kern w:val="0"/>
                <w:szCs w:val="21"/>
              </w:rPr>
              <w:t>%</w:t>
            </w:r>
            <w:r>
              <w:rPr>
                <w:rFonts w:hint="eastAsia"/>
                <w:kern w:val="0"/>
                <w:szCs w:val="21"/>
              </w:rPr>
              <w:t>）</w:t>
            </w:r>
          </w:p>
        </w:tc>
        <w:tc>
          <w:tcPr>
            <w:tcW w:w="1063" w:type="dxa"/>
            <w:vMerge w:val="restart"/>
          </w:tcPr>
          <w:p w14:paraId="610B914F">
            <w:pPr>
              <w:widowControl/>
              <w:spacing w:line="288" w:lineRule="auto"/>
              <w:jc w:val="center"/>
              <w:rPr>
                <w:kern w:val="0"/>
                <w:szCs w:val="21"/>
              </w:rPr>
            </w:pPr>
            <w:r>
              <w:rPr>
                <w:rFonts w:hint="eastAsia"/>
                <w:kern w:val="0"/>
                <w:szCs w:val="21"/>
              </w:rPr>
              <w:t>提高百分点</w:t>
            </w:r>
            <w:r>
              <w:rPr>
                <w:kern w:val="0"/>
                <w:szCs w:val="21"/>
              </w:rPr>
              <w:t>%</w:t>
            </w:r>
          </w:p>
        </w:tc>
      </w:tr>
      <w:tr w14:paraId="5E9BD21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621" w:type="dxa"/>
            <w:gridSpan w:val="2"/>
            <w:vMerge w:val="continue"/>
            <w:vAlign w:val="center"/>
          </w:tcPr>
          <w:p w14:paraId="4852DEC4">
            <w:pPr>
              <w:widowControl/>
              <w:spacing w:line="288" w:lineRule="auto"/>
              <w:jc w:val="center"/>
              <w:rPr>
                <w:kern w:val="0"/>
                <w:szCs w:val="21"/>
              </w:rPr>
            </w:pPr>
          </w:p>
        </w:tc>
        <w:tc>
          <w:tcPr>
            <w:tcW w:w="1060" w:type="dxa"/>
            <w:vMerge w:val="continue"/>
            <w:vAlign w:val="center"/>
          </w:tcPr>
          <w:p w14:paraId="3F843CC1">
            <w:pPr>
              <w:widowControl/>
              <w:spacing w:line="288" w:lineRule="auto"/>
              <w:jc w:val="center"/>
              <w:rPr>
                <w:kern w:val="0"/>
                <w:szCs w:val="21"/>
              </w:rPr>
            </w:pPr>
          </w:p>
        </w:tc>
        <w:tc>
          <w:tcPr>
            <w:tcW w:w="2268" w:type="dxa"/>
            <w:vMerge w:val="continue"/>
          </w:tcPr>
          <w:p w14:paraId="2B6C395A">
            <w:pPr>
              <w:widowControl/>
              <w:spacing w:line="288" w:lineRule="auto"/>
              <w:jc w:val="center"/>
              <w:rPr>
                <w:kern w:val="0"/>
                <w:szCs w:val="21"/>
              </w:rPr>
            </w:pPr>
          </w:p>
        </w:tc>
        <w:tc>
          <w:tcPr>
            <w:tcW w:w="1183" w:type="dxa"/>
            <w:vAlign w:val="center"/>
          </w:tcPr>
          <w:p w14:paraId="3166A9FF">
            <w:pPr>
              <w:widowControl/>
              <w:spacing w:line="288" w:lineRule="auto"/>
              <w:jc w:val="center"/>
              <w:rPr>
                <w:kern w:val="0"/>
                <w:szCs w:val="21"/>
              </w:rPr>
            </w:pPr>
            <w:r>
              <w:rPr>
                <w:rFonts w:hint="eastAsia"/>
                <w:kern w:val="0"/>
                <w:szCs w:val="21"/>
              </w:rPr>
              <w:t>设计值</w:t>
            </w:r>
          </w:p>
        </w:tc>
        <w:tc>
          <w:tcPr>
            <w:tcW w:w="1085" w:type="dxa"/>
            <w:vAlign w:val="center"/>
          </w:tcPr>
          <w:p w14:paraId="729B0F48">
            <w:pPr>
              <w:widowControl/>
              <w:spacing w:line="288" w:lineRule="auto"/>
              <w:jc w:val="center"/>
              <w:rPr>
                <w:kern w:val="0"/>
                <w:szCs w:val="21"/>
              </w:rPr>
            </w:pPr>
            <w:r>
              <w:rPr>
                <w:rFonts w:hint="eastAsia"/>
                <w:kern w:val="0"/>
                <w:szCs w:val="21"/>
              </w:rPr>
              <w:t>标准要求</w:t>
            </w:r>
          </w:p>
        </w:tc>
        <w:tc>
          <w:tcPr>
            <w:tcW w:w="1063" w:type="dxa"/>
            <w:vMerge w:val="continue"/>
          </w:tcPr>
          <w:p w14:paraId="7DF8A442">
            <w:pPr>
              <w:widowControl/>
              <w:spacing w:line="288" w:lineRule="auto"/>
              <w:jc w:val="center"/>
              <w:rPr>
                <w:kern w:val="0"/>
                <w:szCs w:val="21"/>
              </w:rPr>
            </w:pPr>
          </w:p>
        </w:tc>
      </w:tr>
      <w:tr w14:paraId="010A604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14" w:type="dxa"/>
            <w:vMerge w:val="restart"/>
            <w:vAlign w:val="center"/>
          </w:tcPr>
          <w:p w14:paraId="544735D7">
            <w:pPr>
              <w:widowControl/>
              <w:spacing w:line="288" w:lineRule="auto"/>
              <w:jc w:val="center"/>
              <w:rPr>
                <w:kern w:val="0"/>
                <w:szCs w:val="21"/>
              </w:rPr>
            </w:pPr>
            <w:r>
              <w:rPr>
                <w:rFonts w:hint="eastAsia"/>
                <w:kern w:val="0"/>
                <w:szCs w:val="21"/>
              </w:rPr>
              <w:t>燃油燃气锅炉</w:t>
            </w:r>
          </w:p>
        </w:tc>
        <w:tc>
          <w:tcPr>
            <w:tcW w:w="707" w:type="dxa"/>
            <w:vMerge w:val="restart"/>
            <w:vAlign w:val="center"/>
          </w:tcPr>
          <w:p w14:paraId="4FCD2B96">
            <w:pPr>
              <w:widowControl/>
              <w:spacing w:line="288" w:lineRule="auto"/>
              <w:jc w:val="center"/>
              <w:rPr>
                <w:kern w:val="0"/>
                <w:szCs w:val="21"/>
              </w:rPr>
            </w:pPr>
            <w:r>
              <w:rPr>
                <w:rFonts w:hint="eastAsia"/>
                <w:kern w:val="0"/>
                <w:szCs w:val="21"/>
              </w:rPr>
              <w:t>重油</w:t>
            </w:r>
          </w:p>
        </w:tc>
        <w:tc>
          <w:tcPr>
            <w:tcW w:w="1060" w:type="dxa"/>
            <w:vAlign w:val="center"/>
          </w:tcPr>
          <w:p w14:paraId="46D4F0AD">
            <w:pPr>
              <w:widowControl/>
              <w:spacing w:line="288" w:lineRule="auto"/>
              <w:jc w:val="center"/>
              <w:rPr>
                <w:kern w:val="0"/>
                <w:szCs w:val="21"/>
              </w:rPr>
            </w:pPr>
          </w:p>
        </w:tc>
        <w:tc>
          <w:tcPr>
            <w:tcW w:w="2268" w:type="dxa"/>
          </w:tcPr>
          <w:p w14:paraId="0CF9C7DD">
            <w:pPr>
              <w:widowControl/>
              <w:spacing w:line="288" w:lineRule="auto"/>
              <w:jc w:val="center"/>
              <w:rPr>
                <w:kern w:val="0"/>
                <w:szCs w:val="21"/>
              </w:rPr>
            </w:pPr>
          </w:p>
        </w:tc>
        <w:tc>
          <w:tcPr>
            <w:tcW w:w="1183" w:type="dxa"/>
            <w:vAlign w:val="center"/>
          </w:tcPr>
          <w:p w14:paraId="046CC48F">
            <w:pPr>
              <w:widowControl/>
              <w:spacing w:line="288" w:lineRule="auto"/>
              <w:jc w:val="center"/>
              <w:rPr>
                <w:kern w:val="0"/>
                <w:szCs w:val="21"/>
              </w:rPr>
            </w:pPr>
          </w:p>
        </w:tc>
        <w:tc>
          <w:tcPr>
            <w:tcW w:w="1085" w:type="dxa"/>
            <w:vAlign w:val="center"/>
          </w:tcPr>
          <w:p w14:paraId="514D5261">
            <w:pPr>
              <w:widowControl/>
              <w:spacing w:line="288" w:lineRule="auto"/>
              <w:jc w:val="center"/>
              <w:rPr>
                <w:kern w:val="0"/>
                <w:szCs w:val="21"/>
              </w:rPr>
            </w:pPr>
          </w:p>
        </w:tc>
        <w:tc>
          <w:tcPr>
            <w:tcW w:w="1063" w:type="dxa"/>
          </w:tcPr>
          <w:p w14:paraId="5CDC96B4">
            <w:pPr>
              <w:widowControl/>
              <w:spacing w:line="288" w:lineRule="auto"/>
              <w:jc w:val="center"/>
              <w:rPr>
                <w:kern w:val="0"/>
                <w:szCs w:val="21"/>
              </w:rPr>
            </w:pPr>
          </w:p>
        </w:tc>
      </w:tr>
      <w:tr w14:paraId="532B920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14" w:type="dxa"/>
            <w:vMerge w:val="continue"/>
            <w:vAlign w:val="center"/>
          </w:tcPr>
          <w:p w14:paraId="0357869B">
            <w:pPr>
              <w:widowControl/>
              <w:spacing w:line="288" w:lineRule="auto"/>
              <w:jc w:val="center"/>
              <w:rPr>
                <w:kern w:val="0"/>
                <w:szCs w:val="21"/>
              </w:rPr>
            </w:pPr>
          </w:p>
        </w:tc>
        <w:tc>
          <w:tcPr>
            <w:tcW w:w="707" w:type="dxa"/>
            <w:vMerge w:val="continue"/>
            <w:vAlign w:val="center"/>
          </w:tcPr>
          <w:p w14:paraId="0CE4C846">
            <w:pPr>
              <w:widowControl/>
              <w:spacing w:line="288" w:lineRule="auto"/>
              <w:jc w:val="center"/>
              <w:rPr>
                <w:kern w:val="0"/>
                <w:szCs w:val="21"/>
              </w:rPr>
            </w:pPr>
          </w:p>
        </w:tc>
        <w:tc>
          <w:tcPr>
            <w:tcW w:w="1060" w:type="dxa"/>
            <w:vAlign w:val="center"/>
          </w:tcPr>
          <w:p w14:paraId="1E9763CA">
            <w:pPr>
              <w:widowControl/>
              <w:spacing w:line="288" w:lineRule="auto"/>
              <w:jc w:val="center"/>
              <w:rPr>
                <w:kern w:val="0"/>
                <w:szCs w:val="21"/>
              </w:rPr>
            </w:pPr>
          </w:p>
        </w:tc>
        <w:tc>
          <w:tcPr>
            <w:tcW w:w="2268" w:type="dxa"/>
          </w:tcPr>
          <w:p w14:paraId="73D7B4A8">
            <w:pPr>
              <w:widowControl/>
              <w:spacing w:line="288" w:lineRule="auto"/>
              <w:jc w:val="center"/>
              <w:rPr>
                <w:kern w:val="0"/>
                <w:szCs w:val="21"/>
              </w:rPr>
            </w:pPr>
          </w:p>
        </w:tc>
        <w:tc>
          <w:tcPr>
            <w:tcW w:w="1183" w:type="dxa"/>
            <w:vAlign w:val="center"/>
          </w:tcPr>
          <w:p w14:paraId="41D61B94">
            <w:pPr>
              <w:widowControl/>
              <w:spacing w:line="288" w:lineRule="auto"/>
              <w:jc w:val="center"/>
              <w:rPr>
                <w:kern w:val="0"/>
                <w:szCs w:val="21"/>
              </w:rPr>
            </w:pPr>
          </w:p>
        </w:tc>
        <w:tc>
          <w:tcPr>
            <w:tcW w:w="1085" w:type="dxa"/>
            <w:vAlign w:val="center"/>
          </w:tcPr>
          <w:p w14:paraId="717585F0">
            <w:pPr>
              <w:widowControl/>
              <w:spacing w:line="288" w:lineRule="auto"/>
              <w:jc w:val="center"/>
              <w:rPr>
                <w:kern w:val="0"/>
                <w:szCs w:val="21"/>
              </w:rPr>
            </w:pPr>
          </w:p>
        </w:tc>
        <w:tc>
          <w:tcPr>
            <w:tcW w:w="1063" w:type="dxa"/>
          </w:tcPr>
          <w:p w14:paraId="0BFD02BF">
            <w:pPr>
              <w:widowControl/>
              <w:spacing w:line="288" w:lineRule="auto"/>
              <w:jc w:val="center"/>
              <w:rPr>
                <w:kern w:val="0"/>
                <w:szCs w:val="21"/>
              </w:rPr>
            </w:pPr>
          </w:p>
        </w:tc>
      </w:tr>
      <w:tr w14:paraId="6D0E486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14" w:type="dxa"/>
            <w:vMerge w:val="continue"/>
            <w:vAlign w:val="center"/>
          </w:tcPr>
          <w:p w14:paraId="6A3962BE">
            <w:pPr>
              <w:widowControl/>
              <w:spacing w:line="288" w:lineRule="auto"/>
              <w:jc w:val="center"/>
              <w:rPr>
                <w:kern w:val="0"/>
                <w:szCs w:val="21"/>
              </w:rPr>
            </w:pPr>
          </w:p>
        </w:tc>
        <w:tc>
          <w:tcPr>
            <w:tcW w:w="707" w:type="dxa"/>
            <w:vMerge w:val="restart"/>
            <w:vAlign w:val="center"/>
          </w:tcPr>
          <w:p w14:paraId="6350DCA1">
            <w:pPr>
              <w:widowControl/>
              <w:spacing w:line="288" w:lineRule="auto"/>
              <w:jc w:val="center"/>
              <w:rPr>
                <w:kern w:val="0"/>
                <w:szCs w:val="21"/>
              </w:rPr>
            </w:pPr>
            <w:r>
              <w:rPr>
                <w:rFonts w:hint="eastAsia"/>
                <w:kern w:val="0"/>
                <w:szCs w:val="21"/>
              </w:rPr>
              <w:t>轻油</w:t>
            </w:r>
          </w:p>
        </w:tc>
        <w:tc>
          <w:tcPr>
            <w:tcW w:w="1060" w:type="dxa"/>
            <w:vAlign w:val="center"/>
          </w:tcPr>
          <w:p w14:paraId="19BD8086">
            <w:pPr>
              <w:widowControl/>
              <w:spacing w:line="288" w:lineRule="auto"/>
              <w:jc w:val="center"/>
              <w:rPr>
                <w:kern w:val="0"/>
                <w:szCs w:val="21"/>
              </w:rPr>
            </w:pPr>
          </w:p>
        </w:tc>
        <w:tc>
          <w:tcPr>
            <w:tcW w:w="2268" w:type="dxa"/>
          </w:tcPr>
          <w:p w14:paraId="6029BB40">
            <w:pPr>
              <w:widowControl/>
              <w:spacing w:line="288" w:lineRule="auto"/>
              <w:jc w:val="center"/>
              <w:rPr>
                <w:kern w:val="0"/>
                <w:szCs w:val="21"/>
              </w:rPr>
            </w:pPr>
          </w:p>
        </w:tc>
        <w:tc>
          <w:tcPr>
            <w:tcW w:w="1183" w:type="dxa"/>
            <w:vAlign w:val="center"/>
          </w:tcPr>
          <w:p w14:paraId="76663120">
            <w:pPr>
              <w:widowControl/>
              <w:spacing w:line="288" w:lineRule="auto"/>
              <w:jc w:val="center"/>
              <w:rPr>
                <w:kern w:val="0"/>
                <w:szCs w:val="21"/>
              </w:rPr>
            </w:pPr>
          </w:p>
        </w:tc>
        <w:tc>
          <w:tcPr>
            <w:tcW w:w="1085" w:type="dxa"/>
            <w:vAlign w:val="center"/>
          </w:tcPr>
          <w:p w14:paraId="594A7213">
            <w:pPr>
              <w:widowControl/>
              <w:spacing w:line="288" w:lineRule="auto"/>
              <w:jc w:val="center"/>
              <w:rPr>
                <w:kern w:val="0"/>
                <w:szCs w:val="21"/>
              </w:rPr>
            </w:pPr>
          </w:p>
        </w:tc>
        <w:tc>
          <w:tcPr>
            <w:tcW w:w="1063" w:type="dxa"/>
          </w:tcPr>
          <w:p w14:paraId="7211C5E1">
            <w:pPr>
              <w:widowControl/>
              <w:spacing w:line="288" w:lineRule="auto"/>
              <w:jc w:val="center"/>
              <w:rPr>
                <w:kern w:val="0"/>
                <w:szCs w:val="21"/>
              </w:rPr>
            </w:pPr>
          </w:p>
        </w:tc>
      </w:tr>
      <w:tr w14:paraId="660517D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14" w:type="dxa"/>
            <w:vMerge w:val="continue"/>
            <w:vAlign w:val="center"/>
          </w:tcPr>
          <w:p w14:paraId="16248853">
            <w:pPr>
              <w:widowControl/>
              <w:spacing w:line="288" w:lineRule="auto"/>
              <w:jc w:val="center"/>
              <w:rPr>
                <w:kern w:val="0"/>
                <w:szCs w:val="21"/>
              </w:rPr>
            </w:pPr>
          </w:p>
        </w:tc>
        <w:tc>
          <w:tcPr>
            <w:tcW w:w="707" w:type="dxa"/>
            <w:vMerge w:val="continue"/>
            <w:vAlign w:val="center"/>
          </w:tcPr>
          <w:p w14:paraId="2CFD7996">
            <w:pPr>
              <w:widowControl/>
              <w:spacing w:line="288" w:lineRule="auto"/>
              <w:jc w:val="center"/>
              <w:rPr>
                <w:kern w:val="0"/>
                <w:szCs w:val="21"/>
              </w:rPr>
            </w:pPr>
          </w:p>
        </w:tc>
        <w:tc>
          <w:tcPr>
            <w:tcW w:w="1060" w:type="dxa"/>
            <w:vAlign w:val="center"/>
          </w:tcPr>
          <w:p w14:paraId="1E9165BD">
            <w:pPr>
              <w:widowControl/>
              <w:spacing w:line="288" w:lineRule="auto"/>
              <w:jc w:val="center"/>
              <w:rPr>
                <w:kern w:val="0"/>
                <w:szCs w:val="21"/>
              </w:rPr>
            </w:pPr>
          </w:p>
        </w:tc>
        <w:tc>
          <w:tcPr>
            <w:tcW w:w="2268" w:type="dxa"/>
          </w:tcPr>
          <w:p w14:paraId="6D05219B">
            <w:pPr>
              <w:widowControl/>
              <w:spacing w:line="288" w:lineRule="auto"/>
              <w:jc w:val="center"/>
              <w:rPr>
                <w:kern w:val="0"/>
                <w:szCs w:val="21"/>
              </w:rPr>
            </w:pPr>
          </w:p>
        </w:tc>
        <w:tc>
          <w:tcPr>
            <w:tcW w:w="1183" w:type="dxa"/>
            <w:vAlign w:val="center"/>
          </w:tcPr>
          <w:p w14:paraId="3E2E27DC">
            <w:pPr>
              <w:widowControl/>
              <w:spacing w:line="288" w:lineRule="auto"/>
              <w:jc w:val="center"/>
              <w:rPr>
                <w:kern w:val="0"/>
                <w:szCs w:val="21"/>
              </w:rPr>
            </w:pPr>
          </w:p>
        </w:tc>
        <w:tc>
          <w:tcPr>
            <w:tcW w:w="1085" w:type="dxa"/>
            <w:vAlign w:val="center"/>
          </w:tcPr>
          <w:p w14:paraId="60ADEBBD">
            <w:pPr>
              <w:widowControl/>
              <w:spacing w:line="288" w:lineRule="auto"/>
              <w:jc w:val="center"/>
              <w:rPr>
                <w:kern w:val="0"/>
                <w:szCs w:val="21"/>
              </w:rPr>
            </w:pPr>
          </w:p>
        </w:tc>
        <w:tc>
          <w:tcPr>
            <w:tcW w:w="1063" w:type="dxa"/>
          </w:tcPr>
          <w:p w14:paraId="7CE52807">
            <w:pPr>
              <w:widowControl/>
              <w:spacing w:line="288" w:lineRule="auto"/>
              <w:jc w:val="center"/>
              <w:rPr>
                <w:kern w:val="0"/>
                <w:szCs w:val="21"/>
              </w:rPr>
            </w:pPr>
          </w:p>
        </w:tc>
      </w:tr>
      <w:tr w14:paraId="75B4FA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14" w:type="dxa"/>
            <w:vMerge w:val="continue"/>
            <w:vAlign w:val="center"/>
          </w:tcPr>
          <w:p w14:paraId="57C0A729">
            <w:pPr>
              <w:widowControl/>
              <w:spacing w:line="288" w:lineRule="auto"/>
              <w:jc w:val="center"/>
              <w:rPr>
                <w:kern w:val="0"/>
                <w:szCs w:val="21"/>
              </w:rPr>
            </w:pPr>
          </w:p>
        </w:tc>
        <w:tc>
          <w:tcPr>
            <w:tcW w:w="707" w:type="dxa"/>
            <w:vMerge w:val="restart"/>
            <w:vAlign w:val="center"/>
          </w:tcPr>
          <w:p w14:paraId="14CBC389">
            <w:pPr>
              <w:widowControl/>
              <w:spacing w:line="288" w:lineRule="auto"/>
              <w:jc w:val="center"/>
              <w:rPr>
                <w:kern w:val="0"/>
                <w:szCs w:val="21"/>
              </w:rPr>
            </w:pPr>
            <w:r>
              <w:rPr>
                <w:rFonts w:hint="eastAsia"/>
                <w:kern w:val="0"/>
                <w:szCs w:val="21"/>
              </w:rPr>
              <w:t>燃气</w:t>
            </w:r>
          </w:p>
        </w:tc>
        <w:tc>
          <w:tcPr>
            <w:tcW w:w="1060" w:type="dxa"/>
            <w:vAlign w:val="center"/>
          </w:tcPr>
          <w:p w14:paraId="5C385EC7">
            <w:pPr>
              <w:widowControl/>
              <w:spacing w:line="288" w:lineRule="auto"/>
              <w:jc w:val="center"/>
              <w:rPr>
                <w:kern w:val="0"/>
                <w:szCs w:val="21"/>
              </w:rPr>
            </w:pPr>
          </w:p>
        </w:tc>
        <w:tc>
          <w:tcPr>
            <w:tcW w:w="2268" w:type="dxa"/>
          </w:tcPr>
          <w:p w14:paraId="314FE734">
            <w:pPr>
              <w:widowControl/>
              <w:spacing w:line="288" w:lineRule="auto"/>
              <w:jc w:val="center"/>
              <w:rPr>
                <w:kern w:val="0"/>
                <w:szCs w:val="21"/>
              </w:rPr>
            </w:pPr>
          </w:p>
        </w:tc>
        <w:tc>
          <w:tcPr>
            <w:tcW w:w="1183" w:type="dxa"/>
            <w:vAlign w:val="center"/>
          </w:tcPr>
          <w:p w14:paraId="04017030">
            <w:pPr>
              <w:widowControl/>
              <w:spacing w:line="288" w:lineRule="auto"/>
              <w:jc w:val="center"/>
              <w:rPr>
                <w:kern w:val="0"/>
                <w:szCs w:val="21"/>
              </w:rPr>
            </w:pPr>
          </w:p>
        </w:tc>
        <w:tc>
          <w:tcPr>
            <w:tcW w:w="1085" w:type="dxa"/>
            <w:vAlign w:val="center"/>
          </w:tcPr>
          <w:p w14:paraId="4DE7729F">
            <w:pPr>
              <w:widowControl/>
              <w:spacing w:line="288" w:lineRule="auto"/>
              <w:jc w:val="center"/>
              <w:rPr>
                <w:kern w:val="0"/>
                <w:szCs w:val="21"/>
              </w:rPr>
            </w:pPr>
          </w:p>
        </w:tc>
        <w:tc>
          <w:tcPr>
            <w:tcW w:w="1063" w:type="dxa"/>
          </w:tcPr>
          <w:p w14:paraId="0B474B58">
            <w:pPr>
              <w:widowControl/>
              <w:spacing w:line="288" w:lineRule="auto"/>
              <w:jc w:val="center"/>
              <w:rPr>
                <w:kern w:val="0"/>
                <w:szCs w:val="21"/>
              </w:rPr>
            </w:pPr>
          </w:p>
        </w:tc>
      </w:tr>
      <w:tr w14:paraId="2589A6C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914" w:type="dxa"/>
            <w:vMerge w:val="continue"/>
            <w:vAlign w:val="center"/>
          </w:tcPr>
          <w:p w14:paraId="704D7902">
            <w:pPr>
              <w:widowControl/>
              <w:spacing w:line="288" w:lineRule="auto"/>
              <w:jc w:val="center"/>
              <w:rPr>
                <w:kern w:val="0"/>
                <w:szCs w:val="21"/>
              </w:rPr>
            </w:pPr>
          </w:p>
        </w:tc>
        <w:tc>
          <w:tcPr>
            <w:tcW w:w="707" w:type="dxa"/>
            <w:vMerge w:val="continue"/>
            <w:vAlign w:val="center"/>
          </w:tcPr>
          <w:p w14:paraId="5B8A912F">
            <w:pPr>
              <w:widowControl/>
              <w:spacing w:line="288" w:lineRule="auto"/>
              <w:jc w:val="center"/>
              <w:rPr>
                <w:kern w:val="0"/>
                <w:szCs w:val="21"/>
              </w:rPr>
            </w:pPr>
          </w:p>
        </w:tc>
        <w:tc>
          <w:tcPr>
            <w:tcW w:w="1060" w:type="dxa"/>
            <w:vAlign w:val="center"/>
          </w:tcPr>
          <w:p w14:paraId="7CE5DF49">
            <w:pPr>
              <w:widowControl/>
              <w:spacing w:line="288" w:lineRule="auto"/>
              <w:jc w:val="center"/>
              <w:rPr>
                <w:kern w:val="0"/>
                <w:szCs w:val="21"/>
              </w:rPr>
            </w:pPr>
          </w:p>
        </w:tc>
        <w:tc>
          <w:tcPr>
            <w:tcW w:w="2268" w:type="dxa"/>
          </w:tcPr>
          <w:p w14:paraId="08430668">
            <w:pPr>
              <w:widowControl/>
              <w:spacing w:line="288" w:lineRule="auto"/>
              <w:jc w:val="center"/>
              <w:rPr>
                <w:kern w:val="0"/>
                <w:szCs w:val="21"/>
              </w:rPr>
            </w:pPr>
          </w:p>
        </w:tc>
        <w:tc>
          <w:tcPr>
            <w:tcW w:w="1183" w:type="dxa"/>
            <w:vAlign w:val="center"/>
          </w:tcPr>
          <w:p w14:paraId="1080865F">
            <w:pPr>
              <w:widowControl/>
              <w:spacing w:line="288" w:lineRule="auto"/>
              <w:jc w:val="center"/>
              <w:rPr>
                <w:kern w:val="0"/>
                <w:szCs w:val="21"/>
              </w:rPr>
            </w:pPr>
          </w:p>
        </w:tc>
        <w:tc>
          <w:tcPr>
            <w:tcW w:w="1085" w:type="dxa"/>
            <w:vAlign w:val="center"/>
          </w:tcPr>
          <w:p w14:paraId="3E12963C">
            <w:pPr>
              <w:widowControl/>
              <w:spacing w:line="288" w:lineRule="auto"/>
              <w:jc w:val="center"/>
              <w:rPr>
                <w:kern w:val="0"/>
                <w:szCs w:val="21"/>
              </w:rPr>
            </w:pPr>
          </w:p>
        </w:tc>
        <w:tc>
          <w:tcPr>
            <w:tcW w:w="1063" w:type="dxa"/>
          </w:tcPr>
          <w:p w14:paraId="27266949">
            <w:pPr>
              <w:widowControl/>
              <w:spacing w:line="288" w:lineRule="auto"/>
              <w:jc w:val="center"/>
              <w:rPr>
                <w:kern w:val="0"/>
                <w:szCs w:val="21"/>
              </w:rPr>
            </w:pPr>
          </w:p>
        </w:tc>
      </w:tr>
      <w:tr w14:paraId="061F82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621" w:type="dxa"/>
            <w:gridSpan w:val="2"/>
            <w:vMerge w:val="restart"/>
            <w:vAlign w:val="center"/>
          </w:tcPr>
          <w:p w14:paraId="69B38EFD">
            <w:pPr>
              <w:widowControl/>
              <w:spacing w:line="288" w:lineRule="auto"/>
              <w:jc w:val="center"/>
              <w:rPr>
                <w:kern w:val="0"/>
                <w:szCs w:val="21"/>
              </w:rPr>
            </w:pPr>
            <w:r>
              <w:rPr>
                <w:rFonts w:hint="eastAsia"/>
                <w:kern w:val="0"/>
                <w:szCs w:val="21"/>
              </w:rPr>
              <w:t>层状燃烧锅炉</w:t>
            </w:r>
          </w:p>
        </w:tc>
        <w:tc>
          <w:tcPr>
            <w:tcW w:w="1060" w:type="dxa"/>
            <w:vAlign w:val="center"/>
          </w:tcPr>
          <w:p w14:paraId="3BB8F584">
            <w:pPr>
              <w:widowControl/>
              <w:spacing w:line="288" w:lineRule="auto"/>
              <w:jc w:val="center"/>
              <w:rPr>
                <w:kern w:val="0"/>
                <w:szCs w:val="21"/>
              </w:rPr>
            </w:pPr>
          </w:p>
        </w:tc>
        <w:tc>
          <w:tcPr>
            <w:tcW w:w="2268" w:type="dxa"/>
          </w:tcPr>
          <w:p w14:paraId="060A7CA7">
            <w:pPr>
              <w:widowControl/>
              <w:spacing w:line="288" w:lineRule="auto"/>
              <w:jc w:val="center"/>
              <w:rPr>
                <w:kern w:val="0"/>
                <w:szCs w:val="21"/>
              </w:rPr>
            </w:pPr>
          </w:p>
        </w:tc>
        <w:tc>
          <w:tcPr>
            <w:tcW w:w="1183" w:type="dxa"/>
            <w:vAlign w:val="center"/>
          </w:tcPr>
          <w:p w14:paraId="5D71C1DA">
            <w:pPr>
              <w:widowControl/>
              <w:spacing w:line="288" w:lineRule="auto"/>
              <w:jc w:val="center"/>
              <w:rPr>
                <w:kern w:val="0"/>
                <w:szCs w:val="21"/>
              </w:rPr>
            </w:pPr>
          </w:p>
        </w:tc>
        <w:tc>
          <w:tcPr>
            <w:tcW w:w="1085" w:type="dxa"/>
            <w:vAlign w:val="center"/>
          </w:tcPr>
          <w:p w14:paraId="52447D3D">
            <w:pPr>
              <w:widowControl/>
              <w:spacing w:line="288" w:lineRule="auto"/>
              <w:jc w:val="center"/>
              <w:rPr>
                <w:kern w:val="0"/>
                <w:szCs w:val="21"/>
              </w:rPr>
            </w:pPr>
          </w:p>
        </w:tc>
        <w:tc>
          <w:tcPr>
            <w:tcW w:w="1063" w:type="dxa"/>
          </w:tcPr>
          <w:p w14:paraId="530627CB">
            <w:pPr>
              <w:widowControl/>
              <w:spacing w:line="288" w:lineRule="auto"/>
              <w:jc w:val="center"/>
              <w:rPr>
                <w:kern w:val="0"/>
                <w:szCs w:val="21"/>
              </w:rPr>
            </w:pPr>
          </w:p>
        </w:tc>
      </w:tr>
      <w:tr w14:paraId="72513F5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621" w:type="dxa"/>
            <w:gridSpan w:val="2"/>
            <w:vMerge w:val="continue"/>
            <w:vAlign w:val="center"/>
          </w:tcPr>
          <w:p w14:paraId="554F1A37">
            <w:pPr>
              <w:widowControl/>
              <w:spacing w:line="288" w:lineRule="auto"/>
              <w:jc w:val="center"/>
              <w:rPr>
                <w:kern w:val="0"/>
                <w:szCs w:val="21"/>
              </w:rPr>
            </w:pPr>
          </w:p>
        </w:tc>
        <w:tc>
          <w:tcPr>
            <w:tcW w:w="1060" w:type="dxa"/>
            <w:vAlign w:val="center"/>
          </w:tcPr>
          <w:p w14:paraId="419E9D1B">
            <w:pPr>
              <w:widowControl/>
              <w:spacing w:line="288" w:lineRule="auto"/>
              <w:jc w:val="center"/>
              <w:rPr>
                <w:kern w:val="0"/>
                <w:szCs w:val="21"/>
              </w:rPr>
            </w:pPr>
          </w:p>
        </w:tc>
        <w:tc>
          <w:tcPr>
            <w:tcW w:w="2268" w:type="dxa"/>
          </w:tcPr>
          <w:p w14:paraId="7656695D">
            <w:pPr>
              <w:widowControl/>
              <w:spacing w:line="288" w:lineRule="auto"/>
              <w:jc w:val="center"/>
              <w:rPr>
                <w:kern w:val="0"/>
                <w:szCs w:val="21"/>
              </w:rPr>
            </w:pPr>
          </w:p>
        </w:tc>
        <w:tc>
          <w:tcPr>
            <w:tcW w:w="1183" w:type="dxa"/>
            <w:vAlign w:val="center"/>
          </w:tcPr>
          <w:p w14:paraId="3FF7B4AD">
            <w:pPr>
              <w:widowControl/>
              <w:spacing w:line="288" w:lineRule="auto"/>
              <w:jc w:val="center"/>
              <w:rPr>
                <w:kern w:val="0"/>
                <w:szCs w:val="21"/>
              </w:rPr>
            </w:pPr>
          </w:p>
        </w:tc>
        <w:tc>
          <w:tcPr>
            <w:tcW w:w="1085" w:type="dxa"/>
            <w:vAlign w:val="center"/>
          </w:tcPr>
          <w:p w14:paraId="3B6AADEC">
            <w:pPr>
              <w:widowControl/>
              <w:spacing w:line="288" w:lineRule="auto"/>
              <w:jc w:val="center"/>
              <w:rPr>
                <w:kern w:val="0"/>
                <w:szCs w:val="21"/>
              </w:rPr>
            </w:pPr>
          </w:p>
        </w:tc>
        <w:tc>
          <w:tcPr>
            <w:tcW w:w="1063" w:type="dxa"/>
          </w:tcPr>
          <w:p w14:paraId="32875600">
            <w:pPr>
              <w:widowControl/>
              <w:spacing w:line="288" w:lineRule="auto"/>
              <w:jc w:val="center"/>
              <w:rPr>
                <w:kern w:val="0"/>
                <w:szCs w:val="21"/>
              </w:rPr>
            </w:pPr>
          </w:p>
        </w:tc>
      </w:tr>
      <w:tr w14:paraId="59FD6B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621" w:type="dxa"/>
            <w:gridSpan w:val="2"/>
            <w:vMerge w:val="restart"/>
            <w:vAlign w:val="center"/>
          </w:tcPr>
          <w:p w14:paraId="465453D5">
            <w:pPr>
              <w:widowControl/>
              <w:spacing w:line="288" w:lineRule="auto"/>
              <w:jc w:val="center"/>
              <w:rPr>
                <w:kern w:val="0"/>
                <w:szCs w:val="21"/>
              </w:rPr>
            </w:pPr>
            <w:r>
              <w:rPr>
                <w:rFonts w:hint="eastAsia"/>
                <w:kern w:val="0"/>
                <w:szCs w:val="21"/>
              </w:rPr>
              <w:t>抛煤机链条炉排锅炉</w:t>
            </w:r>
          </w:p>
        </w:tc>
        <w:tc>
          <w:tcPr>
            <w:tcW w:w="1060" w:type="dxa"/>
            <w:vAlign w:val="center"/>
          </w:tcPr>
          <w:p w14:paraId="11B9A608">
            <w:pPr>
              <w:widowControl/>
              <w:spacing w:line="288" w:lineRule="auto"/>
              <w:jc w:val="center"/>
              <w:rPr>
                <w:kern w:val="0"/>
                <w:szCs w:val="21"/>
              </w:rPr>
            </w:pPr>
          </w:p>
        </w:tc>
        <w:tc>
          <w:tcPr>
            <w:tcW w:w="2268" w:type="dxa"/>
          </w:tcPr>
          <w:p w14:paraId="10E565B8">
            <w:pPr>
              <w:widowControl/>
              <w:spacing w:line="288" w:lineRule="auto"/>
              <w:jc w:val="center"/>
              <w:rPr>
                <w:kern w:val="0"/>
                <w:szCs w:val="21"/>
              </w:rPr>
            </w:pPr>
          </w:p>
        </w:tc>
        <w:tc>
          <w:tcPr>
            <w:tcW w:w="1183" w:type="dxa"/>
            <w:vAlign w:val="center"/>
          </w:tcPr>
          <w:p w14:paraId="22015AD4">
            <w:pPr>
              <w:widowControl/>
              <w:spacing w:line="288" w:lineRule="auto"/>
              <w:jc w:val="center"/>
              <w:rPr>
                <w:kern w:val="0"/>
                <w:szCs w:val="21"/>
              </w:rPr>
            </w:pPr>
          </w:p>
        </w:tc>
        <w:tc>
          <w:tcPr>
            <w:tcW w:w="1085" w:type="dxa"/>
            <w:vAlign w:val="center"/>
          </w:tcPr>
          <w:p w14:paraId="4B44BA88">
            <w:pPr>
              <w:widowControl/>
              <w:spacing w:line="288" w:lineRule="auto"/>
              <w:jc w:val="center"/>
              <w:rPr>
                <w:kern w:val="0"/>
                <w:szCs w:val="21"/>
              </w:rPr>
            </w:pPr>
          </w:p>
        </w:tc>
        <w:tc>
          <w:tcPr>
            <w:tcW w:w="1063" w:type="dxa"/>
          </w:tcPr>
          <w:p w14:paraId="08487EB5">
            <w:pPr>
              <w:widowControl/>
              <w:spacing w:line="288" w:lineRule="auto"/>
              <w:jc w:val="center"/>
              <w:rPr>
                <w:kern w:val="0"/>
                <w:szCs w:val="21"/>
              </w:rPr>
            </w:pPr>
          </w:p>
        </w:tc>
      </w:tr>
      <w:tr w14:paraId="3C4330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621" w:type="dxa"/>
            <w:gridSpan w:val="2"/>
            <w:vMerge w:val="continue"/>
            <w:vAlign w:val="center"/>
          </w:tcPr>
          <w:p w14:paraId="6ECC2BB9">
            <w:pPr>
              <w:widowControl/>
              <w:spacing w:line="288" w:lineRule="auto"/>
              <w:jc w:val="center"/>
              <w:rPr>
                <w:kern w:val="0"/>
                <w:szCs w:val="21"/>
              </w:rPr>
            </w:pPr>
          </w:p>
        </w:tc>
        <w:tc>
          <w:tcPr>
            <w:tcW w:w="1060" w:type="dxa"/>
            <w:vAlign w:val="center"/>
          </w:tcPr>
          <w:p w14:paraId="3BC83637">
            <w:pPr>
              <w:widowControl/>
              <w:spacing w:line="288" w:lineRule="auto"/>
              <w:jc w:val="center"/>
              <w:rPr>
                <w:kern w:val="0"/>
                <w:szCs w:val="21"/>
              </w:rPr>
            </w:pPr>
          </w:p>
        </w:tc>
        <w:tc>
          <w:tcPr>
            <w:tcW w:w="2268" w:type="dxa"/>
          </w:tcPr>
          <w:p w14:paraId="293E3606">
            <w:pPr>
              <w:widowControl/>
              <w:spacing w:line="288" w:lineRule="auto"/>
              <w:jc w:val="center"/>
              <w:rPr>
                <w:kern w:val="0"/>
                <w:szCs w:val="21"/>
              </w:rPr>
            </w:pPr>
          </w:p>
        </w:tc>
        <w:tc>
          <w:tcPr>
            <w:tcW w:w="1183" w:type="dxa"/>
            <w:vAlign w:val="center"/>
          </w:tcPr>
          <w:p w14:paraId="7CA8AD19">
            <w:pPr>
              <w:widowControl/>
              <w:spacing w:line="288" w:lineRule="auto"/>
              <w:jc w:val="center"/>
              <w:rPr>
                <w:kern w:val="0"/>
                <w:szCs w:val="21"/>
              </w:rPr>
            </w:pPr>
          </w:p>
        </w:tc>
        <w:tc>
          <w:tcPr>
            <w:tcW w:w="1085" w:type="dxa"/>
            <w:vAlign w:val="center"/>
          </w:tcPr>
          <w:p w14:paraId="1BA945AD">
            <w:pPr>
              <w:widowControl/>
              <w:spacing w:line="288" w:lineRule="auto"/>
              <w:jc w:val="center"/>
              <w:rPr>
                <w:kern w:val="0"/>
                <w:szCs w:val="21"/>
              </w:rPr>
            </w:pPr>
          </w:p>
        </w:tc>
        <w:tc>
          <w:tcPr>
            <w:tcW w:w="1063" w:type="dxa"/>
          </w:tcPr>
          <w:p w14:paraId="4918E0AA">
            <w:pPr>
              <w:widowControl/>
              <w:spacing w:line="288" w:lineRule="auto"/>
              <w:jc w:val="center"/>
              <w:rPr>
                <w:kern w:val="0"/>
                <w:szCs w:val="21"/>
              </w:rPr>
            </w:pPr>
          </w:p>
        </w:tc>
      </w:tr>
      <w:tr w14:paraId="326688A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621" w:type="dxa"/>
            <w:gridSpan w:val="2"/>
            <w:vMerge w:val="restart"/>
            <w:vAlign w:val="center"/>
          </w:tcPr>
          <w:p w14:paraId="01C9E983">
            <w:pPr>
              <w:widowControl/>
              <w:spacing w:line="288" w:lineRule="auto"/>
              <w:jc w:val="center"/>
              <w:rPr>
                <w:kern w:val="0"/>
                <w:szCs w:val="21"/>
              </w:rPr>
            </w:pPr>
            <w:r>
              <w:rPr>
                <w:rFonts w:hint="eastAsia"/>
                <w:kern w:val="0"/>
                <w:szCs w:val="21"/>
              </w:rPr>
              <w:t>流化床燃烧锅炉</w:t>
            </w:r>
          </w:p>
        </w:tc>
        <w:tc>
          <w:tcPr>
            <w:tcW w:w="1060" w:type="dxa"/>
            <w:vAlign w:val="center"/>
          </w:tcPr>
          <w:p w14:paraId="22344EEF">
            <w:pPr>
              <w:widowControl/>
              <w:spacing w:line="288" w:lineRule="auto"/>
              <w:jc w:val="center"/>
              <w:rPr>
                <w:kern w:val="0"/>
                <w:szCs w:val="21"/>
              </w:rPr>
            </w:pPr>
          </w:p>
        </w:tc>
        <w:tc>
          <w:tcPr>
            <w:tcW w:w="2268" w:type="dxa"/>
          </w:tcPr>
          <w:p w14:paraId="47A87C29">
            <w:pPr>
              <w:widowControl/>
              <w:spacing w:line="288" w:lineRule="auto"/>
              <w:jc w:val="center"/>
              <w:rPr>
                <w:kern w:val="0"/>
                <w:szCs w:val="21"/>
              </w:rPr>
            </w:pPr>
          </w:p>
        </w:tc>
        <w:tc>
          <w:tcPr>
            <w:tcW w:w="1183" w:type="dxa"/>
            <w:vAlign w:val="center"/>
          </w:tcPr>
          <w:p w14:paraId="7D154B4A">
            <w:pPr>
              <w:widowControl/>
              <w:spacing w:line="288" w:lineRule="auto"/>
              <w:jc w:val="center"/>
              <w:rPr>
                <w:kern w:val="0"/>
                <w:szCs w:val="21"/>
              </w:rPr>
            </w:pPr>
          </w:p>
        </w:tc>
        <w:tc>
          <w:tcPr>
            <w:tcW w:w="1085" w:type="dxa"/>
            <w:vAlign w:val="center"/>
          </w:tcPr>
          <w:p w14:paraId="086A1911">
            <w:pPr>
              <w:widowControl/>
              <w:spacing w:line="288" w:lineRule="auto"/>
              <w:jc w:val="center"/>
              <w:rPr>
                <w:kern w:val="0"/>
                <w:szCs w:val="21"/>
              </w:rPr>
            </w:pPr>
          </w:p>
        </w:tc>
        <w:tc>
          <w:tcPr>
            <w:tcW w:w="1063" w:type="dxa"/>
          </w:tcPr>
          <w:p w14:paraId="43C4D34F">
            <w:pPr>
              <w:widowControl/>
              <w:spacing w:line="288" w:lineRule="auto"/>
              <w:jc w:val="center"/>
              <w:rPr>
                <w:kern w:val="0"/>
                <w:szCs w:val="21"/>
              </w:rPr>
            </w:pPr>
          </w:p>
        </w:tc>
      </w:tr>
      <w:tr w14:paraId="49E89EA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621" w:type="dxa"/>
            <w:gridSpan w:val="2"/>
            <w:vMerge w:val="continue"/>
            <w:vAlign w:val="center"/>
          </w:tcPr>
          <w:p w14:paraId="07173A1D">
            <w:pPr>
              <w:widowControl/>
              <w:spacing w:line="288" w:lineRule="auto"/>
              <w:jc w:val="center"/>
              <w:rPr>
                <w:kern w:val="0"/>
                <w:szCs w:val="21"/>
              </w:rPr>
            </w:pPr>
          </w:p>
        </w:tc>
        <w:tc>
          <w:tcPr>
            <w:tcW w:w="1060" w:type="dxa"/>
            <w:vAlign w:val="center"/>
          </w:tcPr>
          <w:p w14:paraId="1EF7DC7D">
            <w:pPr>
              <w:widowControl/>
              <w:spacing w:line="288" w:lineRule="auto"/>
              <w:jc w:val="center"/>
              <w:rPr>
                <w:kern w:val="0"/>
                <w:szCs w:val="21"/>
              </w:rPr>
            </w:pPr>
          </w:p>
        </w:tc>
        <w:tc>
          <w:tcPr>
            <w:tcW w:w="2268" w:type="dxa"/>
          </w:tcPr>
          <w:p w14:paraId="79D43DB8">
            <w:pPr>
              <w:widowControl/>
              <w:spacing w:line="288" w:lineRule="auto"/>
              <w:jc w:val="center"/>
              <w:rPr>
                <w:kern w:val="0"/>
                <w:szCs w:val="21"/>
              </w:rPr>
            </w:pPr>
          </w:p>
        </w:tc>
        <w:tc>
          <w:tcPr>
            <w:tcW w:w="1183" w:type="dxa"/>
            <w:vAlign w:val="center"/>
          </w:tcPr>
          <w:p w14:paraId="02F03AEE">
            <w:pPr>
              <w:widowControl/>
              <w:spacing w:line="288" w:lineRule="auto"/>
              <w:jc w:val="center"/>
              <w:rPr>
                <w:kern w:val="0"/>
                <w:szCs w:val="21"/>
              </w:rPr>
            </w:pPr>
          </w:p>
        </w:tc>
        <w:tc>
          <w:tcPr>
            <w:tcW w:w="1085" w:type="dxa"/>
            <w:vAlign w:val="center"/>
          </w:tcPr>
          <w:p w14:paraId="1516313D">
            <w:pPr>
              <w:widowControl/>
              <w:spacing w:line="288" w:lineRule="auto"/>
              <w:jc w:val="center"/>
              <w:rPr>
                <w:kern w:val="0"/>
                <w:szCs w:val="21"/>
              </w:rPr>
            </w:pPr>
          </w:p>
        </w:tc>
        <w:tc>
          <w:tcPr>
            <w:tcW w:w="1063" w:type="dxa"/>
          </w:tcPr>
          <w:p w14:paraId="35D76E9C">
            <w:pPr>
              <w:widowControl/>
              <w:spacing w:line="288" w:lineRule="auto"/>
              <w:jc w:val="center"/>
              <w:rPr>
                <w:kern w:val="0"/>
                <w:szCs w:val="21"/>
              </w:rPr>
            </w:pPr>
          </w:p>
        </w:tc>
      </w:tr>
    </w:tbl>
    <w:p w14:paraId="616311E2">
      <w:pPr>
        <w:pStyle w:val="14"/>
        <w:spacing w:line="288" w:lineRule="auto"/>
        <w:ind w:left="485" w:hanging="484" w:hangingChars="202"/>
        <w:outlineLvl w:val="9"/>
        <w:rPr>
          <w:szCs w:val="21"/>
        </w:rPr>
      </w:pPr>
    </w:p>
    <w:p w14:paraId="4340E5C7">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房间空调器：</w:t>
      </w:r>
    </w:p>
    <w:tbl>
      <w:tblPr>
        <w:tblStyle w:val="9"/>
        <w:tblW w:w="835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090"/>
        <w:gridCol w:w="1153"/>
        <w:gridCol w:w="2268"/>
        <w:gridCol w:w="1384"/>
        <w:gridCol w:w="1524"/>
      </w:tblGrid>
      <w:tr w14:paraId="752C13C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21" w:type="dxa"/>
            <w:gridSpan w:val="2"/>
            <w:vMerge w:val="restart"/>
            <w:vAlign w:val="center"/>
          </w:tcPr>
          <w:p w14:paraId="689CF23D">
            <w:pPr>
              <w:widowControl/>
              <w:spacing w:line="288" w:lineRule="auto"/>
              <w:jc w:val="center"/>
              <w:rPr>
                <w:kern w:val="0"/>
                <w:szCs w:val="21"/>
              </w:rPr>
            </w:pPr>
            <w:r>
              <w:rPr>
                <w:rFonts w:hint="eastAsia"/>
                <w:kern w:val="0"/>
                <w:szCs w:val="21"/>
              </w:rPr>
              <w:t>类型</w:t>
            </w:r>
          </w:p>
        </w:tc>
        <w:tc>
          <w:tcPr>
            <w:tcW w:w="1153" w:type="dxa"/>
            <w:vMerge w:val="restart"/>
            <w:vAlign w:val="center"/>
          </w:tcPr>
          <w:p w14:paraId="4D127D52">
            <w:pPr>
              <w:widowControl/>
              <w:spacing w:line="288" w:lineRule="auto"/>
              <w:jc w:val="center"/>
              <w:rPr>
                <w:kern w:val="0"/>
                <w:szCs w:val="21"/>
              </w:rPr>
            </w:pPr>
            <w:r>
              <w:rPr>
                <w:rFonts w:hint="eastAsia"/>
                <w:kern w:val="0"/>
                <w:szCs w:val="21"/>
              </w:rPr>
              <w:t>设备型号</w:t>
            </w:r>
          </w:p>
        </w:tc>
        <w:tc>
          <w:tcPr>
            <w:tcW w:w="2268" w:type="dxa"/>
            <w:vMerge w:val="restart"/>
            <w:vAlign w:val="center"/>
          </w:tcPr>
          <w:p w14:paraId="35ABDD18">
            <w:pPr>
              <w:widowControl/>
              <w:spacing w:line="288" w:lineRule="auto"/>
              <w:jc w:val="center"/>
              <w:rPr>
                <w:kern w:val="0"/>
                <w:szCs w:val="21"/>
              </w:rPr>
            </w:pPr>
            <w:r>
              <w:rPr>
                <w:rFonts w:hint="eastAsia"/>
                <w:kern w:val="0"/>
                <w:szCs w:val="21"/>
              </w:rPr>
              <w:t>额定制冷量</w:t>
            </w:r>
            <w:r>
              <w:rPr>
                <w:kern w:val="0"/>
                <w:szCs w:val="21"/>
              </w:rPr>
              <w:t>CC</w:t>
            </w:r>
            <w:r>
              <w:rPr>
                <w:rFonts w:hint="eastAsia"/>
                <w:kern w:val="0"/>
                <w:szCs w:val="21"/>
              </w:rPr>
              <w:t>（</w:t>
            </w:r>
            <w:r>
              <w:rPr>
                <w:kern w:val="0"/>
                <w:szCs w:val="21"/>
              </w:rPr>
              <w:t>kW</w:t>
            </w:r>
            <w:r>
              <w:rPr>
                <w:rFonts w:hint="eastAsia"/>
                <w:kern w:val="0"/>
                <w:szCs w:val="21"/>
              </w:rPr>
              <w:t>）</w:t>
            </w:r>
          </w:p>
        </w:tc>
        <w:tc>
          <w:tcPr>
            <w:tcW w:w="2908" w:type="dxa"/>
            <w:gridSpan w:val="2"/>
            <w:vAlign w:val="center"/>
          </w:tcPr>
          <w:p w14:paraId="0404A20D">
            <w:pPr>
              <w:widowControl/>
              <w:spacing w:line="288" w:lineRule="auto"/>
              <w:jc w:val="center"/>
              <w:rPr>
                <w:kern w:val="0"/>
                <w:szCs w:val="21"/>
              </w:rPr>
            </w:pPr>
            <w:r>
              <w:rPr>
                <w:rFonts w:hint="eastAsia"/>
                <w:kern w:val="0"/>
                <w:szCs w:val="21"/>
              </w:rPr>
              <w:t>能效等级</w:t>
            </w:r>
          </w:p>
        </w:tc>
      </w:tr>
      <w:tr w14:paraId="5518C18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21" w:type="dxa"/>
            <w:gridSpan w:val="2"/>
            <w:vMerge w:val="continue"/>
            <w:vAlign w:val="center"/>
          </w:tcPr>
          <w:p w14:paraId="0F55D225">
            <w:pPr>
              <w:widowControl/>
              <w:spacing w:line="288" w:lineRule="auto"/>
              <w:jc w:val="center"/>
              <w:rPr>
                <w:kern w:val="0"/>
                <w:szCs w:val="21"/>
              </w:rPr>
            </w:pPr>
          </w:p>
        </w:tc>
        <w:tc>
          <w:tcPr>
            <w:tcW w:w="1153" w:type="dxa"/>
            <w:vMerge w:val="continue"/>
            <w:vAlign w:val="center"/>
          </w:tcPr>
          <w:p w14:paraId="4F555034">
            <w:pPr>
              <w:widowControl/>
              <w:spacing w:line="288" w:lineRule="auto"/>
              <w:jc w:val="center"/>
              <w:rPr>
                <w:kern w:val="0"/>
                <w:szCs w:val="21"/>
              </w:rPr>
            </w:pPr>
          </w:p>
        </w:tc>
        <w:tc>
          <w:tcPr>
            <w:tcW w:w="2268" w:type="dxa"/>
            <w:vMerge w:val="continue"/>
            <w:vAlign w:val="center"/>
          </w:tcPr>
          <w:p w14:paraId="0B75C29B">
            <w:pPr>
              <w:widowControl/>
              <w:spacing w:line="288" w:lineRule="auto"/>
              <w:jc w:val="center"/>
              <w:rPr>
                <w:kern w:val="0"/>
                <w:szCs w:val="21"/>
              </w:rPr>
            </w:pPr>
          </w:p>
        </w:tc>
        <w:tc>
          <w:tcPr>
            <w:tcW w:w="1384" w:type="dxa"/>
            <w:vAlign w:val="center"/>
          </w:tcPr>
          <w:p w14:paraId="6F8E026D">
            <w:pPr>
              <w:widowControl/>
              <w:spacing w:line="288" w:lineRule="auto"/>
              <w:jc w:val="center"/>
              <w:rPr>
                <w:kern w:val="0"/>
                <w:szCs w:val="21"/>
              </w:rPr>
            </w:pPr>
            <w:r>
              <w:rPr>
                <w:rFonts w:hint="eastAsia"/>
                <w:kern w:val="0"/>
                <w:szCs w:val="21"/>
              </w:rPr>
              <w:t>设计值</w:t>
            </w:r>
          </w:p>
        </w:tc>
        <w:tc>
          <w:tcPr>
            <w:tcW w:w="1524" w:type="dxa"/>
            <w:vAlign w:val="center"/>
          </w:tcPr>
          <w:p w14:paraId="13ACCE8E">
            <w:pPr>
              <w:widowControl/>
              <w:spacing w:line="288" w:lineRule="auto"/>
              <w:jc w:val="center"/>
              <w:rPr>
                <w:kern w:val="0"/>
                <w:szCs w:val="21"/>
              </w:rPr>
            </w:pPr>
            <w:r>
              <w:rPr>
                <w:rFonts w:hint="eastAsia"/>
                <w:kern w:val="0"/>
                <w:szCs w:val="21"/>
              </w:rPr>
              <w:t>节能评价值</w:t>
            </w:r>
          </w:p>
        </w:tc>
      </w:tr>
      <w:tr w14:paraId="38DDFF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31" w:type="dxa"/>
            <w:vMerge w:val="restart"/>
            <w:vAlign w:val="center"/>
          </w:tcPr>
          <w:p w14:paraId="60401581">
            <w:pPr>
              <w:spacing w:line="288" w:lineRule="auto"/>
              <w:jc w:val="center"/>
              <w:rPr>
                <w:color w:val="000000"/>
                <w:szCs w:val="21"/>
              </w:rPr>
            </w:pPr>
            <w:r>
              <w:rPr>
                <w:rFonts w:hint="eastAsia"/>
                <w:color w:val="000000"/>
                <w:szCs w:val="21"/>
              </w:rPr>
              <w:t>分散式</w:t>
            </w:r>
          </w:p>
        </w:tc>
        <w:tc>
          <w:tcPr>
            <w:tcW w:w="1090" w:type="dxa"/>
            <w:vMerge w:val="restart"/>
            <w:vAlign w:val="center"/>
          </w:tcPr>
          <w:p w14:paraId="359688BE">
            <w:pPr>
              <w:widowControl/>
              <w:spacing w:line="288" w:lineRule="auto"/>
              <w:jc w:val="center"/>
              <w:rPr>
                <w:kern w:val="0"/>
                <w:szCs w:val="21"/>
              </w:rPr>
            </w:pPr>
            <w:r>
              <w:rPr>
                <w:rFonts w:hint="eastAsia"/>
                <w:kern w:val="0"/>
                <w:szCs w:val="21"/>
              </w:rPr>
              <w:t>整体式</w:t>
            </w:r>
          </w:p>
        </w:tc>
        <w:tc>
          <w:tcPr>
            <w:tcW w:w="1153" w:type="dxa"/>
            <w:vAlign w:val="center"/>
          </w:tcPr>
          <w:p w14:paraId="1B1DC0DC">
            <w:pPr>
              <w:widowControl/>
              <w:spacing w:line="288" w:lineRule="auto"/>
              <w:jc w:val="center"/>
              <w:rPr>
                <w:kern w:val="0"/>
                <w:szCs w:val="21"/>
              </w:rPr>
            </w:pPr>
          </w:p>
        </w:tc>
        <w:tc>
          <w:tcPr>
            <w:tcW w:w="2268" w:type="dxa"/>
            <w:vAlign w:val="center"/>
          </w:tcPr>
          <w:p w14:paraId="583F84DC">
            <w:pPr>
              <w:widowControl/>
              <w:spacing w:line="288" w:lineRule="auto"/>
              <w:jc w:val="center"/>
              <w:rPr>
                <w:kern w:val="0"/>
                <w:szCs w:val="21"/>
              </w:rPr>
            </w:pPr>
          </w:p>
        </w:tc>
        <w:tc>
          <w:tcPr>
            <w:tcW w:w="1384" w:type="dxa"/>
            <w:vAlign w:val="center"/>
          </w:tcPr>
          <w:p w14:paraId="04DFD4A3">
            <w:pPr>
              <w:widowControl/>
              <w:spacing w:line="288" w:lineRule="auto"/>
              <w:jc w:val="center"/>
              <w:rPr>
                <w:kern w:val="0"/>
                <w:szCs w:val="21"/>
              </w:rPr>
            </w:pPr>
          </w:p>
        </w:tc>
        <w:tc>
          <w:tcPr>
            <w:tcW w:w="1524" w:type="dxa"/>
            <w:vAlign w:val="center"/>
          </w:tcPr>
          <w:p w14:paraId="06630DCC">
            <w:pPr>
              <w:widowControl/>
              <w:spacing w:line="288" w:lineRule="auto"/>
              <w:jc w:val="center"/>
              <w:rPr>
                <w:kern w:val="0"/>
                <w:szCs w:val="21"/>
              </w:rPr>
            </w:pPr>
          </w:p>
        </w:tc>
      </w:tr>
      <w:tr w14:paraId="6148C37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31" w:type="dxa"/>
            <w:vMerge w:val="continue"/>
            <w:vAlign w:val="center"/>
          </w:tcPr>
          <w:p w14:paraId="0C2285A8">
            <w:pPr>
              <w:spacing w:line="288" w:lineRule="auto"/>
              <w:jc w:val="center"/>
              <w:rPr>
                <w:color w:val="000000"/>
                <w:szCs w:val="21"/>
              </w:rPr>
            </w:pPr>
          </w:p>
        </w:tc>
        <w:tc>
          <w:tcPr>
            <w:tcW w:w="1090" w:type="dxa"/>
            <w:vMerge w:val="continue"/>
            <w:vAlign w:val="center"/>
          </w:tcPr>
          <w:p w14:paraId="43ED687C">
            <w:pPr>
              <w:widowControl/>
              <w:spacing w:line="288" w:lineRule="auto"/>
              <w:jc w:val="center"/>
              <w:rPr>
                <w:kern w:val="0"/>
                <w:szCs w:val="21"/>
              </w:rPr>
            </w:pPr>
          </w:p>
        </w:tc>
        <w:tc>
          <w:tcPr>
            <w:tcW w:w="1153" w:type="dxa"/>
            <w:vAlign w:val="center"/>
          </w:tcPr>
          <w:p w14:paraId="205D7C29">
            <w:pPr>
              <w:widowControl/>
              <w:spacing w:line="288" w:lineRule="auto"/>
              <w:jc w:val="center"/>
              <w:rPr>
                <w:kern w:val="0"/>
                <w:szCs w:val="21"/>
              </w:rPr>
            </w:pPr>
          </w:p>
        </w:tc>
        <w:tc>
          <w:tcPr>
            <w:tcW w:w="2268" w:type="dxa"/>
            <w:vAlign w:val="center"/>
          </w:tcPr>
          <w:p w14:paraId="636F5B32">
            <w:pPr>
              <w:widowControl/>
              <w:spacing w:line="288" w:lineRule="auto"/>
              <w:jc w:val="center"/>
              <w:rPr>
                <w:kern w:val="0"/>
                <w:szCs w:val="21"/>
              </w:rPr>
            </w:pPr>
          </w:p>
        </w:tc>
        <w:tc>
          <w:tcPr>
            <w:tcW w:w="1384" w:type="dxa"/>
            <w:vAlign w:val="center"/>
          </w:tcPr>
          <w:p w14:paraId="35492709">
            <w:pPr>
              <w:widowControl/>
              <w:spacing w:line="288" w:lineRule="auto"/>
              <w:jc w:val="center"/>
              <w:rPr>
                <w:kern w:val="0"/>
                <w:szCs w:val="21"/>
              </w:rPr>
            </w:pPr>
          </w:p>
        </w:tc>
        <w:tc>
          <w:tcPr>
            <w:tcW w:w="1524" w:type="dxa"/>
            <w:vAlign w:val="center"/>
          </w:tcPr>
          <w:p w14:paraId="08975B0F">
            <w:pPr>
              <w:widowControl/>
              <w:spacing w:line="288" w:lineRule="auto"/>
              <w:jc w:val="center"/>
              <w:rPr>
                <w:kern w:val="0"/>
                <w:szCs w:val="21"/>
              </w:rPr>
            </w:pPr>
          </w:p>
        </w:tc>
      </w:tr>
      <w:tr w14:paraId="30D61F8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31" w:type="dxa"/>
            <w:vMerge w:val="continue"/>
            <w:vAlign w:val="center"/>
          </w:tcPr>
          <w:p w14:paraId="74645981">
            <w:pPr>
              <w:spacing w:line="288" w:lineRule="auto"/>
              <w:jc w:val="center"/>
              <w:rPr>
                <w:color w:val="000000"/>
                <w:szCs w:val="21"/>
              </w:rPr>
            </w:pPr>
          </w:p>
        </w:tc>
        <w:tc>
          <w:tcPr>
            <w:tcW w:w="1090" w:type="dxa"/>
            <w:vMerge w:val="restart"/>
            <w:vAlign w:val="center"/>
          </w:tcPr>
          <w:p w14:paraId="597710BB">
            <w:pPr>
              <w:widowControl/>
              <w:spacing w:line="288" w:lineRule="auto"/>
              <w:jc w:val="center"/>
              <w:rPr>
                <w:kern w:val="0"/>
                <w:szCs w:val="21"/>
              </w:rPr>
            </w:pPr>
            <w:r>
              <w:rPr>
                <w:rFonts w:hint="eastAsia"/>
                <w:kern w:val="0"/>
                <w:szCs w:val="21"/>
              </w:rPr>
              <w:t>分体式</w:t>
            </w:r>
          </w:p>
        </w:tc>
        <w:tc>
          <w:tcPr>
            <w:tcW w:w="1153" w:type="dxa"/>
            <w:vAlign w:val="center"/>
          </w:tcPr>
          <w:p w14:paraId="21F49815">
            <w:pPr>
              <w:widowControl/>
              <w:spacing w:line="288" w:lineRule="auto"/>
              <w:jc w:val="center"/>
              <w:rPr>
                <w:kern w:val="0"/>
                <w:szCs w:val="21"/>
              </w:rPr>
            </w:pPr>
          </w:p>
        </w:tc>
        <w:tc>
          <w:tcPr>
            <w:tcW w:w="2268" w:type="dxa"/>
            <w:vAlign w:val="center"/>
          </w:tcPr>
          <w:p w14:paraId="71589699">
            <w:pPr>
              <w:widowControl/>
              <w:spacing w:line="288" w:lineRule="auto"/>
              <w:jc w:val="center"/>
              <w:rPr>
                <w:kern w:val="0"/>
                <w:szCs w:val="21"/>
              </w:rPr>
            </w:pPr>
          </w:p>
        </w:tc>
        <w:tc>
          <w:tcPr>
            <w:tcW w:w="1384" w:type="dxa"/>
            <w:vAlign w:val="center"/>
          </w:tcPr>
          <w:p w14:paraId="6FEAC737">
            <w:pPr>
              <w:widowControl/>
              <w:spacing w:line="288" w:lineRule="auto"/>
              <w:jc w:val="center"/>
              <w:rPr>
                <w:kern w:val="0"/>
                <w:szCs w:val="21"/>
              </w:rPr>
            </w:pPr>
          </w:p>
        </w:tc>
        <w:tc>
          <w:tcPr>
            <w:tcW w:w="1524" w:type="dxa"/>
            <w:vAlign w:val="center"/>
          </w:tcPr>
          <w:p w14:paraId="1FA7B062">
            <w:pPr>
              <w:widowControl/>
              <w:spacing w:line="288" w:lineRule="auto"/>
              <w:jc w:val="center"/>
              <w:rPr>
                <w:kern w:val="0"/>
                <w:szCs w:val="21"/>
              </w:rPr>
            </w:pPr>
          </w:p>
        </w:tc>
      </w:tr>
      <w:tr w14:paraId="49C770B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31" w:type="dxa"/>
            <w:vMerge w:val="continue"/>
            <w:vAlign w:val="center"/>
          </w:tcPr>
          <w:p w14:paraId="3732C79B">
            <w:pPr>
              <w:spacing w:line="288" w:lineRule="auto"/>
              <w:jc w:val="center"/>
              <w:rPr>
                <w:color w:val="000000"/>
                <w:szCs w:val="21"/>
              </w:rPr>
            </w:pPr>
          </w:p>
        </w:tc>
        <w:tc>
          <w:tcPr>
            <w:tcW w:w="1090" w:type="dxa"/>
            <w:vMerge w:val="continue"/>
            <w:vAlign w:val="center"/>
          </w:tcPr>
          <w:p w14:paraId="7D6A59CE">
            <w:pPr>
              <w:widowControl/>
              <w:spacing w:line="288" w:lineRule="auto"/>
              <w:jc w:val="center"/>
              <w:rPr>
                <w:kern w:val="0"/>
                <w:szCs w:val="21"/>
              </w:rPr>
            </w:pPr>
          </w:p>
        </w:tc>
        <w:tc>
          <w:tcPr>
            <w:tcW w:w="1153" w:type="dxa"/>
            <w:vAlign w:val="center"/>
          </w:tcPr>
          <w:p w14:paraId="7A9808E8">
            <w:pPr>
              <w:widowControl/>
              <w:spacing w:line="288" w:lineRule="auto"/>
              <w:jc w:val="center"/>
              <w:rPr>
                <w:kern w:val="0"/>
                <w:szCs w:val="21"/>
              </w:rPr>
            </w:pPr>
          </w:p>
        </w:tc>
        <w:tc>
          <w:tcPr>
            <w:tcW w:w="2268" w:type="dxa"/>
            <w:vAlign w:val="center"/>
          </w:tcPr>
          <w:p w14:paraId="70EEBC6A">
            <w:pPr>
              <w:widowControl/>
              <w:spacing w:line="288" w:lineRule="auto"/>
              <w:jc w:val="center"/>
              <w:rPr>
                <w:kern w:val="0"/>
                <w:szCs w:val="21"/>
              </w:rPr>
            </w:pPr>
          </w:p>
        </w:tc>
        <w:tc>
          <w:tcPr>
            <w:tcW w:w="1384" w:type="dxa"/>
            <w:vAlign w:val="center"/>
          </w:tcPr>
          <w:p w14:paraId="631FCA2D">
            <w:pPr>
              <w:widowControl/>
              <w:spacing w:line="288" w:lineRule="auto"/>
              <w:jc w:val="center"/>
              <w:rPr>
                <w:kern w:val="0"/>
                <w:szCs w:val="21"/>
              </w:rPr>
            </w:pPr>
          </w:p>
        </w:tc>
        <w:tc>
          <w:tcPr>
            <w:tcW w:w="1524" w:type="dxa"/>
            <w:vAlign w:val="center"/>
          </w:tcPr>
          <w:p w14:paraId="55E937B2">
            <w:pPr>
              <w:widowControl/>
              <w:spacing w:line="288" w:lineRule="auto"/>
              <w:jc w:val="center"/>
              <w:rPr>
                <w:kern w:val="0"/>
                <w:szCs w:val="21"/>
              </w:rPr>
            </w:pPr>
          </w:p>
        </w:tc>
      </w:tr>
      <w:tr w14:paraId="6B97750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31" w:type="dxa"/>
            <w:vMerge w:val="restart"/>
            <w:vAlign w:val="center"/>
          </w:tcPr>
          <w:p w14:paraId="372201AC">
            <w:pPr>
              <w:widowControl/>
              <w:spacing w:line="288" w:lineRule="auto"/>
              <w:jc w:val="center"/>
              <w:rPr>
                <w:color w:val="000000"/>
                <w:szCs w:val="21"/>
              </w:rPr>
            </w:pPr>
            <w:r>
              <w:rPr>
                <w:rFonts w:hint="eastAsia"/>
                <w:kern w:val="0"/>
                <w:szCs w:val="21"/>
              </w:rPr>
              <w:t>转速</w:t>
            </w:r>
            <w:r>
              <w:rPr>
                <w:rFonts w:hint="eastAsia"/>
                <w:color w:val="000000"/>
                <w:szCs w:val="21"/>
              </w:rPr>
              <w:t>可控型</w:t>
            </w:r>
          </w:p>
        </w:tc>
        <w:tc>
          <w:tcPr>
            <w:tcW w:w="1090" w:type="dxa"/>
            <w:vMerge w:val="restart"/>
            <w:vAlign w:val="center"/>
          </w:tcPr>
          <w:p w14:paraId="6071CECF">
            <w:pPr>
              <w:widowControl/>
              <w:spacing w:line="288" w:lineRule="auto"/>
              <w:jc w:val="center"/>
              <w:rPr>
                <w:kern w:val="0"/>
                <w:szCs w:val="21"/>
              </w:rPr>
            </w:pPr>
            <w:r>
              <w:rPr>
                <w:rFonts w:hint="eastAsia"/>
                <w:kern w:val="0"/>
                <w:szCs w:val="21"/>
              </w:rPr>
              <w:t>分体式</w:t>
            </w:r>
          </w:p>
        </w:tc>
        <w:tc>
          <w:tcPr>
            <w:tcW w:w="1153" w:type="dxa"/>
            <w:vAlign w:val="center"/>
          </w:tcPr>
          <w:p w14:paraId="0A36DCD3">
            <w:pPr>
              <w:widowControl/>
              <w:spacing w:line="288" w:lineRule="auto"/>
              <w:jc w:val="center"/>
              <w:rPr>
                <w:kern w:val="0"/>
                <w:szCs w:val="21"/>
              </w:rPr>
            </w:pPr>
          </w:p>
        </w:tc>
        <w:tc>
          <w:tcPr>
            <w:tcW w:w="2268" w:type="dxa"/>
            <w:vAlign w:val="center"/>
          </w:tcPr>
          <w:p w14:paraId="34B01980">
            <w:pPr>
              <w:widowControl/>
              <w:spacing w:line="288" w:lineRule="auto"/>
              <w:jc w:val="center"/>
              <w:rPr>
                <w:kern w:val="0"/>
                <w:szCs w:val="21"/>
              </w:rPr>
            </w:pPr>
          </w:p>
        </w:tc>
        <w:tc>
          <w:tcPr>
            <w:tcW w:w="1384" w:type="dxa"/>
            <w:vAlign w:val="center"/>
          </w:tcPr>
          <w:p w14:paraId="78E8CE35">
            <w:pPr>
              <w:widowControl/>
              <w:spacing w:line="288" w:lineRule="auto"/>
              <w:jc w:val="center"/>
              <w:rPr>
                <w:kern w:val="0"/>
                <w:szCs w:val="21"/>
              </w:rPr>
            </w:pPr>
          </w:p>
        </w:tc>
        <w:tc>
          <w:tcPr>
            <w:tcW w:w="1524" w:type="dxa"/>
            <w:vAlign w:val="center"/>
          </w:tcPr>
          <w:p w14:paraId="73041AC8">
            <w:pPr>
              <w:widowControl/>
              <w:spacing w:line="288" w:lineRule="auto"/>
              <w:jc w:val="center"/>
              <w:rPr>
                <w:kern w:val="0"/>
                <w:szCs w:val="21"/>
              </w:rPr>
            </w:pPr>
          </w:p>
        </w:tc>
      </w:tr>
      <w:tr w14:paraId="63F21CF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931" w:type="dxa"/>
            <w:vMerge w:val="continue"/>
            <w:vAlign w:val="center"/>
          </w:tcPr>
          <w:p w14:paraId="5A39083C">
            <w:pPr>
              <w:spacing w:line="288" w:lineRule="auto"/>
              <w:jc w:val="center"/>
              <w:rPr>
                <w:color w:val="000000"/>
                <w:szCs w:val="21"/>
              </w:rPr>
            </w:pPr>
          </w:p>
        </w:tc>
        <w:tc>
          <w:tcPr>
            <w:tcW w:w="1090" w:type="dxa"/>
            <w:vMerge w:val="continue"/>
            <w:vAlign w:val="center"/>
          </w:tcPr>
          <w:p w14:paraId="3E351A18">
            <w:pPr>
              <w:widowControl/>
              <w:spacing w:line="288" w:lineRule="auto"/>
              <w:jc w:val="center"/>
              <w:rPr>
                <w:kern w:val="0"/>
                <w:szCs w:val="21"/>
              </w:rPr>
            </w:pPr>
          </w:p>
        </w:tc>
        <w:tc>
          <w:tcPr>
            <w:tcW w:w="1153" w:type="dxa"/>
            <w:vAlign w:val="center"/>
          </w:tcPr>
          <w:p w14:paraId="0F54F4FB">
            <w:pPr>
              <w:widowControl/>
              <w:spacing w:line="288" w:lineRule="auto"/>
              <w:jc w:val="center"/>
              <w:rPr>
                <w:kern w:val="0"/>
                <w:szCs w:val="21"/>
              </w:rPr>
            </w:pPr>
          </w:p>
        </w:tc>
        <w:tc>
          <w:tcPr>
            <w:tcW w:w="2268" w:type="dxa"/>
            <w:vAlign w:val="center"/>
          </w:tcPr>
          <w:p w14:paraId="02486923">
            <w:pPr>
              <w:widowControl/>
              <w:spacing w:line="288" w:lineRule="auto"/>
              <w:jc w:val="center"/>
              <w:rPr>
                <w:kern w:val="0"/>
                <w:szCs w:val="21"/>
              </w:rPr>
            </w:pPr>
          </w:p>
        </w:tc>
        <w:tc>
          <w:tcPr>
            <w:tcW w:w="1384" w:type="dxa"/>
            <w:vAlign w:val="center"/>
          </w:tcPr>
          <w:p w14:paraId="4365EED1">
            <w:pPr>
              <w:widowControl/>
              <w:spacing w:line="288" w:lineRule="auto"/>
              <w:jc w:val="center"/>
              <w:rPr>
                <w:kern w:val="0"/>
                <w:szCs w:val="21"/>
              </w:rPr>
            </w:pPr>
          </w:p>
        </w:tc>
        <w:tc>
          <w:tcPr>
            <w:tcW w:w="1524" w:type="dxa"/>
            <w:vAlign w:val="center"/>
          </w:tcPr>
          <w:p w14:paraId="7EA3AE60">
            <w:pPr>
              <w:widowControl/>
              <w:spacing w:line="288" w:lineRule="auto"/>
              <w:jc w:val="center"/>
              <w:rPr>
                <w:kern w:val="0"/>
                <w:szCs w:val="21"/>
              </w:rPr>
            </w:pPr>
          </w:p>
        </w:tc>
      </w:tr>
    </w:tbl>
    <w:p w14:paraId="23FEF796">
      <w:pPr>
        <w:pStyle w:val="14"/>
        <w:spacing w:line="288" w:lineRule="auto"/>
        <w:ind w:left="485" w:hanging="484" w:hangingChars="202"/>
        <w:outlineLvl w:val="9"/>
        <w:rPr>
          <w:szCs w:val="21"/>
        </w:rPr>
      </w:pPr>
    </w:p>
    <w:p w14:paraId="02C7CA26">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家用燃气采暖炉：</w:t>
      </w:r>
    </w:p>
    <w:tbl>
      <w:tblPr>
        <w:tblStyle w:val="9"/>
        <w:tblW w:w="8357"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10"/>
        <w:gridCol w:w="2792"/>
        <w:gridCol w:w="2253"/>
        <w:gridCol w:w="1902"/>
      </w:tblGrid>
      <w:tr w14:paraId="77D2D0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10" w:type="dxa"/>
            <w:vMerge w:val="restart"/>
            <w:vAlign w:val="center"/>
          </w:tcPr>
          <w:p w14:paraId="0719A475">
            <w:pPr>
              <w:widowControl/>
              <w:spacing w:line="288" w:lineRule="auto"/>
              <w:jc w:val="center"/>
              <w:rPr>
                <w:kern w:val="0"/>
                <w:szCs w:val="21"/>
              </w:rPr>
            </w:pPr>
            <w:r>
              <w:rPr>
                <w:rFonts w:hint="eastAsia"/>
                <w:kern w:val="0"/>
                <w:szCs w:val="21"/>
              </w:rPr>
              <w:t>设备型号</w:t>
            </w:r>
          </w:p>
        </w:tc>
        <w:tc>
          <w:tcPr>
            <w:tcW w:w="2792" w:type="dxa"/>
            <w:vMerge w:val="restart"/>
            <w:vAlign w:val="center"/>
          </w:tcPr>
          <w:p w14:paraId="0489710D">
            <w:pPr>
              <w:widowControl/>
              <w:spacing w:line="288" w:lineRule="auto"/>
              <w:jc w:val="center"/>
              <w:rPr>
                <w:kern w:val="0"/>
                <w:szCs w:val="21"/>
              </w:rPr>
            </w:pPr>
            <w:r>
              <w:rPr>
                <w:rFonts w:hint="eastAsia"/>
                <w:kern w:val="0"/>
                <w:szCs w:val="21"/>
              </w:rPr>
              <w:t>额定热负荷（</w:t>
            </w:r>
            <w:r>
              <w:rPr>
                <w:kern w:val="0"/>
                <w:szCs w:val="21"/>
              </w:rPr>
              <w:t>kW</w:t>
            </w:r>
            <w:r>
              <w:rPr>
                <w:rFonts w:hint="eastAsia"/>
                <w:kern w:val="0"/>
                <w:szCs w:val="21"/>
              </w:rPr>
              <w:t>）</w:t>
            </w:r>
          </w:p>
        </w:tc>
        <w:tc>
          <w:tcPr>
            <w:tcW w:w="4155" w:type="dxa"/>
            <w:gridSpan w:val="2"/>
            <w:vAlign w:val="center"/>
          </w:tcPr>
          <w:p w14:paraId="33DDD0A0">
            <w:pPr>
              <w:widowControl/>
              <w:spacing w:line="288" w:lineRule="auto"/>
              <w:jc w:val="center"/>
              <w:rPr>
                <w:kern w:val="0"/>
                <w:szCs w:val="21"/>
              </w:rPr>
            </w:pPr>
            <w:r>
              <w:rPr>
                <w:rFonts w:hint="eastAsia"/>
                <w:kern w:val="0"/>
                <w:szCs w:val="21"/>
              </w:rPr>
              <w:t>能效等级</w:t>
            </w:r>
          </w:p>
        </w:tc>
      </w:tr>
      <w:tr w14:paraId="0B833D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1410" w:type="dxa"/>
            <w:vMerge w:val="continue"/>
          </w:tcPr>
          <w:p w14:paraId="6B71A6D5">
            <w:pPr>
              <w:widowControl/>
              <w:spacing w:line="288" w:lineRule="auto"/>
              <w:jc w:val="center"/>
              <w:rPr>
                <w:kern w:val="0"/>
                <w:szCs w:val="21"/>
              </w:rPr>
            </w:pPr>
          </w:p>
        </w:tc>
        <w:tc>
          <w:tcPr>
            <w:tcW w:w="2792" w:type="dxa"/>
            <w:vMerge w:val="continue"/>
            <w:vAlign w:val="center"/>
          </w:tcPr>
          <w:p w14:paraId="47A40BAA">
            <w:pPr>
              <w:widowControl/>
              <w:spacing w:line="288" w:lineRule="auto"/>
              <w:jc w:val="center"/>
              <w:rPr>
                <w:kern w:val="0"/>
                <w:szCs w:val="21"/>
              </w:rPr>
            </w:pPr>
          </w:p>
        </w:tc>
        <w:tc>
          <w:tcPr>
            <w:tcW w:w="2253" w:type="dxa"/>
            <w:vAlign w:val="center"/>
          </w:tcPr>
          <w:p w14:paraId="022CC739">
            <w:pPr>
              <w:widowControl/>
              <w:spacing w:line="288" w:lineRule="auto"/>
              <w:jc w:val="center"/>
              <w:rPr>
                <w:kern w:val="0"/>
                <w:szCs w:val="21"/>
              </w:rPr>
            </w:pPr>
            <w:r>
              <w:rPr>
                <w:rFonts w:hint="eastAsia"/>
                <w:kern w:val="0"/>
                <w:szCs w:val="21"/>
              </w:rPr>
              <w:t>设计值</w:t>
            </w:r>
          </w:p>
        </w:tc>
        <w:tc>
          <w:tcPr>
            <w:tcW w:w="1902" w:type="dxa"/>
            <w:vAlign w:val="center"/>
          </w:tcPr>
          <w:p w14:paraId="05F6BDD9">
            <w:pPr>
              <w:widowControl/>
              <w:spacing w:line="288" w:lineRule="auto"/>
              <w:jc w:val="center"/>
              <w:rPr>
                <w:kern w:val="0"/>
                <w:szCs w:val="21"/>
              </w:rPr>
            </w:pPr>
            <w:r>
              <w:rPr>
                <w:rFonts w:hint="eastAsia"/>
                <w:kern w:val="0"/>
                <w:szCs w:val="21"/>
              </w:rPr>
              <w:t>节能评价值</w:t>
            </w:r>
          </w:p>
        </w:tc>
      </w:tr>
      <w:tr w14:paraId="75B46C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10" w:type="dxa"/>
          </w:tcPr>
          <w:p w14:paraId="2D45B957">
            <w:pPr>
              <w:widowControl/>
              <w:spacing w:line="288" w:lineRule="auto"/>
              <w:jc w:val="center"/>
              <w:rPr>
                <w:kern w:val="0"/>
                <w:szCs w:val="21"/>
              </w:rPr>
            </w:pPr>
          </w:p>
        </w:tc>
        <w:tc>
          <w:tcPr>
            <w:tcW w:w="2792" w:type="dxa"/>
            <w:vAlign w:val="center"/>
          </w:tcPr>
          <w:p w14:paraId="139DAE19">
            <w:pPr>
              <w:widowControl/>
              <w:spacing w:line="288" w:lineRule="auto"/>
              <w:jc w:val="center"/>
              <w:rPr>
                <w:kern w:val="0"/>
                <w:szCs w:val="21"/>
              </w:rPr>
            </w:pPr>
          </w:p>
        </w:tc>
        <w:tc>
          <w:tcPr>
            <w:tcW w:w="2253" w:type="dxa"/>
            <w:vAlign w:val="center"/>
          </w:tcPr>
          <w:p w14:paraId="496B90D1">
            <w:pPr>
              <w:widowControl/>
              <w:spacing w:line="288" w:lineRule="auto"/>
              <w:jc w:val="center"/>
              <w:rPr>
                <w:kern w:val="0"/>
                <w:szCs w:val="21"/>
              </w:rPr>
            </w:pPr>
          </w:p>
        </w:tc>
        <w:tc>
          <w:tcPr>
            <w:tcW w:w="1902" w:type="dxa"/>
            <w:vAlign w:val="center"/>
          </w:tcPr>
          <w:p w14:paraId="55B82B19">
            <w:pPr>
              <w:widowControl/>
              <w:spacing w:line="288" w:lineRule="auto"/>
              <w:jc w:val="center"/>
              <w:rPr>
                <w:kern w:val="0"/>
                <w:szCs w:val="21"/>
              </w:rPr>
            </w:pPr>
          </w:p>
        </w:tc>
      </w:tr>
      <w:tr w14:paraId="39D93E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10" w:type="dxa"/>
          </w:tcPr>
          <w:p w14:paraId="4784D684">
            <w:pPr>
              <w:widowControl/>
              <w:spacing w:line="288" w:lineRule="auto"/>
              <w:jc w:val="center"/>
              <w:rPr>
                <w:kern w:val="0"/>
                <w:szCs w:val="21"/>
              </w:rPr>
            </w:pPr>
          </w:p>
        </w:tc>
        <w:tc>
          <w:tcPr>
            <w:tcW w:w="2792" w:type="dxa"/>
            <w:vAlign w:val="center"/>
          </w:tcPr>
          <w:p w14:paraId="309A7D91">
            <w:pPr>
              <w:widowControl/>
              <w:spacing w:line="288" w:lineRule="auto"/>
              <w:jc w:val="center"/>
              <w:rPr>
                <w:kern w:val="0"/>
                <w:szCs w:val="21"/>
              </w:rPr>
            </w:pPr>
          </w:p>
        </w:tc>
        <w:tc>
          <w:tcPr>
            <w:tcW w:w="2253" w:type="dxa"/>
            <w:vAlign w:val="center"/>
          </w:tcPr>
          <w:p w14:paraId="4EC3EF81">
            <w:pPr>
              <w:widowControl/>
              <w:spacing w:line="288" w:lineRule="auto"/>
              <w:jc w:val="center"/>
              <w:rPr>
                <w:kern w:val="0"/>
                <w:szCs w:val="21"/>
              </w:rPr>
            </w:pPr>
          </w:p>
        </w:tc>
        <w:tc>
          <w:tcPr>
            <w:tcW w:w="1902" w:type="dxa"/>
            <w:vAlign w:val="center"/>
          </w:tcPr>
          <w:p w14:paraId="319DAD31">
            <w:pPr>
              <w:widowControl/>
              <w:spacing w:line="288" w:lineRule="auto"/>
              <w:jc w:val="center"/>
              <w:rPr>
                <w:kern w:val="0"/>
                <w:szCs w:val="21"/>
              </w:rPr>
            </w:pPr>
          </w:p>
        </w:tc>
      </w:tr>
      <w:tr w14:paraId="5EE22CF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10" w:type="dxa"/>
          </w:tcPr>
          <w:p w14:paraId="67340C10">
            <w:pPr>
              <w:widowControl/>
              <w:spacing w:line="288" w:lineRule="auto"/>
              <w:jc w:val="center"/>
              <w:rPr>
                <w:kern w:val="0"/>
                <w:szCs w:val="21"/>
              </w:rPr>
            </w:pPr>
          </w:p>
        </w:tc>
        <w:tc>
          <w:tcPr>
            <w:tcW w:w="2792" w:type="dxa"/>
            <w:vAlign w:val="center"/>
          </w:tcPr>
          <w:p w14:paraId="347B1E7E">
            <w:pPr>
              <w:widowControl/>
              <w:spacing w:line="288" w:lineRule="auto"/>
              <w:jc w:val="center"/>
              <w:rPr>
                <w:kern w:val="0"/>
                <w:szCs w:val="21"/>
              </w:rPr>
            </w:pPr>
          </w:p>
        </w:tc>
        <w:tc>
          <w:tcPr>
            <w:tcW w:w="2253" w:type="dxa"/>
            <w:vAlign w:val="center"/>
          </w:tcPr>
          <w:p w14:paraId="30F45E42">
            <w:pPr>
              <w:widowControl/>
              <w:spacing w:line="288" w:lineRule="auto"/>
              <w:jc w:val="center"/>
              <w:rPr>
                <w:kern w:val="0"/>
                <w:szCs w:val="21"/>
              </w:rPr>
            </w:pPr>
          </w:p>
        </w:tc>
        <w:tc>
          <w:tcPr>
            <w:tcW w:w="1902" w:type="dxa"/>
            <w:vAlign w:val="center"/>
          </w:tcPr>
          <w:p w14:paraId="0BE37A2A">
            <w:pPr>
              <w:widowControl/>
              <w:spacing w:line="288" w:lineRule="auto"/>
              <w:jc w:val="center"/>
              <w:rPr>
                <w:kern w:val="0"/>
                <w:szCs w:val="21"/>
              </w:rPr>
            </w:pPr>
          </w:p>
        </w:tc>
      </w:tr>
      <w:tr w14:paraId="426F0F2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300" w:hRule="atLeast"/>
          <w:jc w:val="center"/>
        </w:trPr>
        <w:tc>
          <w:tcPr>
            <w:tcW w:w="1410" w:type="dxa"/>
          </w:tcPr>
          <w:p w14:paraId="73EF492E">
            <w:pPr>
              <w:widowControl/>
              <w:spacing w:line="288" w:lineRule="auto"/>
              <w:jc w:val="center"/>
              <w:rPr>
                <w:kern w:val="0"/>
                <w:szCs w:val="21"/>
              </w:rPr>
            </w:pPr>
          </w:p>
        </w:tc>
        <w:tc>
          <w:tcPr>
            <w:tcW w:w="2792" w:type="dxa"/>
            <w:vAlign w:val="center"/>
          </w:tcPr>
          <w:p w14:paraId="34C19971">
            <w:pPr>
              <w:widowControl/>
              <w:spacing w:line="288" w:lineRule="auto"/>
              <w:jc w:val="center"/>
              <w:rPr>
                <w:kern w:val="0"/>
                <w:szCs w:val="21"/>
              </w:rPr>
            </w:pPr>
          </w:p>
        </w:tc>
        <w:tc>
          <w:tcPr>
            <w:tcW w:w="2253" w:type="dxa"/>
            <w:vAlign w:val="center"/>
          </w:tcPr>
          <w:p w14:paraId="7E96AF72">
            <w:pPr>
              <w:widowControl/>
              <w:spacing w:line="288" w:lineRule="auto"/>
              <w:jc w:val="center"/>
              <w:rPr>
                <w:kern w:val="0"/>
                <w:szCs w:val="21"/>
              </w:rPr>
            </w:pPr>
          </w:p>
        </w:tc>
        <w:tc>
          <w:tcPr>
            <w:tcW w:w="1902" w:type="dxa"/>
            <w:vAlign w:val="center"/>
          </w:tcPr>
          <w:p w14:paraId="3995A2BD">
            <w:pPr>
              <w:widowControl/>
              <w:spacing w:line="288" w:lineRule="auto"/>
              <w:jc w:val="center"/>
              <w:rPr>
                <w:kern w:val="0"/>
                <w:szCs w:val="21"/>
              </w:rPr>
            </w:pPr>
          </w:p>
        </w:tc>
      </w:tr>
    </w:tbl>
    <w:p w14:paraId="230B6609"/>
    <w:p w14:paraId="6F78B12F"/>
    <w:p w14:paraId="2A118BA8"/>
    <w:p w14:paraId="629C0380">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7D051258">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2907E10B">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39CB3741">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35B2D3F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0253925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5152923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57E3028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215C71AD">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41FBCD82">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nil"/>
              <w:left w:val="nil"/>
              <w:bottom w:val="single" w:color="auto" w:sz="4" w:space="0"/>
              <w:right w:val="single" w:color="auto" w:sz="4" w:space="0"/>
            </w:tcBorders>
            <w:shd w:val="clear" w:color="auto" w:fill="auto"/>
            <w:vAlign w:val="center"/>
          </w:tcPr>
          <w:p w14:paraId="7282ACD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设计文件</w:t>
            </w:r>
          </w:p>
        </w:tc>
        <w:tc>
          <w:tcPr>
            <w:tcW w:w="3960" w:type="dxa"/>
            <w:tcBorders>
              <w:top w:val="nil"/>
              <w:left w:val="nil"/>
              <w:bottom w:val="single" w:color="auto" w:sz="4" w:space="0"/>
              <w:right w:val="single" w:color="auto" w:sz="4" w:space="0"/>
            </w:tcBorders>
            <w:shd w:val="clear" w:color="auto" w:fill="auto"/>
            <w:vAlign w:val="center"/>
          </w:tcPr>
          <w:p w14:paraId="56A06D9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含暖通设计说明、暖通设备表、风系统图及水系统设计文件施工图等</w:t>
            </w:r>
          </w:p>
        </w:tc>
        <w:tc>
          <w:tcPr>
            <w:tcW w:w="800" w:type="dxa"/>
            <w:tcBorders>
              <w:top w:val="nil"/>
              <w:left w:val="nil"/>
              <w:bottom w:val="single" w:color="auto" w:sz="4" w:space="0"/>
              <w:right w:val="single" w:color="auto" w:sz="4" w:space="0"/>
            </w:tcBorders>
            <w:shd w:val="clear" w:color="auto" w:fill="auto"/>
            <w:vAlign w:val="center"/>
          </w:tcPr>
          <w:p w14:paraId="2AE4577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3A11373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8BB0970">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5ED9E03F">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31B8439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相关热冷水系统的耗电输冷（热）比</w:t>
            </w:r>
          </w:p>
        </w:tc>
        <w:tc>
          <w:tcPr>
            <w:tcW w:w="3960" w:type="dxa"/>
            <w:tcBorders>
              <w:top w:val="nil"/>
              <w:left w:val="nil"/>
              <w:bottom w:val="single" w:color="auto" w:sz="4" w:space="0"/>
              <w:right w:val="single" w:color="auto" w:sz="4" w:space="0"/>
            </w:tcBorders>
            <w:shd w:val="clear" w:color="auto" w:fill="auto"/>
            <w:vAlign w:val="center"/>
          </w:tcPr>
          <w:p w14:paraId="03254E7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锅炉或蒸气压缩循环冷水</w:t>
            </w:r>
            <w:r>
              <w:rPr>
                <w:rFonts w:ascii="宋体" w:hAnsi="宋体" w:eastAsia="宋体" w:cs="宋体"/>
                <w:color w:val="000000"/>
                <w:kern w:val="0"/>
                <w:sz w:val="22"/>
              </w:rPr>
              <w:t>(热泵)机组</w:t>
            </w:r>
            <w:r>
              <w:rPr>
                <w:rFonts w:hint="eastAsia" w:ascii="宋体" w:hAnsi="宋体" w:eastAsia="宋体" w:cs="宋体"/>
                <w:color w:val="000000"/>
                <w:kern w:val="0"/>
                <w:sz w:val="22"/>
              </w:rPr>
              <w:t>或</w:t>
            </w:r>
            <w:r>
              <w:rPr>
                <w:rFonts w:ascii="宋体" w:hAnsi="宋体" w:eastAsia="宋体" w:cs="宋体"/>
                <w:color w:val="000000"/>
                <w:kern w:val="0"/>
                <w:sz w:val="22"/>
              </w:rPr>
              <w:t>单元式空气调节机、风管送风式</w:t>
            </w:r>
            <w:r>
              <w:rPr>
                <w:rFonts w:hint="eastAsia" w:ascii="宋体" w:hAnsi="宋体" w:eastAsia="宋体" w:cs="宋体"/>
                <w:color w:val="000000"/>
                <w:kern w:val="0"/>
                <w:sz w:val="22"/>
              </w:rPr>
              <w:t>或</w:t>
            </w:r>
            <w:r>
              <w:rPr>
                <w:rFonts w:ascii="宋体" w:hAnsi="宋体" w:eastAsia="宋体" w:cs="宋体"/>
                <w:color w:val="000000"/>
                <w:kern w:val="0"/>
                <w:sz w:val="22"/>
              </w:rPr>
              <w:t>屋顶式空气调节机组的能效比(EER)</w:t>
            </w:r>
            <w:r>
              <w:rPr>
                <w:rFonts w:hint="eastAsia" w:ascii="宋体" w:hAnsi="宋体" w:eastAsia="宋体" w:cs="宋体"/>
                <w:color w:val="000000"/>
                <w:kern w:val="0"/>
                <w:sz w:val="22"/>
              </w:rPr>
              <w:t>或</w:t>
            </w:r>
            <w:r>
              <w:rPr>
                <w:rFonts w:ascii="宋体" w:hAnsi="宋体" w:eastAsia="宋体" w:cs="宋体"/>
                <w:color w:val="000000"/>
                <w:kern w:val="0"/>
                <w:sz w:val="22"/>
              </w:rPr>
              <w:t>多联式空调(热泵)机组的制冷综合性能系数(IPLV(C))</w:t>
            </w:r>
            <w:r>
              <w:rPr>
                <w:rFonts w:hint="eastAsia" w:ascii="宋体" w:hAnsi="宋体" w:eastAsia="宋体" w:cs="宋体"/>
                <w:color w:val="000000"/>
                <w:kern w:val="0"/>
                <w:sz w:val="22"/>
              </w:rPr>
              <w:t>或</w:t>
            </w:r>
            <w:r>
              <w:rPr>
                <w:rFonts w:ascii="宋体" w:hAnsi="宋体" w:eastAsia="宋体" w:cs="宋体"/>
                <w:color w:val="000000"/>
                <w:kern w:val="0"/>
                <w:sz w:val="22"/>
              </w:rPr>
              <w:t>直燃型溴化锂吸收式冷(温)水机</w:t>
            </w:r>
            <w:r>
              <w:rPr>
                <w:rFonts w:hint="eastAsia" w:ascii="宋体" w:hAnsi="宋体" w:eastAsia="宋体" w:cs="宋体"/>
                <w:color w:val="000000"/>
                <w:kern w:val="0"/>
                <w:sz w:val="22"/>
              </w:rPr>
              <w:t>等</w:t>
            </w:r>
          </w:p>
        </w:tc>
        <w:tc>
          <w:tcPr>
            <w:tcW w:w="800" w:type="dxa"/>
            <w:tcBorders>
              <w:top w:val="nil"/>
              <w:left w:val="nil"/>
              <w:bottom w:val="single" w:color="auto" w:sz="4" w:space="0"/>
              <w:right w:val="single" w:color="auto" w:sz="4" w:space="0"/>
            </w:tcBorders>
            <w:shd w:val="clear" w:color="auto" w:fill="auto"/>
            <w:vAlign w:val="center"/>
          </w:tcPr>
          <w:p w14:paraId="04CB404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5453AF4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1BCF58C">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3CE859DE">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3A70658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产品型式检验报告</w:t>
            </w:r>
          </w:p>
        </w:tc>
        <w:tc>
          <w:tcPr>
            <w:tcW w:w="3960" w:type="dxa"/>
            <w:tcBorders>
              <w:top w:val="nil"/>
              <w:left w:val="nil"/>
              <w:bottom w:val="single" w:color="auto" w:sz="4" w:space="0"/>
              <w:right w:val="single" w:color="auto" w:sz="4" w:space="0"/>
            </w:tcBorders>
            <w:shd w:val="clear" w:color="auto" w:fill="auto"/>
            <w:vAlign w:val="center"/>
          </w:tcPr>
          <w:p w14:paraId="14F100B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65384D5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1612199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457C70C3">
      <w:pPr>
        <w:spacing w:before="156" w:beforeLines="50" w:after="156" w:afterLines="50" w:line="288" w:lineRule="auto"/>
        <w:rPr>
          <w:rFonts w:hint="eastAsia"/>
          <w:b/>
        </w:rPr>
      </w:pPr>
    </w:p>
    <w:p w14:paraId="1536F035">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7C019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8364" w:type="dxa"/>
          </w:tcPr>
          <w:p w14:paraId="72AFD12E">
            <w:pPr>
              <w:spacing w:line="288" w:lineRule="auto"/>
            </w:pPr>
          </w:p>
        </w:tc>
      </w:tr>
    </w:tbl>
    <w:p w14:paraId="4FCA8967"/>
    <w:p w14:paraId="48332110"/>
    <w:p w14:paraId="4C18F724"/>
    <w:p w14:paraId="3EC224BD"/>
    <w:p w14:paraId="154605AD"/>
    <w:p w14:paraId="74FEB926"/>
    <w:p w14:paraId="23B8AD08"/>
    <w:p w14:paraId="75685566"/>
    <w:p w14:paraId="65E07B6B"/>
    <w:p w14:paraId="1C511C4D"/>
    <w:p w14:paraId="5C27008D"/>
    <w:p w14:paraId="6531787F">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7.2.6 采取有效措施降低供暖空调系统的末端系统及输配系统的能耗，且供暖空调系统应采用变流量输配系统，过渡季节通风量需满足余热去除需求。</w:t>
      </w:r>
    </w:p>
    <w:p w14:paraId="135C38D5">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73231308">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44F988EE">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评价总分值为5分</w:t>
      </w:r>
      <w:r>
        <w:rPr>
          <w:rFonts w:hint="eastAsia" w:ascii="宋体" w:hAnsi="宋体"/>
          <w:b/>
          <w:kern w:val="0"/>
          <w:sz w:val="24"/>
          <w:lang w:eastAsia="zh-CN"/>
        </w:rPr>
        <w:t>）</w:t>
      </w:r>
    </w:p>
    <w:p w14:paraId="0104F8FF">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通风空调系统风机的单位风量耗功率比现行国家标准《公共建筑节能设计标准》</w:t>
      </w:r>
      <w:r>
        <w:rPr>
          <w:rFonts w:hint="eastAsia" w:cs="Times New Roman"/>
          <w:bCs/>
          <w:color w:val="000000"/>
          <w:szCs w:val="24"/>
          <w:lang w:val="en-US" w:eastAsia="zh-CN"/>
        </w:rPr>
        <w:t>（</w:t>
      </w:r>
      <w:r>
        <w:rPr>
          <w:rFonts w:hint="eastAsia" w:ascii="Times New Roman" w:hAnsi="Times New Roman" w:eastAsia="宋体" w:cs="Times New Roman"/>
          <w:bCs/>
          <w:color w:val="000000"/>
          <w:szCs w:val="24"/>
          <w:lang w:val="en-US" w:eastAsia="zh-CN"/>
        </w:rPr>
        <w:t>GB 50189</w:t>
      </w:r>
      <w:r>
        <w:rPr>
          <w:rFonts w:hint="eastAsia" w:cs="Times New Roman"/>
          <w:bCs/>
          <w:color w:val="000000"/>
          <w:szCs w:val="24"/>
          <w:lang w:val="en-US" w:eastAsia="zh-CN"/>
        </w:rPr>
        <w:t>）</w:t>
      </w:r>
      <w:r>
        <w:rPr>
          <w:rFonts w:hint="eastAsia" w:ascii="Times New Roman" w:hAnsi="Times New Roman" w:eastAsia="宋体" w:cs="Times New Roman"/>
          <w:bCs/>
          <w:color w:val="000000"/>
          <w:szCs w:val="24"/>
          <w:lang w:val="en-US" w:eastAsia="zh-CN"/>
        </w:rPr>
        <w:t>的规定低20％，</w:t>
      </w:r>
      <w:r>
        <w:rPr>
          <w:rFonts w:hint="eastAsia"/>
        </w:rPr>
        <w:t>□</w:t>
      </w:r>
      <w:r>
        <w:rPr>
          <w:rFonts w:hint="eastAsia" w:ascii="Times New Roman" w:hAnsi="Times New Roman" w:eastAsia="宋体" w:cs="Times New Roman"/>
          <w:bCs/>
          <w:color w:val="000000"/>
          <w:szCs w:val="24"/>
          <w:lang w:val="en-US" w:eastAsia="zh-CN"/>
        </w:rPr>
        <w:t>2分；</w:t>
      </w:r>
    </w:p>
    <w:p w14:paraId="1D0F5EBC">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集中供暖系统热水循环泵的耗电输热比、空调冷热水系统循环水泵的耗电输冷(热)比比现行国家标准《民用建筑供暖通风与空气调节设计规范》GB 50736规定值低20％，</w:t>
      </w:r>
      <w:r>
        <w:rPr>
          <w:rFonts w:hint="eastAsia"/>
        </w:rPr>
        <w:t>□</w:t>
      </w:r>
      <w:r>
        <w:rPr>
          <w:rFonts w:hint="eastAsia" w:ascii="Times New Roman" w:hAnsi="Times New Roman" w:eastAsia="宋体" w:cs="Times New Roman"/>
          <w:bCs/>
          <w:color w:val="000000"/>
          <w:szCs w:val="24"/>
          <w:lang w:val="en-US" w:eastAsia="zh-CN"/>
        </w:rPr>
        <w:t>3分。</w:t>
      </w:r>
    </w:p>
    <w:p w14:paraId="0B091AEB">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项目设集中供暖系统：□是、□否</w:t>
      </w:r>
    </w:p>
    <w:p w14:paraId="415728CE">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供暖系统循环水泵性能参数：</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0"/>
        <w:gridCol w:w="1414"/>
        <w:gridCol w:w="1984"/>
        <w:gridCol w:w="1843"/>
        <w:gridCol w:w="1843"/>
      </w:tblGrid>
      <w:tr w14:paraId="60F9E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Align w:val="center"/>
          </w:tcPr>
          <w:p w14:paraId="2112F3D5">
            <w:pPr>
              <w:spacing w:line="288" w:lineRule="auto"/>
              <w:jc w:val="center"/>
            </w:pPr>
            <w:r>
              <w:rPr>
                <w:rFonts w:hint="eastAsia"/>
              </w:rPr>
              <w:t>设备编号</w:t>
            </w:r>
          </w:p>
        </w:tc>
        <w:tc>
          <w:tcPr>
            <w:tcW w:w="1414" w:type="dxa"/>
            <w:vAlign w:val="center"/>
          </w:tcPr>
          <w:p w14:paraId="57B48D1E">
            <w:pPr>
              <w:widowControl/>
              <w:spacing w:line="288" w:lineRule="auto"/>
              <w:jc w:val="center"/>
            </w:pPr>
            <w:r>
              <w:rPr>
                <w:rFonts w:hint="eastAsia"/>
              </w:rPr>
              <w:t>设备类型</w:t>
            </w:r>
          </w:p>
        </w:tc>
        <w:tc>
          <w:tcPr>
            <w:tcW w:w="1984" w:type="dxa"/>
            <w:vAlign w:val="center"/>
          </w:tcPr>
          <w:p w14:paraId="0DCC94A9">
            <w:pPr>
              <w:spacing w:line="288" w:lineRule="auto"/>
              <w:jc w:val="center"/>
            </w:pPr>
            <w:r>
              <w:rPr>
                <w:rFonts w:hint="eastAsia"/>
              </w:rPr>
              <w:t>设计流量（m</w:t>
            </w:r>
            <w:r>
              <w:rPr>
                <w:vertAlign w:val="superscript"/>
              </w:rPr>
              <w:t>3</w:t>
            </w:r>
            <w:r>
              <w:rPr>
                <w:rFonts w:hint="eastAsia"/>
              </w:rPr>
              <w:t>/h）</w:t>
            </w:r>
          </w:p>
        </w:tc>
        <w:tc>
          <w:tcPr>
            <w:tcW w:w="1843" w:type="dxa"/>
            <w:vAlign w:val="center"/>
          </w:tcPr>
          <w:p w14:paraId="5BC52178">
            <w:pPr>
              <w:spacing w:line="288" w:lineRule="auto"/>
              <w:jc w:val="center"/>
            </w:pPr>
            <w:r>
              <w:rPr>
                <w:rFonts w:hint="eastAsia"/>
              </w:rPr>
              <w:t>设计扬程（m）</w:t>
            </w:r>
          </w:p>
        </w:tc>
        <w:tc>
          <w:tcPr>
            <w:tcW w:w="1843" w:type="dxa"/>
            <w:vAlign w:val="center"/>
          </w:tcPr>
          <w:p w14:paraId="4F20323A">
            <w:pPr>
              <w:spacing w:line="288" w:lineRule="auto"/>
              <w:jc w:val="center"/>
            </w:pPr>
            <w:r>
              <w:rPr>
                <w:rFonts w:hint="eastAsia"/>
              </w:rPr>
              <w:t>设计工作点效率</w:t>
            </w:r>
          </w:p>
        </w:tc>
      </w:tr>
      <w:tr w14:paraId="53C0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Align w:val="center"/>
          </w:tcPr>
          <w:p w14:paraId="29F5F6C2">
            <w:pPr>
              <w:spacing w:line="288" w:lineRule="auto"/>
              <w:jc w:val="center"/>
            </w:pPr>
          </w:p>
        </w:tc>
        <w:tc>
          <w:tcPr>
            <w:tcW w:w="1414" w:type="dxa"/>
            <w:vAlign w:val="center"/>
          </w:tcPr>
          <w:p w14:paraId="3FB63536">
            <w:pPr>
              <w:spacing w:line="288" w:lineRule="auto"/>
              <w:jc w:val="center"/>
            </w:pPr>
          </w:p>
        </w:tc>
        <w:tc>
          <w:tcPr>
            <w:tcW w:w="1984" w:type="dxa"/>
            <w:vAlign w:val="center"/>
          </w:tcPr>
          <w:p w14:paraId="027AC8E8">
            <w:pPr>
              <w:spacing w:line="288" w:lineRule="auto"/>
              <w:jc w:val="center"/>
            </w:pPr>
          </w:p>
        </w:tc>
        <w:tc>
          <w:tcPr>
            <w:tcW w:w="1843" w:type="dxa"/>
            <w:vAlign w:val="center"/>
          </w:tcPr>
          <w:p w14:paraId="026A9770">
            <w:pPr>
              <w:spacing w:line="288" w:lineRule="auto"/>
              <w:jc w:val="center"/>
            </w:pPr>
          </w:p>
        </w:tc>
        <w:tc>
          <w:tcPr>
            <w:tcW w:w="1843" w:type="dxa"/>
            <w:vAlign w:val="center"/>
          </w:tcPr>
          <w:p w14:paraId="0CC44529">
            <w:pPr>
              <w:spacing w:line="288" w:lineRule="auto"/>
              <w:jc w:val="center"/>
            </w:pPr>
          </w:p>
        </w:tc>
      </w:tr>
      <w:tr w14:paraId="732310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0" w:type="dxa"/>
            <w:vAlign w:val="center"/>
          </w:tcPr>
          <w:p w14:paraId="65654122">
            <w:pPr>
              <w:spacing w:line="288" w:lineRule="auto"/>
              <w:jc w:val="center"/>
            </w:pPr>
          </w:p>
        </w:tc>
        <w:tc>
          <w:tcPr>
            <w:tcW w:w="1414" w:type="dxa"/>
            <w:vAlign w:val="center"/>
          </w:tcPr>
          <w:p w14:paraId="0D21C488">
            <w:pPr>
              <w:spacing w:line="288" w:lineRule="auto"/>
              <w:jc w:val="center"/>
            </w:pPr>
          </w:p>
        </w:tc>
        <w:tc>
          <w:tcPr>
            <w:tcW w:w="1984" w:type="dxa"/>
            <w:vAlign w:val="center"/>
          </w:tcPr>
          <w:p w14:paraId="1677C7EF">
            <w:pPr>
              <w:spacing w:line="288" w:lineRule="auto"/>
              <w:jc w:val="center"/>
            </w:pPr>
          </w:p>
        </w:tc>
        <w:tc>
          <w:tcPr>
            <w:tcW w:w="1843" w:type="dxa"/>
            <w:vAlign w:val="center"/>
          </w:tcPr>
          <w:p w14:paraId="1E31EFD4">
            <w:pPr>
              <w:spacing w:line="288" w:lineRule="auto"/>
              <w:jc w:val="center"/>
            </w:pPr>
          </w:p>
        </w:tc>
        <w:tc>
          <w:tcPr>
            <w:tcW w:w="1843" w:type="dxa"/>
            <w:vAlign w:val="center"/>
          </w:tcPr>
          <w:p w14:paraId="08B047D3">
            <w:pPr>
              <w:spacing w:line="288" w:lineRule="auto"/>
              <w:jc w:val="center"/>
            </w:pPr>
          </w:p>
        </w:tc>
      </w:tr>
    </w:tbl>
    <w:p w14:paraId="0AEC60AF">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集中供暖系统耗电输热比：</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1559"/>
        <w:gridCol w:w="709"/>
        <w:gridCol w:w="709"/>
        <w:gridCol w:w="1406"/>
        <w:gridCol w:w="624"/>
        <w:gridCol w:w="1088"/>
        <w:gridCol w:w="993"/>
      </w:tblGrid>
      <w:tr w14:paraId="23F3C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276" w:type="dxa"/>
            <w:vMerge w:val="restart"/>
            <w:vAlign w:val="center"/>
          </w:tcPr>
          <w:p w14:paraId="2D9FDC9B">
            <w:pPr>
              <w:spacing w:line="288" w:lineRule="auto"/>
              <w:jc w:val="center"/>
            </w:pPr>
            <w:r>
              <w:rPr>
                <w:rFonts w:hint="eastAsia"/>
              </w:rPr>
              <w:t>设计热负荷</w:t>
            </w:r>
          </w:p>
          <w:p w14:paraId="6E0A43BA">
            <w:pPr>
              <w:spacing w:line="288" w:lineRule="auto"/>
              <w:jc w:val="center"/>
            </w:pPr>
            <w:r>
              <w:rPr>
                <w:rFonts w:hint="eastAsia"/>
              </w:rPr>
              <w:t>（kW）</w:t>
            </w:r>
          </w:p>
        </w:tc>
        <w:tc>
          <w:tcPr>
            <w:tcW w:w="1559" w:type="dxa"/>
            <w:vMerge w:val="restart"/>
            <w:vAlign w:val="center"/>
          </w:tcPr>
          <w:p w14:paraId="5F9BD94C">
            <w:pPr>
              <w:spacing w:line="288" w:lineRule="auto"/>
              <w:jc w:val="center"/>
            </w:pPr>
            <w:r>
              <w:rPr>
                <w:rFonts w:hint="eastAsia"/>
              </w:rPr>
              <w:t>设计供回水</w:t>
            </w:r>
          </w:p>
          <w:p w14:paraId="62EC3124">
            <w:pPr>
              <w:spacing w:line="288" w:lineRule="auto"/>
              <w:jc w:val="center"/>
            </w:pPr>
            <w:r>
              <w:rPr>
                <w:rFonts w:hint="eastAsia"/>
              </w:rPr>
              <w:t>温差（℃）</w:t>
            </w:r>
          </w:p>
        </w:tc>
        <w:tc>
          <w:tcPr>
            <w:tcW w:w="709" w:type="dxa"/>
            <w:vMerge w:val="restart"/>
            <w:vAlign w:val="center"/>
          </w:tcPr>
          <w:p w14:paraId="78072AA4">
            <w:pPr>
              <w:spacing w:line="288" w:lineRule="auto"/>
              <w:jc w:val="center"/>
            </w:pPr>
            <w:r>
              <w:rPr>
                <w:rFonts w:hint="eastAsia"/>
              </w:rPr>
              <w:t>A</w:t>
            </w:r>
          </w:p>
        </w:tc>
        <w:tc>
          <w:tcPr>
            <w:tcW w:w="709" w:type="dxa"/>
            <w:vMerge w:val="restart"/>
            <w:vAlign w:val="center"/>
          </w:tcPr>
          <w:p w14:paraId="052D0319">
            <w:pPr>
              <w:spacing w:line="288" w:lineRule="auto"/>
              <w:jc w:val="center"/>
            </w:pPr>
            <w:r>
              <w:rPr>
                <w:rFonts w:hint="eastAsia"/>
              </w:rPr>
              <w:t>B</w:t>
            </w:r>
          </w:p>
        </w:tc>
        <w:tc>
          <w:tcPr>
            <w:tcW w:w="1406" w:type="dxa"/>
            <w:vMerge w:val="restart"/>
            <w:vAlign w:val="center"/>
          </w:tcPr>
          <w:p w14:paraId="257DA2A1">
            <w:pPr>
              <w:widowControl/>
              <w:spacing w:line="288" w:lineRule="auto"/>
            </w:pPr>
            <w:r>
              <w:rPr>
                <w:rFonts w:hint="eastAsia"/>
              </w:rPr>
              <w:t>供回水管道总长度（m）</w:t>
            </w:r>
          </w:p>
        </w:tc>
        <w:tc>
          <w:tcPr>
            <w:tcW w:w="624" w:type="dxa"/>
            <w:vMerge w:val="restart"/>
            <w:vAlign w:val="center"/>
          </w:tcPr>
          <w:p w14:paraId="365AB5BB">
            <w:pPr>
              <w:widowControl/>
              <w:spacing w:line="288" w:lineRule="auto"/>
              <w:jc w:val="center"/>
            </w:pPr>
            <w:r>
              <w:rPr>
                <w:rFonts w:hint="eastAsia"/>
              </w:rPr>
              <w:t>α</w:t>
            </w:r>
          </w:p>
        </w:tc>
        <w:tc>
          <w:tcPr>
            <w:tcW w:w="2081" w:type="dxa"/>
            <w:gridSpan w:val="2"/>
            <w:vAlign w:val="center"/>
          </w:tcPr>
          <w:p w14:paraId="5C5628C6">
            <w:pPr>
              <w:spacing w:line="288" w:lineRule="auto"/>
              <w:jc w:val="center"/>
            </w:pPr>
            <w:r>
              <w:rPr>
                <w:rFonts w:hint="eastAsia"/>
              </w:rPr>
              <w:t>集中供暖系统</w:t>
            </w:r>
          </w:p>
          <w:p w14:paraId="38CEE343">
            <w:pPr>
              <w:widowControl/>
              <w:spacing w:line="288" w:lineRule="auto"/>
              <w:jc w:val="center"/>
            </w:pPr>
            <w:r>
              <w:rPr>
                <w:rFonts w:hint="eastAsia"/>
              </w:rPr>
              <w:t>耗电输热比</w:t>
            </w:r>
          </w:p>
        </w:tc>
      </w:tr>
      <w:tr w14:paraId="7D242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76" w:type="dxa"/>
            <w:vMerge w:val="continue"/>
            <w:vAlign w:val="center"/>
          </w:tcPr>
          <w:p w14:paraId="0C3A4DAE">
            <w:pPr>
              <w:spacing w:line="288" w:lineRule="auto"/>
              <w:jc w:val="center"/>
            </w:pPr>
          </w:p>
        </w:tc>
        <w:tc>
          <w:tcPr>
            <w:tcW w:w="1559" w:type="dxa"/>
            <w:vMerge w:val="continue"/>
            <w:vAlign w:val="center"/>
          </w:tcPr>
          <w:p w14:paraId="6E504D92">
            <w:pPr>
              <w:spacing w:line="288" w:lineRule="auto"/>
              <w:jc w:val="center"/>
            </w:pPr>
          </w:p>
        </w:tc>
        <w:tc>
          <w:tcPr>
            <w:tcW w:w="709" w:type="dxa"/>
            <w:vMerge w:val="continue"/>
            <w:vAlign w:val="center"/>
          </w:tcPr>
          <w:p w14:paraId="32BED404">
            <w:pPr>
              <w:spacing w:line="288" w:lineRule="auto"/>
              <w:jc w:val="center"/>
            </w:pPr>
          </w:p>
        </w:tc>
        <w:tc>
          <w:tcPr>
            <w:tcW w:w="709" w:type="dxa"/>
            <w:vMerge w:val="continue"/>
            <w:vAlign w:val="center"/>
          </w:tcPr>
          <w:p w14:paraId="4FB0432C">
            <w:pPr>
              <w:spacing w:line="288" w:lineRule="auto"/>
              <w:jc w:val="center"/>
            </w:pPr>
          </w:p>
        </w:tc>
        <w:tc>
          <w:tcPr>
            <w:tcW w:w="1406" w:type="dxa"/>
            <w:vMerge w:val="continue"/>
            <w:vAlign w:val="center"/>
          </w:tcPr>
          <w:p w14:paraId="33A371EB">
            <w:pPr>
              <w:spacing w:line="288" w:lineRule="auto"/>
              <w:jc w:val="center"/>
            </w:pPr>
          </w:p>
        </w:tc>
        <w:tc>
          <w:tcPr>
            <w:tcW w:w="624" w:type="dxa"/>
            <w:vMerge w:val="continue"/>
            <w:vAlign w:val="center"/>
          </w:tcPr>
          <w:p w14:paraId="4A0B4E7C">
            <w:pPr>
              <w:spacing w:line="288" w:lineRule="auto"/>
              <w:jc w:val="center"/>
            </w:pPr>
          </w:p>
        </w:tc>
        <w:tc>
          <w:tcPr>
            <w:tcW w:w="1088" w:type="dxa"/>
            <w:vAlign w:val="center"/>
          </w:tcPr>
          <w:p w14:paraId="034BFF91">
            <w:pPr>
              <w:widowControl/>
              <w:spacing w:line="288" w:lineRule="auto"/>
              <w:jc w:val="center"/>
            </w:pPr>
            <w:r>
              <w:rPr>
                <w:rFonts w:hint="eastAsia"/>
              </w:rPr>
              <w:t>设计值</w:t>
            </w:r>
          </w:p>
        </w:tc>
        <w:tc>
          <w:tcPr>
            <w:tcW w:w="993" w:type="dxa"/>
            <w:vAlign w:val="center"/>
          </w:tcPr>
          <w:p w14:paraId="2F092F83">
            <w:pPr>
              <w:widowControl/>
              <w:spacing w:line="288" w:lineRule="auto"/>
              <w:jc w:val="center"/>
            </w:pPr>
            <w:r>
              <w:rPr>
                <w:rFonts w:hint="eastAsia"/>
                <w:kern w:val="0"/>
                <w:szCs w:val="21"/>
              </w:rPr>
              <w:t>限值</w:t>
            </w:r>
          </w:p>
        </w:tc>
      </w:tr>
      <w:tr w14:paraId="1481B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6" w:type="dxa"/>
            <w:vAlign w:val="center"/>
          </w:tcPr>
          <w:p w14:paraId="336C0A76">
            <w:pPr>
              <w:spacing w:line="288" w:lineRule="auto"/>
              <w:jc w:val="center"/>
            </w:pPr>
          </w:p>
        </w:tc>
        <w:tc>
          <w:tcPr>
            <w:tcW w:w="1559" w:type="dxa"/>
            <w:vAlign w:val="center"/>
          </w:tcPr>
          <w:p w14:paraId="69587A1F">
            <w:pPr>
              <w:spacing w:line="288" w:lineRule="auto"/>
              <w:jc w:val="center"/>
            </w:pPr>
          </w:p>
        </w:tc>
        <w:tc>
          <w:tcPr>
            <w:tcW w:w="709" w:type="dxa"/>
            <w:vAlign w:val="center"/>
          </w:tcPr>
          <w:p w14:paraId="706F2F6F">
            <w:pPr>
              <w:spacing w:line="288" w:lineRule="auto"/>
              <w:jc w:val="center"/>
            </w:pPr>
          </w:p>
        </w:tc>
        <w:tc>
          <w:tcPr>
            <w:tcW w:w="709" w:type="dxa"/>
            <w:vAlign w:val="center"/>
          </w:tcPr>
          <w:p w14:paraId="76F830F1">
            <w:pPr>
              <w:spacing w:line="288" w:lineRule="auto"/>
              <w:jc w:val="center"/>
            </w:pPr>
          </w:p>
        </w:tc>
        <w:tc>
          <w:tcPr>
            <w:tcW w:w="1406" w:type="dxa"/>
            <w:vAlign w:val="center"/>
          </w:tcPr>
          <w:p w14:paraId="057A7143">
            <w:pPr>
              <w:spacing w:line="288" w:lineRule="auto"/>
              <w:jc w:val="center"/>
            </w:pPr>
          </w:p>
        </w:tc>
        <w:tc>
          <w:tcPr>
            <w:tcW w:w="624" w:type="dxa"/>
            <w:vAlign w:val="center"/>
          </w:tcPr>
          <w:p w14:paraId="2A2E3912">
            <w:pPr>
              <w:spacing w:line="288" w:lineRule="auto"/>
              <w:jc w:val="center"/>
            </w:pPr>
          </w:p>
        </w:tc>
        <w:tc>
          <w:tcPr>
            <w:tcW w:w="1088" w:type="dxa"/>
            <w:vAlign w:val="center"/>
          </w:tcPr>
          <w:p w14:paraId="447C6108">
            <w:pPr>
              <w:spacing w:line="288" w:lineRule="auto"/>
              <w:jc w:val="center"/>
            </w:pPr>
          </w:p>
        </w:tc>
        <w:tc>
          <w:tcPr>
            <w:tcW w:w="993" w:type="dxa"/>
            <w:vAlign w:val="center"/>
          </w:tcPr>
          <w:p w14:paraId="01DEEE7D">
            <w:pPr>
              <w:spacing w:line="288" w:lineRule="auto"/>
              <w:jc w:val="center"/>
            </w:pPr>
          </w:p>
        </w:tc>
      </w:tr>
    </w:tbl>
    <w:p w14:paraId="6FACA6A2">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通风空调系统风机单位风量耗功率：</w:t>
      </w:r>
    </w:p>
    <w:tbl>
      <w:tblPr>
        <w:tblStyle w:val="9"/>
        <w:tblW w:w="8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709"/>
        <w:gridCol w:w="709"/>
        <w:gridCol w:w="2126"/>
        <w:gridCol w:w="1125"/>
        <w:gridCol w:w="856"/>
        <w:gridCol w:w="1136"/>
        <w:gridCol w:w="949"/>
      </w:tblGrid>
      <w:tr w14:paraId="13648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5" w:hRule="atLeast"/>
          <w:jc w:val="center"/>
        </w:trPr>
        <w:tc>
          <w:tcPr>
            <w:tcW w:w="723" w:type="dxa"/>
            <w:vMerge w:val="restart"/>
            <w:vAlign w:val="center"/>
          </w:tcPr>
          <w:p w14:paraId="76055E3C">
            <w:pPr>
              <w:widowControl/>
              <w:spacing w:line="288" w:lineRule="auto"/>
              <w:jc w:val="center"/>
              <w:rPr>
                <w:rFonts w:cs="宋体"/>
                <w:kern w:val="0"/>
                <w:szCs w:val="18"/>
              </w:rPr>
            </w:pPr>
            <w:r>
              <w:rPr>
                <w:rFonts w:hint="eastAsia" w:cs="宋体"/>
                <w:kern w:val="0"/>
                <w:szCs w:val="18"/>
              </w:rPr>
              <w:t>设备编号</w:t>
            </w:r>
          </w:p>
        </w:tc>
        <w:tc>
          <w:tcPr>
            <w:tcW w:w="709" w:type="dxa"/>
            <w:vMerge w:val="restart"/>
            <w:vAlign w:val="center"/>
          </w:tcPr>
          <w:p w14:paraId="7BAA685D">
            <w:pPr>
              <w:widowControl/>
              <w:spacing w:line="288" w:lineRule="auto"/>
              <w:jc w:val="center"/>
              <w:rPr>
                <w:rFonts w:cs="宋体"/>
                <w:kern w:val="0"/>
                <w:szCs w:val="18"/>
              </w:rPr>
            </w:pPr>
            <w:r>
              <w:rPr>
                <w:rFonts w:hint="eastAsia" w:cs="宋体"/>
                <w:kern w:val="0"/>
                <w:szCs w:val="18"/>
              </w:rPr>
              <w:t>设备类型</w:t>
            </w:r>
          </w:p>
        </w:tc>
        <w:tc>
          <w:tcPr>
            <w:tcW w:w="709" w:type="dxa"/>
            <w:vMerge w:val="restart"/>
            <w:vAlign w:val="center"/>
          </w:tcPr>
          <w:p w14:paraId="009093FD">
            <w:pPr>
              <w:widowControl/>
              <w:spacing w:line="288" w:lineRule="auto"/>
              <w:jc w:val="center"/>
              <w:rPr>
                <w:rFonts w:cs="宋体"/>
                <w:kern w:val="0"/>
                <w:szCs w:val="18"/>
              </w:rPr>
            </w:pPr>
            <w:r>
              <w:rPr>
                <w:rFonts w:hint="eastAsia" w:cs="宋体"/>
                <w:kern w:val="0"/>
                <w:szCs w:val="18"/>
              </w:rPr>
              <w:t>系统形式</w:t>
            </w:r>
          </w:p>
        </w:tc>
        <w:tc>
          <w:tcPr>
            <w:tcW w:w="2126" w:type="dxa"/>
            <w:vMerge w:val="restart"/>
            <w:vAlign w:val="center"/>
          </w:tcPr>
          <w:p w14:paraId="7E54A43F">
            <w:pPr>
              <w:widowControl/>
              <w:spacing w:line="288" w:lineRule="auto"/>
              <w:jc w:val="center"/>
              <w:rPr>
                <w:rFonts w:cs="宋体"/>
                <w:kern w:val="0"/>
                <w:szCs w:val="18"/>
              </w:rPr>
            </w:pPr>
            <w:r>
              <w:rPr>
                <w:rFonts w:hint="eastAsia" w:cs="宋体"/>
                <w:kern w:val="0"/>
                <w:szCs w:val="18"/>
              </w:rPr>
              <w:t>空调机组的余压</w:t>
            </w:r>
          </w:p>
          <w:p w14:paraId="1DEC8774">
            <w:pPr>
              <w:widowControl/>
              <w:spacing w:line="288" w:lineRule="auto"/>
              <w:jc w:val="center"/>
              <w:rPr>
                <w:rFonts w:cs="宋体"/>
                <w:kern w:val="0"/>
                <w:szCs w:val="18"/>
              </w:rPr>
            </w:pPr>
            <w:r>
              <w:rPr>
                <w:rFonts w:hint="eastAsia" w:cs="宋体"/>
                <w:kern w:val="0"/>
                <w:szCs w:val="18"/>
              </w:rPr>
              <w:t>或通风系统风机的风压（Pa）</w:t>
            </w:r>
          </w:p>
        </w:tc>
        <w:tc>
          <w:tcPr>
            <w:tcW w:w="1125" w:type="dxa"/>
            <w:vMerge w:val="restart"/>
            <w:vAlign w:val="center"/>
          </w:tcPr>
          <w:p w14:paraId="70C0FE00">
            <w:pPr>
              <w:widowControl/>
              <w:spacing w:line="288" w:lineRule="auto"/>
              <w:jc w:val="center"/>
              <w:rPr>
                <w:rFonts w:cs="宋体"/>
                <w:kern w:val="0"/>
                <w:szCs w:val="18"/>
              </w:rPr>
            </w:pPr>
            <w:r>
              <w:rPr>
                <w:rFonts w:hint="eastAsia" w:cs="宋体"/>
                <w:kern w:val="0"/>
                <w:szCs w:val="18"/>
              </w:rPr>
              <w:t>电机及传动效率</w:t>
            </w:r>
          </w:p>
        </w:tc>
        <w:tc>
          <w:tcPr>
            <w:tcW w:w="856" w:type="dxa"/>
            <w:vMerge w:val="restart"/>
            <w:vAlign w:val="center"/>
          </w:tcPr>
          <w:p w14:paraId="72C297F1">
            <w:pPr>
              <w:widowControl/>
              <w:spacing w:line="288" w:lineRule="auto"/>
              <w:jc w:val="center"/>
              <w:rPr>
                <w:rFonts w:cs="宋体"/>
                <w:kern w:val="0"/>
                <w:szCs w:val="18"/>
              </w:rPr>
            </w:pPr>
            <w:r>
              <w:rPr>
                <w:rFonts w:hint="eastAsia" w:cs="宋体"/>
                <w:kern w:val="0"/>
                <w:szCs w:val="18"/>
              </w:rPr>
              <w:t>风机效率</w:t>
            </w:r>
          </w:p>
        </w:tc>
        <w:tc>
          <w:tcPr>
            <w:tcW w:w="2085" w:type="dxa"/>
            <w:gridSpan w:val="2"/>
            <w:vAlign w:val="center"/>
          </w:tcPr>
          <w:p w14:paraId="46E397A8">
            <w:pPr>
              <w:widowControl/>
              <w:spacing w:line="288" w:lineRule="auto"/>
              <w:jc w:val="center"/>
              <w:rPr>
                <w:rFonts w:cs="宋体"/>
                <w:kern w:val="0"/>
                <w:szCs w:val="18"/>
              </w:rPr>
            </w:pPr>
            <w:r>
              <w:rPr>
                <w:rFonts w:hint="eastAsia" w:cs="宋体"/>
                <w:kern w:val="0"/>
                <w:szCs w:val="18"/>
              </w:rPr>
              <w:t>风机的单位风量耗功率（W/(m</w:t>
            </w:r>
            <w:r>
              <w:rPr>
                <w:rFonts w:cs="宋体"/>
                <w:kern w:val="0"/>
                <w:szCs w:val="18"/>
                <w:vertAlign w:val="superscript"/>
              </w:rPr>
              <w:t>3</w:t>
            </w:r>
            <w:r>
              <w:rPr>
                <w:rFonts w:hint="eastAsia" w:cs="宋体"/>
                <w:kern w:val="0"/>
                <w:szCs w:val="18"/>
              </w:rPr>
              <w:t>·h)）</w:t>
            </w:r>
          </w:p>
        </w:tc>
      </w:tr>
      <w:tr w14:paraId="18D8F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723" w:type="dxa"/>
            <w:vMerge w:val="continue"/>
            <w:vAlign w:val="center"/>
          </w:tcPr>
          <w:p w14:paraId="11469D6A">
            <w:pPr>
              <w:widowControl/>
              <w:spacing w:line="288" w:lineRule="auto"/>
              <w:jc w:val="center"/>
              <w:rPr>
                <w:rFonts w:cs="宋体"/>
                <w:kern w:val="0"/>
                <w:szCs w:val="18"/>
              </w:rPr>
            </w:pPr>
          </w:p>
        </w:tc>
        <w:tc>
          <w:tcPr>
            <w:tcW w:w="709" w:type="dxa"/>
            <w:vMerge w:val="continue"/>
            <w:vAlign w:val="center"/>
          </w:tcPr>
          <w:p w14:paraId="2CF22365">
            <w:pPr>
              <w:widowControl/>
              <w:spacing w:line="288" w:lineRule="auto"/>
              <w:jc w:val="center"/>
              <w:rPr>
                <w:rFonts w:cs="宋体"/>
                <w:kern w:val="0"/>
                <w:szCs w:val="18"/>
              </w:rPr>
            </w:pPr>
          </w:p>
        </w:tc>
        <w:tc>
          <w:tcPr>
            <w:tcW w:w="709" w:type="dxa"/>
            <w:vMerge w:val="continue"/>
            <w:vAlign w:val="center"/>
          </w:tcPr>
          <w:p w14:paraId="0F2C9E0E">
            <w:pPr>
              <w:widowControl/>
              <w:spacing w:line="288" w:lineRule="auto"/>
              <w:jc w:val="center"/>
              <w:rPr>
                <w:rFonts w:cs="宋体"/>
                <w:kern w:val="0"/>
                <w:szCs w:val="18"/>
              </w:rPr>
            </w:pPr>
          </w:p>
        </w:tc>
        <w:tc>
          <w:tcPr>
            <w:tcW w:w="2126" w:type="dxa"/>
            <w:vMerge w:val="continue"/>
            <w:vAlign w:val="center"/>
          </w:tcPr>
          <w:p w14:paraId="5FF2DAED">
            <w:pPr>
              <w:widowControl/>
              <w:spacing w:line="288" w:lineRule="auto"/>
              <w:jc w:val="center"/>
              <w:rPr>
                <w:rFonts w:cs="宋体"/>
                <w:kern w:val="0"/>
                <w:szCs w:val="18"/>
              </w:rPr>
            </w:pPr>
          </w:p>
        </w:tc>
        <w:tc>
          <w:tcPr>
            <w:tcW w:w="1125" w:type="dxa"/>
            <w:vMerge w:val="continue"/>
            <w:vAlign w:val="center"/>
          </w:tcPr>
          <w:p w14:paraId="38808D28">
            <w:pPr>
              <w:widowControl/>
              <w:spacing w:line="288" w:lineRule="auto"/>
              <w:jc w:val="center"/>
              <w:rPr>
                <w:rFonts w:cs="宋体"/>
                <w:kern w:val="0"/>
                <w:szCs w:val="18"/>
              </w:rPr>
            </w:pPr>
          </w:p>
        </w:tc>
        <w:tc>
          <w:tcPr>
            <w:tcW w:w="856" w:type="dxa"/>
            <w:vMerge w:val="continue"/>
            <w:vAlign w:val="center"/>
          </w:tcPr>
          <w:p w14:paraId="66FBAE90">
            <w:pPr>
              <w:widowControl/>
              <w:spacing w:line="288" w:lineRule="auto"/>
              <w:jc w:val="center"/>
              <w:rPr>
                <w:rFonts w:cs="宋体"/>
                <w:kern w:val="0"/>
                <w:szCs w:val="18"/>
              </w:rPr>
            </w:pPr>
          </w:p>
        </w:tc>
        <w:tc>
          <w:tcPr>
            <w:tcW w:w="1136" w:type="dxa"/>
            <w:vAlign w:val="center"/>
          </w:tcPr>
          <w:p w14:paraId="643F6CBE">
            <w:pPr>
              <w:spacing w:line="288" w:lineRule="auto"/>
              <w:jc w:val="center"/>
              <w:rPr>
                <w:rFonts w:cs="宋体"/>
                <w:kern w:val="0"/>
                <w:szCs w:val="18"/>
              </w:rPr>
            </w:pPr>
            <w:r>
              <w:rPr>
                <w:rFonts w:hint="eastAsia" w:cs="宋体"/>
                <w:kern w:val="0"/>
                <w:szCs w:val="18"/>
              </w:rPr>
              <w:t>设计值</w:t>
            </w:r>
          </w:p>
        </w:tc>
        <w:tc>
          <w:tcPr>
            <w:tcW w:w="949" w:type="dxa"/>
            <w:vAlign w:val="center"/>
          </w:tcPr>
          <w:p w14:paraId="417F67BB">
            <w:pPr>
              <w:spacing w:line="288" w:lineRule="auto"/>
              <w:jc w:val="center"/>
              <w:rPr>
                <w:rFonts w:cs="宋体"/>
                <w:kern w:val="0"/>
                <w:szCs w:val="18"/>
              </w:rPr>
            </w:pPr>
            <w:r>
              <w:rPr>
                <w:rFonts w:hint="eastAsia" w:cs="宋体"/>
                <w:kern w:val="0"/>
                <w:szCs w:val="18"/>
              </w:rPr>
              <w:t>限值</w:t>
            </w:r>
          </w:p>
        </w:tc>
      </w:tr>
      <w:tr w14:paraId="13AF8D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3" w:type="dxa"/>
            <w:vAlign w:val="center"/>
          </w:tcPr>
          <w:p w14:paraId="1CC29B66">
            <w:pPr>
              <w:widowControl/>
              <w:spacing w:line="288" w:lineRule="auto"/>
              <w:jc w:val="center"/>
              <w:rPr>
                <w:rFonts w:cs="宋体"/>
                <w:kern w:val="0"/>
                <w:szCs w:val="18"/>
              </w:rPr>
            </w:pPr>
          </w:p>
        </w:tc>
        <w:tc>
          <w:tcPr>
            <w:tcW w:w="709" w:type="dxa"/>
            <w:vAlign w:val="center"/>
          </w:tcPr>
          <w:p w14:paraId="3DEDCF81">
            <w:pPr>
              <w:widowControl/>
              <w:spacing w:line="288" w:lineRule="auto"/>
              <w:jc w:val="center"/>
              <w:rPr>
                <w:rFonts w:cs="宋体"/>
                <w:kern w:val="0"/>
                <w:szCs w:val="18"/>
              </w:rPr>
            </w:pPr>
          </w:p>
        </w:tc>
        <w:tc>
          <w:tcPr>
            <w:tcW w:w="709" w:type="dxa"/>
            <w:vAlign w:val="center"/>
          </w:tcPr>
          <w:p w14:paraId="551D92AD">
            <w:pPr>
              <w:widowControl/>
              <w:spacing w:line="288" w:lineRule="auto"/>
              <w:jc w:val="center"/>
              <w:rPr>
                <w:rFonts w:cs="宋体"/>
                <w:kern w:val="0"/>
                <w:szCs w:val="18"/>
              </w:rPr>
            </w:pPr>
          </w:p>
        </w:tc>
        <w:tc>
          <w:tcPr>
            <w:tcW w:w="2126" w:type="dxa"/>
            <w:vAlign w:val="center"/>
          </w:tcPr>
          <w:p w14:paraId="34EED806">
            <w:pPr>
              <w:widowControl/>
              <w:spacing w:line="288" w:lineRule="auto"/>
              <w:jc w:val="center"/>
              <w:rPr>
                <w:rFonts w:cs="宋体"/>
                <w:kern w:val="0"/>
                <w:szCs w:val="18"/>
              </w:rPr>
            </w:pPr>
          </w:p>
        </w:tc>
        <w:tc>
          <w:tcPr>
            <w:tcW w:w="1125" w:type="dxa"/>
            <w:vAlign w:val="center"/>
          </w:tcPr>
          <w:p w14:paraId="5D5A56F7">
            <w:pPr>
              <w:widowControl/>
              <w:spacing w:line="288" w:lineRule="auto"/>
              <w:jc w:val="center"/>
              <w:rPr>
                <w:rFonts w:cs="宋体"/>
                <w:kern w:val="0"/>
                <w:szCs w:val="18"/>
              </w:rPr>
            </w:pPr>
          </w:p>
        </w:tc>
        <w:tc>
          <w:tcPr>
            <w:tcW w:w="856" w:type="dxa"/>
            <w:vAlign w:val="center"/>
          </w:tcPr>
          <w:p w14:paraId="70A8AE31">
            <w:pPr>
              <w:widowControl/>
              <w:spacing w:line="288" w:lineRule="auto"/>
              <w:jc w:val="center"/>
              <w:rPr>
                <w:rFonts w:cs="宋体"/>
                <w:kern w:val="0"/>
                <w:szCs w:val="18"/>
              </w:rPr>
            </w:pPr>
          </w:p>
        </w:tc>
        <w:tc>
          <w:tcPr>
            <w:tcW w:w="1136" w:type="dxa"/>
            <w:vAlign w:val="center"/>
          </w:tcPr>
          <w:p w14:paraId="7FEA0779">
            <w:pPr>
              <w:widowControl/>
              <w:spacing w:line="288" w:lineRule="auto"/>
              <w:jc w:val="center"/>
              <w:rPr>
                <w:rFonts w:cs="宋体"/>
                <w:kern w:val="0"/>
                <w:szCs w:val="18"/>
              </w:rPr>
            </w:pPr>
          </w:p>
        </w:tc>
        <w:tc>
          <w:tcPr>
            <w:tcW w:w="949" w:type="dxa"/>
            <w:vAlign w:val="center"/>
          </w:tcPr>
          <w:p w14:paraId="4B98DE41">
            <w:pPr>
              <w:widowControl/>
              <w:spacing w:line="288" w:lineRule="auto"/>
              <w:jc w:val="center"/>
              <w:rPr>
                <w:rFonts w:cs="宋体"/>
                <w:kern w:val="0"/>
                <w:szCs w:val="18"/>
              </w:rPr>
            </w:pPr>
          </w:p>
        </w:tc>
      </w:tr>
      <w:tr w14:paraId="24379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3" w:type="dxa"/>
            <w:vAlign w:val="center"/>
          </w:tcPr>
          <w:p w14:paraId="7D149BC9">
            <w:pPr>
              <w:widowControl/>
              <w:spacing w:line="288" w:lineRule="auto"/>
              <w:jc w:val="center"/>
              <w:rPr>
                <w:rFonts w:cs="宋体"/>
                <w:kern w:val="0"/>
                <w:szCs w:val="18"/>
              </w:rPr>
            </w:pPr>
          </w:p>
        </w:tc>
        <w:tc>
          <w:tcPr>
            <w:tcW w:w="709" w:type="dxa"/>
            <w:vAlign w:val="center"/>
          </w:tcPr>
          <w:p w14:paraId="58F913FA">
            <w:pPr>
              <w:widowControl/>
              <w:spacing w:line="288" w:lineRule="auto"/>
              <w:jc w:val="center"/>
              <w:rPr>
                <w:rFonts w:cs="宋体"/>
                <w:kern w:val="0"/>
                <w:szCs w:val="18"/>
              </w:rPr>
            </w:pPr>
          </w:p>
        </w:tc>
        <w:tc>
          <w:tcPr>
            <w:tcW w:w="709" w:type="dxa"/>
            <w:vAlign w:val="center"/>
          </w:tcPr>
          <w:p w14:paraId="7F121C6D">
            <w:pPr>
              <w:widowControl/>
              <w:spacing w:line="288" w:lineRule="auto"/>
              <w:jc w:val="center"/>
              <w:rPr>
                <w:rFonts w:cs="宋体"/>
                <w:kern w:val="0"/>
                <w:szCs w:val="18"/>
              </w:rPr>
            </w:pPr>
          </w:p>
        </w:tc>
        <w:tc>
          <w:tcPr>
            <w:tcW w:w="2126" w:type="dxa"/>
            <w:vAlign w:val="center"/>
          </w:tcPr>
          <w:p w14:paraId="0DA95B88">
            <w:pPr>
              <w:widowControl/>
              <w:spacing w:line="288" w:lineRule="auto"/>
              <w:jc w:val="center"/>
              <w:rPr>
                <w:rFonts w:cs="宋体"/>
                <w:kern w:val="0"/>
                <w:szCs w:val="18"/>
              </w:rPr>
            </w:pPr>
          </w:p>
        </w:tc>
        <w:tc>
          <w:tcPr>
            <w:tcW w:w="1125" w:type="dxa"/>
            <w:vAlign w:val="center"/>
          </w:tcPr>
          <w:p w14:paraId="5930B42C">
            <w:pPr>
              <w:widowControl/>
              <w:spacing w:line="288" w:lineRule="auto"/>
              <w:jc w:val="center"/>
              <w:rPr>
                <w:rFonts w:cs="宋体"/>
                <w:kern w:val="0"/>
                <w:szCs w:val="18"/>
              </w:rPr>
            </w:pPr>
          </w:p>
        </w:tc>
        <w:tc>
          <w:tcPr>
            <w:tcW w:w="856" w:type="dxa"/>
            <w:vAlign w:val="center"/>
          </w:tcPr>
          <w:p w14:paraId="0A635594">
            <w:pPr>
              <w:widowControl/>
              <w:spacing w:line="288" w:lineRule="auto"/>
              <w:jc w:val="center"/>
              <w:rPr>
                <w:rFonts w:cs="宋体"/>
                <w:kern w:val="0"/>
                <w:szCs w:val="18"/>
              </w:rPr>
            </w:pPr>
          </w:p>
        </w:tc>
        <w:tc>
          <w:tcPr>
            <w:tcW w:w="1136" w:type="dxa"/>
            <w:vAlign w:val="center"/>
          </w:tcPr>
          <w:p w14:paraId="3939F06B">
            <w:pPr>
              <w:widowControl/>
              <w:spacing w:line="288" w:lineRule="auto"/>
              <w:jc w:val="center"/>
              <w:rPr>
                <w:rFonts w:cs="宋体"/>
                <w:kern w:val="0"/>
                <w:szCs w:val="18"/>
              </w:rPr>
            </w:pPr>
          </w:p>
        </w:tc>
        <w:tc>
          <w:tcPr>
            <w:tcW w:w="949" w:type="dxa"/>
            <w:vAlign w:val="center"/>
          </w:tcPr>
          <w:p w14:paraId="7AA1FACC">
            <w:pPr>
              <w:widowControl/>
              <w:spacing w:line="288" w:lineRule="auto"/>
              <w:jc w:val="center"/>
              <w:rPr>
                <w:rFonts w:cs="宋体"/>
                <w:kern w:val="0"/>
                <w:szCs w:val="18"/>
              </w:rPr>
            </w:pPr>
          </w:p>
        </w:tc>
      </w:tr>
      <w:tr w14:paraId="0B9C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23" w:type="dxa"/>
            <w:vAlign w:val="center"/>
          </w:tcPr>
          <w:p w14:paraId="7DFD4719">
            <w:pPr>
              <w:widowControl/>
              <w:spacing w:line="288" w:lineRule="auto"/>
              <w:jc w:val="center"/>
              <w:rPr>
                <w:rFonts w:cs="宋体"/>
                <w:kern w:val="0"/>
                <w:szCs w:val="18"/>
              </w:rPr>
            </w:pPr>
          </w:p>
        </w:tc>
        <w:tc>
          <w:tcPr>
            <w:tcW w:w="709" w:type="dxa"/>
            <w:vAlign w:val="center"/>
          </w:tcPr>
          <w:p w14:paraId="50ADE88D">
            <w:pPr>
              <w:widowControl/>
              <w:spacing w:line="288" w:lineRule="auto"/>
              <w:jc w:val="center"/>
              <w:rPr>
                <w:rFonts w:cs="宋体"/>
                <w:kern w:val="0"/>
                <w:szCs w:val="18"/>
              </w:rPr>
            </w:pPr>
          </w:p>
        </w:tc>
        <w:tc>
          <w:tcPr>
            <w:tcW w:w="709" w:type="dxa"/>
            <w:vAlign w:val="center"/>
          </w:tcPr>
          <w:p w14:paraId="0660A0D5">
            <w:pPr>
              <w:widowControl/>
              <w:spacing w:line="288" w:lineRule="auto"/>
              <w:jc w:val="center"/>
              <w:rPr>
                <w:rFonts w:cs="宋体"/>
                <w:kern w:val="0"/>
                <w:szCs w:val="18"/>
              </w:rPr>
            </w:pPr>
          </w:p>
        </w:tc>
        <w:tc>
          <w:tcPr>
            <w:tcW w:w="2126" w:type="dxa"/>
            <w:vAlign w:val="center"/>
          </w:tcPr>
          <w:p w14:paraId="6E26C49F">
            <w:pPr>
              <w:widowControl/>
              <w:spacing w:line="288" w:lineRule="auto"/>
              <w:jc w:val="center"/>
              <w:rPr>
                <w:rFonts w:cs="宋体"/>
                <w:kern w:val="0"/>
                <w:szCs w:val="18"/>
              </w:rPr>
            </w:pPr>
          </w:p>
        </w:tc>
        <w:tc>
          <w:tcPr>
            <w:tcW w:w="1125" w:type="dxa"/>
            <w:vAlign w:val="center"/>
          </w:tcPr>
          <w:p w14:paraId="5CAACE3C">
            <w:pPr>
              <w:widowControl/>
              <w:spacing w:line="288" w:lineRule="auto"/>
              <w:jc w:val="center"/>
              <w:rPr>
                <w:rFonts w:cs="宋体"/>
                <w:kern w:val="0"/>
                <w:szCs w:val="18"/>
              </w:rPr>
            </w:pPr>
          </w:p>
        </w:tc>
        <w:tc>
          <w:tcPr>
            <w:tcW w:w="856" w:type="dxa"/>
            <w:vAlign w:val="center"/>
          </w:tcPr>
          <w:p w14:paraId="37936D61">
            <w:pPr>
              <w:widowControl/>
              <w:spacing w:line="288" w:lineRule="auto"/>
              <w:jc w:val="center"/>
              <w:rPr>
                <w:rFonts w:cs="宋体"/>
                <w:kern w:val="0"/>
                <w:szCs w:val="18"/>
              </w:rPr>
            </w:pPr>
          </w:p>
        </w:tc>
        <w:tc>
          <w:tcPr>
            <w:tcW w:w="1136" w:type="dxa"/>
            <w:vAlign w:val="center"/>
          </w:tcPr>
          <w:p w14:paraId="4047DCEE">
            <w:pPr>
              <w:widowControl/>
              <w:spacing w:line="288" w:lineRule="auto"/>
              <w:jc w:val="center"/>
              <w:rPr>
                <w:rFonts w:cs="宋体"/>
                <w:kern w:val="0"/>
                <w:szCs w:val="18"/>
              </w:rPr>
            </w:pPr>
          </w:p>
        </w:tc>
        <w:tc>
          <w:tcPr>
            <w:tcW w:w="949" w:type="dxa"/>
            <w:vAlign w:val="center"/>
          </w:tcPr>
          <w:p w14:paraId="7D539887">
            <w:pPr>
              <w:widowControl/>
              <w:spacing w:line="288" w:lineRule="auto"/>
              <w:jc w:val="center"/>
              <w:rPr>
                <w:rFonts w:cs="宋体"/>
                <w:kern w:val="0"/>
                <w:szCs w:val="18"/>
              </w:rPr>
            </w:pPr>
          </w:p>
        </w:tc>
      </w:tr>
    </w:tbl>
    <w:p w14:paraId="3873A951">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风机单位风量耗功率降低比例：%</w:t>
      </w:r>
    </w:p>
    <w:p w14:paraId="69B8BEB9">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空调冷热水系统循环水泵性能参数：</w:t>
      </w:r>
    </w:p>
    <w:tbl>
      <w:tblPr>
        <w:tblStyle w:val="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276"/>
        <w:gridCol w:w="2126"/>
        <w:gridCol w:w="1843"/>
        <w:gridCol w:w="1985"/>
      </w:tblGrid>
      <w:tr w14:paraId="4D79F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28FCD259">
            <w:pPr>
              <w:spacing w:line="288" w:lineRule="auto"/>
              <w:jc w:val="center"/>
            </w:pPr>
            <w:r>
              <w:rPr>
                <w:rFonts w:hint="eastAsia"/>
              </w:rPr>
              <w:t>设备编号</w:t>
            </w:r>
          </w:p>
        </w:tc>
        <w:tc>
          <w:tcPr>
            <w:tcW w:w="1276" w:type="dxa"/>
            <w:vAlign w:val="center"/>
          </w:tcPr>
          <w:p w14:paraId="218C119B">
            <w:pPr>
              <w:spacing w:line="288" w:lineRule="auto"/>
              <w:jc w:val="center"/>
            </w:pPr>
            <w:r>
              <w:rPr>
                <w:rFonts w:hint="eastAsia"/>
              </w:rPr>
              <w:t>设备类型</w:t>
            </w:r>
          </w:p>
        </w:tc>
        <w:tc>
          <w:tcPr>
            <w:tcW w:w="2126" w:type="dxa"/>
            <w:vAlign w:val="center"/>
          </w:tcPr>
          <w:p w14:paraId="5FC654CF">
            <w:pPr>
              <w:spacing w:line="288" w:lineRule="auto"/>
              <w:jc w:val="center"/>
            </w:pPr>
            <w:r>
              <w:rPr>
                <w:rFonts w:hint="eastAsia"/>
              </w:rPr>
              <w:t>设计流量（m</w:t>
            </w:r>
            <w:r>
              <w:rPr>
                <w:rFonts w:hint="eastAsia"/>
                <w:vertAlign w:val="superscript"/>
              </w:rPr>
              <w:t>3</w:t>
            </w:r>
            <w:r>
              <w:rPr>
                <w:rFonts w:hint="eastAsia"/>
              </w:rPr>
              <w:t>/h）</w:t>
            </w:r>
          </w:p>
        </w:tc>
        <w:tc>
          <w:tcPr>
            <w:tcW w:w="1843" w:type="dxa"/>
            <w:vAlign w:val="center"/>
          </w:tcPr>
          <w:p w14:paraId="0A077D12">
            <w:pPr>
              <w:spacing w:line="288" w:lineRule="auto"/>
              <w:jc w:val="center"/>
            </w:pPr>
            <w:r>
              <w:rPr>
                <w:rFonts w:hint="eastAsia"/>
              </w:rPr>
              <w:t>设计扬程（m）</w:t>
            </w:r>
          </w:p>
        </w:tc>
        <w:tc>
          <w:tcPr>
            <w:tcW w:w="1985" w:type="dxa"/>
            <w:vAlign w:val="center"/>
          </w:tcPr>
          <w:p w14:paraId="06DBD880">
            <w:pPr>
              <w:spacing w:line="288" w:lineRule="auto"/>
              <w:jc w:val="center"/>
            </w:pPr>
            <w:r>
              <w:rPr>
                <w:rFonts w:hint="eastAsia"/>
              </w:rPr>
              <w:t>设计工作点效率</w:t>
            </w:r>
          </w:p>
        </w:tc>
      </w:tr>
      <w:tr w14:paraId="4EBA9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4D916B0B">
            <w:pPr>
              <w:spacing w:line="288" w:lineRule="auto"/>
              <w:jc w:val="center"/>
            </w:pPr>
          </w:p>
        </w:tc>
        <w:tc>
          <w:tcPr>
            <w:tcW w:w="1276" w:type="dxa"/>
            <w:vAlign w:val="center"/>
          </w:tcPr>
          <w:p w14:paraId="38C9D370">
            <w:pPr>
              <w:spacing w:line="288" w:lineRule="auto"/>
              <w:jc w:val="center"/>
            </w:pPr>
          </w:p>
        </w:tc>
        <w:tc>
          <w:tcPr>
            <w:tcW w:w="2126" w:type="dxa"/>
            <w:vAlign w:val="center"/>
          </w:tcPr>
          <w:p w14:paraId="69168C32">
            <w:pPr>
              <w:spacing w:line="288" w:lineRule="auto"/>
              <w:jc w:val="center"/>
            </w:pPr>
          </w:p>
        </w:tc>
        <w:tc>
          <w:tcPr>
            <w:tcW w:w="1843" w:type="dxa"/>
            <w:vAlign w:val="center"/>
          </w:tcPr>
          <w:p w14:paraId="5C89E80A">
            <w:pPr>
              <w:spacing w:line="288" w:lineRule="auto"/>
              <w:jc w:val="center"/>
            </w:pPr>
          </w:p>
        </w:tc>
        <w:tc>
          <w:tcPr>
            <w:tcW w:w="1985" w:type="dxa"/>
            <w:vAlign w:val="center"/>
          </w:tcPr>
          <w:p w14:paraId="6EFA1E6F">
            <w:pPr>
              <w:spacing w:line="288" w:lineRule="auto"/>
              <w:jc w:val="center"/>
            </w:pPr>
          </w:p>
        </w:tc>
      </w:tr>
      <w:tr w14:paraId="198E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dxa"/>
            <w:vAlign w:val="center"/>
          </w:tcPr>
          <w:p w14:paraId="004C5E0E">
            <w:pPr>
              <w:spacing w:line="288" w:lineRule="auto"/>
              <w:jc w:val="center"/>
            </w:pPr>
          </w:p>
        </w:tc>
        <w:tc>
          <w:tcPr>
            <w:tcW w:w="1276" w:type="dxa"/>
            <w:vAlign w:val="center"/>
          </w:tcPr>
          <w:p w14:paraId="58E97FBB">
            <w:pPr>
              <w:spacing w:line="288" w:lineRule="auto"/>
              <w:jc w:val="center"/>
            </w:pPr>
          </w:p>
        </w:tc>
        <w:tc>
          <w:tcPr>
            <w:tcW w:w="2126" w:type="dxa"/>
            <w:vAlign w:val="center"/>
          </w:tcPr>
          <w:p w14:paraId="36CEF317">
            <w:pPr>
              <w:spacing w:line="288" w:lineRule="auto"/>
              <w:jc w:val="center"/>
            </w:pPr>
          </w:p>
        </w:tc>
        <w:tc>
          <w:tcPr>
            <w:tcW w:w="1843" w:type="dxa"/>
            <w:vAlign w:val="center"/>
          </w:tcPr>
          <w:p w14:paraId="21561A37">
            <w:pPr>
              <w:spacing w:line="288" w:lineRule="auto"/>
              <w:jc w:val="center"/>
            </w:pPr>
          </w:p>
        </w:tc>
        <w:tc>
          <w:tcPr>
            <w:tcW w:w="1985" w:type="dxa"/>
            <w:vAlign w:val="center"/>
          </w:tcPr>
          <w:p w14:paraId="03D1D18C">
            <w:pPr>
              <w:spacing w:line="288" w:lineRule="auto"/>
              <w:jc w:val="center"/>
            </w:pPr>
          </w:p>
        </w:tc>
      </w:tr>
    </w:tbl>
    <w:p w14:paraId="4B8F08CA">
      <w:pPr>
        <w:spacing w:line="288" w:lineRule="auto"/>
      </w:pPr>
    </w:p>
    <w:p w14:paraId="6B51A65F">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空调冷热水系统循环水泵的耗电输冷（热）比：</w:t>
      </w:r>
    </w:p>
    <w:tbl>
      <w:tblPr>
        <w:tblStyle w:val="9"/>
        <w:tblW w:w="84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1360"/>
        <w:gridCol w:w="396"/>
        <w:gridCol w:w="385"/>
        <w:gridCol w:w="1244"/>
        <w:gridCol w:w="425"/>
        <w:gridCol w:w="1134"/>
        <w:gridCol w:w="1276"/>
        <w:gridCol w:w="1276"/>
      </w:tblGrid>
      <w:tr w14:paraId="24BAE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976" w:type="dxa"/>
            <w:vMerge w:val="restart"/>
            <w:vAlign w:val="center"/>
          </w:tcPr>
          <w:p w14:paraId="070CF8B1">
            <w:pPr>
              <w:spacing w:line="288" w:lineRule="auto"/>
              <w:jc w:val="center"/>
            </w:pPr>
            <w:r>
              <w:rPr>
                <w:rFonts w:hint="eastAsia"/>
              </w:rPr>
              <w:t>设计冷/热负荷</w:t>
            </w:r>
          </w:p>
          <w:p w14:paraId="78691287">
            <w:pPr>
              <w:spacing w:line="288" w:lineRule="auto"/>
              <w:jc w:val="center"/>
            </w:pPr>
            <w:r>
              <w:rPr>
                <w:rFonts w:hint="eastAsia"/>
              </w:rPr>
              <w:t>（kW）</w:t>
            </w:r>
          </w:p>
        </w:tc>
        <w:tc>
          <w:tcPr>
            <w:tcW w:w="1360" w:type="dxa"/>
            <w:vMerge w:val="restart"/>
            <w:vAlign w:val="center"/>
          </w:tcPr>
          <w:p w14:paraId="4F5491A4">
            <w:pPr>
              <w:spacing w:line="288" w:lineRule="auto"/>
              <w:jc w:val="center"/>
            </w:pPr>
            <w:r>
              <w:rPr>
                <w:rFonts w:hint="eastAsia"/>
              </w:rPr>
              <w:t>设计供回水</w:t>
            </w:r>
          </w:p>
          <w:p w14:paraId="17604BC4">
            <w:pPr>
              <w:spacing w:line="288" w:lineRule="auto"/>
              <w:jc w:val="center"/>
            </w:pPr>
            <w:r>
              <w:rPr>
                <w:rFonts w:hint="eastAsia"/>
              </w:rPr>
              <w:t>温差（℃）</w:t>
            </w:r>
          </w:p>
        </w:tc>
        <w:tc>
          <w:tcPr>
            <w:tcW w:w="396" w:type="dxa"/>
            <w:vMerge w:val="restart"/>
            <w:vAlign w:val="center"/>
          </w:tcPr>
          <w:p w14:paraId="4364312C">
            <w:pPr>
              <w:spacing w:line="288" w:lineRule="auto"/>
              <w:jc w:val="center"/>
            </w:pPr>
            <w:r>
              <w:rPr>
                <w:rFonts w:hint="eastAsia"/>
              </w:rPr>
              <w:t>A</w:t>
            </w:r>
          </w:p>
        </w:tc>
        <w:tc>
          <w:tcPr>
            <w:tcW w:w="385" w:type="dxa"/>
            <w:vMerge w:val="restart"/>
            <w:vAlign w:val="center"/>
          </w:tcPr>
          <w:p w14:paraId="6B55D3CA">
            <w:pPr>
              <w:spacing w:line="288" w:lineRule="auto"/>
              <w:jc w:val="center"/>
            </w:pPr>
            <w:r>
              <w:rPr>
                <w:rFonts w:hint="eastAsia"/>
              </w:rPr>
              <w:t>B</w:t>
            </w:r>
          </w:p>
        </w:tc>
        <w:tc>
          <w:tcPr>
            <w:tcW w:w="1244" w:type="dxa"/>
            <w:vMerge w:val="restart"/>
            <w:vAlign w:val="center"/>
          </w:tcPr>
          <w:p w14:paraId="74B00594">
            <w:pPr>
              <w:spacing w:line="288" w:lineRule="auto"/>
              <w:jc w:val="center"/>
            </w:pPr>
            <w:r>
              <w:rPr>
                <w:rFonts w:hint="eastAsia"/>
              </w:rPr>
              <w:t>供回水管道总长度（m）</w:t>
            </w:r>
          </w:p>
        </w:tc>
        <w:tc>
          <w:tcPr>
            <w:tcW w:w="425" w:type="dxa"/>
            <w:vMerge w:val="restart"/>
            <w:vAlign w:val="center"/>
          </w:tcPr>
          <w:p w14:paraId="75309FC8">
            <w:pPr>
              <w:spacing w:line="288" w:lineRule="auto"/>
              <w:jc w:val="center"/>
            </w:pPr>
            <w:r>
              <w:rPr>
                <w:rFonts w:hint="eastAsia"/>
              </w:rPr>
              <w:t>α</w:t>
            </w:r>
          </w:p>
        </w:tc>
        <w:tc>
          <w:tcPr>
            <w:tcW w:w="3686" w:type="dxa"/>
            <w:gridSpan w:val="3"/>
            <w:vAlign w:val="center"/>
          </w:tcPr>
          <w:p w14:paraId="64269460">
            <w:pPr>
              <w:spacing w:line="288" w:lineRule="auto"/>
              <w:jc w:val="center"/>
            </w:pPr>
            <w:r>
              <w:rPr>
                <w:rFonts w:hint="eastAsia"/>
              </w:rPr>
              <w:t>空调冷热水系统循环水泵</w:t>
            </w:r>
          </w:p>
          <w:p w14:paraId="5C5667C2">
            <w:pPr>
              <w:spacing w:line="288" w:lineRule="auto"/>
              <w:jc w:val="center"/>
            </w:pPr>
            <w:r>
              <w:rPr>
                <w:rFonts w:hint="eastAsia"/>
              </w:rPr>
              <w:t>的耗电输冷（热）比</w:t>
            </w:r>
          </w:p>
        </w:tc>
      </w:tr>
      <w:tr w14:paraId="3AB0B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976" w:type="dxa"/>
            <w:vMerge w:val="continue"/>
            <w:vAlign w:val="center"/>
          </w:tcPr>
          <w:p w14:paraId="53C50138">
            <w:pPr>
              <w:spacing w:line="288" w:lineRule="auto"/>
              <w:jc w:val="center"/>
            </w:pPr>
          </w:p>
        </w:tc>
        <w:tc>
          <w:tcPr>
            <w:tcW w:w="1360" w:type="dxa"/>
            <w:vMerge w:val="continue"/>
            <w:vAlign w:val="center"/>
          </w:tcPr>
          <w:p w14:paraId="4BF940D9">
            <w:pPr>
              <w:spacing w:line="288" w:lineRule="auto"/>
              <w:jc w:val="center"/>
            </w:pPr>
          </w:p>
        </w:tc>
        <w:tc>
          <w:tcPr>
            <w:tcW w:w="396" w:type="dxa"/>
            <w:vMerge w:val="continue"/>
            <w:vAlign w:val="center"/>
          </w:tcPr>
          <w:p w14:paraId="0A7CED09">
            <w:pPr>
              <w:spacing w:line="288" w:lineRule="auto"/>
              <w:jc w:val="center"/>
            </w:pPr>
          </w:p>
        </w:tc>
        <w:tc>
          <w:tcPr>
            <w:tcW w:w="385" w:type="dxa"/>
            <w:vMerge w:val="continue"/>
            <w:vAlign w:val="center"/>
          </w:tcPr>
          <w:p w14:paraId="0E6035DE">
            <w:pPr>
              <w:spacing w:line="288" w:lineRule="auto"/>
              <w:jc w:val="center"/>
            </w:pPr>
          </w:p>
        </w:tc>
        <w:tc>
          <w:tcPr>
            <w:tcW w:w="1244" w:type="dxa"/>
            <w:vMerge w:val="continue"/>
            <w:vAlign w:val="center"/>
          </w:tcPr>
          <w:p w14:paraId="28768B16">
            <w:pPr>
              <w:spacing w:line="288" w:lineRule="auto"/>
              <w:jc w:val="center"/>
            </w:pPr>
          </w:p>
        </w:tc>
        <w:tc>
          <w:tcPr>
            <w:tcW w:w="425" w:type="dxa"/>
            <w:vMerge w:val="continue"/>
            <w:vAlign w:val="center"/>
          </w:tcPr>
          <w:p w14:paraId="122EDC25">
            <w:pPr>
              <w:spacing w:line="288" w:lineRule="auto"/>
              <w:jc w:val="center"/>
            </w:pPr>
          </w:p>
        </w:tc>
        <w:tc>
          <w:tcPr>
            <w:tcW w:w="1134" w:type="dxa"/>
            <w:vAlign w:val="center"/>
          </w:tcPr>
          <w:p w14:paraId="4DCCF4E2">
            <w:pPr>
              <w:spacing w:line="288" w:lineRule="auto"/>
              <w:jc w:val="center"/>
            </w:pPr>
            <w:r>
              <w:rPr>
                <w:rFonts w:hint="eastAsia"/>
              </w:rPr>
              <w:t>设计值</w:t>
            </w:r>
          </w:p>
        </w:tc>
        <w:tc>
          <w:tcPr>
            <w:tcW w:w="1276" w:type="dxa"/>
            <w:vAlign w:val="center"/>
          </w:tcPr>
          <w:p w14:paraId="149F8612">
            <w:pPr>
              <w:spacing w:line="288" w:lineRule="auto"/>
              <w:jc w:val="center"/>
            </w:pPr>
            <w:r>
              <w:rPr>
                <w:rFonts w:hint="eastAsia"/>
              </w:rPr>
              <w:t>限值</w:t>
            </w:r>
          </w:p>
        </w:tc>
        <w:tc>
          <w:tcPr>
            <w:tcW w:w="1276" w:type="dxa"/>
          </w:tcPr>
          <w:p w14:paraId="13C443E7">
            <w:pPr>
              <w:spacing w:line="288" w:lineRule="auto"/>
              <w:jc w:val="center"/>
            </w:pPr>
            <w:r>
              <w:rPr>
                <w:rFonts w:hint="eastAsia"/>
              </w:rPr>
              <w:t>降低幅度</w:t>
            </w:r>
          </w:p>
        </w:tc>
      </w:tr>
      <w:tr w14:paraId="4ADE3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1E5E882D">
            <w:pPr>
              <w:spacing w:line="288" w:lineRule="auto"/>
              <w:jc w:val="center"/>
            </w:pPr>
          </w:p>
        </w:tc>
        <w:tc>
          <w:tcPr>
            <w:tcW w:w="1360" w:type="dxa"/>
            <w:vAlign w:val="center"/>
          </w:tcPr>
          <w:p w14:paraId="06324F7A">
            <w:pPr>
              <w:spacing w:line="288" w:lineRule="auto"/>
              <w:jc w:val="center"/>
            </w:pPr>
          </w:p>
        </w:tc>
        <w:tc>
          <w:tcPr>
            <w:tcW w:w="396" w:type="dxa"/>
            <w:vAlign w:val="center"/>
          </w:tcPr>
          <w:p w14:paraId="0BF76292">
            <w:pPr>
              <w:spacing w:line="288" w:lineRule="auto"/>
              <w:jc w:val="center"/>
            </w:pPr>
          </w:p>
        </w:tc>
        <w:tc>
          <w:tcPr>
            <w:tcW w:w="385" w:type="dxa"/>
            <w:vAlign w:val="center"/>
          </w:tcPr>
          <w:p w14:paraId="36AD7529">
            <w:pPr>
              <w:spacing w:line="288" w:lineRule="auto"/>
              <w:jc w:val="center"/>
            </w:pPr>
          </w:p>
        </w:tc>
        <w:tc>
          <w:tcPr>
            <w:tcW w:w="1244" w:type="dxa"/>
            <w:vAlign w:val="center"/>
          </w:tcPr>
          <w:p w14:paraId="1FC91A4A">
            <w:pPr>
              <w:spacing w:line="288" w:lineRule="auto"/>
              <w:jc w:val="center"/>
            </w:pPr>
          </w:p>
        </w:tc>
        <w:tc>
          <w:tcPr>
            <w:tcW w:w="425" w:type="dxa"/>
            <w:vAlign w:val="center"/>
          </w:tcPr>
          <w:p w14:paraId="35DDE88F">
            <w:pPr>
              <w:spacing w:line="288" w:lineRule="auto"/>
              <w:jc w:val="center"/>
            </w:pPr>
          </w:p>
        </w:tc>
        <w:tc>
          <w:tcPr>
            <w:tcW w:w="1134" w:type="dxa"/>
            <w:vAlign w:val="center"/>
          </w:tcPr>
          <w:p w14:paraId="645B82EC">
            <w:pPr>
              <w:spacing w:line="288" w:lineRule="auto"/>
              <w:jc w:val="center"/>
            </w:pPr>
          </w:p>
        </w:tc>
        <w:tc>
          <w:tcPr>
            <w:tcW w:w="1276" w:type="dxa"/>
            <w:vAlign w:val="center"/>
          </w:tcPr>
          <w:p w14:paraId="0548226A">
            <w:pPr>
              <w:spacing w:line="288" w:lineRule="auto"/>
              <w:jc w:val="center"/>
            </w:pPr>
          </w:p>
        </w:tc>
        <w:tc>
          <w:tcPr>
            <w:tcW w:w="1276" w:type="dxa"/>
          </w:tcPr>
          <w:p w14:paraId="3F9ADA01">
            <w:pPr>
              <w:spacing w:line="288" w:lineRule="auto"/>
              <w:jc w:val="center"/>
            </w:pPr>
          </w:p>
        </w:tc>
      </w:tr>
      <w:tr w14:paraId="65649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6" w:type="dxa"/>
            <w:vAlign w:val="center"/>
          </w:tcPr>
          <w:p w14:paraId="6D945295">
            <w:pPr>
              <w:spacing w:line="288" w:lineRule="auto"/>
              <w:jc w:val="center"/>
            </w:pPr>
          </w:p>
        </w:tc>
        <w:tc>
          <w:tcPr>
            <w:tcW w:w="1360" w:type="dxa"/>
            <w:vAlign w:val="center"/>
          </w:tcPr>
          <w:p w14:paraId="375ECDB2">
            <w:pPr>
              <w:spacing w:line="288" w:lineRule="auto"/>
              <w:jc w:val="center"/>
            </w:pPr>
          </w:p>
        </w:tc>
        <w:tc>
          <w:tcPr>
            <w:tcW w:w="396" w:type="dxa"/>
            <w:vAlign w:val="center"/>
          </w:tcPr>
          <w:p w14:paraId="39A060E6">
            <w:pPr>
              <w:spacing w:line="288" w:lineRule="auto"/>
              <w:jc w:val="center"/>
            </w:pPr>
          </w:p>
        </w:tc>
        <w:tc>
          <w:tcPr>
            <w:tcW w:w="385" w:type="dxa"/>
            <w:vAlign w:val="center"/>
          </w:tcPr>
          <w:p w14:paraId="2F3F785A">
            <w:pPr>
              <w:spacing w:line="288" w:lineRule="auto"/>
              <w:jc w:val="center"/>
            </w:pPr>
          </w:p>
        </w:tc>
        <w:tc>
          <w:tcPr>
            <w:tcW w:w="1244" w:type="dxa"/>
            <w:vAlign w:val="center"/>
          </w:tcPr>
          <w:p w14:paraId="4FAF64E0">
            <w:pPr>
              <w:spacing w:line="288" w:lineRule="auto"/>
              <w:jc w:val="center"/>
            </w:pPr>
          </w:p>
        </w:tc>
        <w:tc>
          <w:tcPr>
            <w:tcW w:w="425" w:type="dxa"/>
            <w:vAlign w:val="center"/>
          </w:tcPr>
          <w:p w14:paraId="1965B01B">
            <w:pPr>
              <w:spacing w:line="288" w:lineRule="auto"/>
              <w:jc w:val="center"/>
            </w:pPr>
          </w:p>
        </w:tc>
        <w:tc>
          <w:tcPr>
            <w:tcW w:w="1134" w:type="dxa"/>
            <w:vAlign w:val="center"/>
          </w:tcPr>
          <w:p w14:paraId="451149F7">
            <w:pPr>
              <w:spacing w:line="288" w:lineRule="auto"/>
              <w:jc w:val="center"/>
            </w:pPr>
          </w:p>
        </w:tc>
        <w:tc>
          <w:tcPr>
            <w:tcW w:w="1276" w:type="dxa"/>
            <w:vAlign w:val="center"/>
          </w:tcPr>
          <w:p w14:paraId="7E125BEF">
            <w:pPr>
              <w:spacing w:line="288" w:lineRule="auto"/>
              <w:jc w:val="center"/>
            </w:pPr>
          </w:p>
        </w:tc>
        <w:tc>
          <w:tcPr>
            <w:tcW w:w="1276" w:type="dxa"/>
          </w:tcPr>
          <w:p w14:paraId="06383DE8">
            <w:pPr>
              <w:spacing w:line="288" w:lineRule="auto"/>
              <w:jc w:val="center"/>
            </w:pPr>
          </w:p>
        </w:tc>
      </w:tr>
    </w:tbl>
    <w:p w14:paraId="26DCCA54"/>
    <w:p w14:paraId="7E0ADA92">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7DB9CB05">
      <w:pPr>
        <w:spacing w:before="156" w:beforeLines="50" w:after="156" w:afterLines="50" w:line="288" w:lineRule="auto"/>
        <w:rPr>
          <w:rFonts w:hint="eastAsia"/>
          <w:b/>
        </w:rPr>
      </w:pPr>
      <w:r>
        <w:rPr>
          <w:rFonts w:hint="eastAsia"/>
          <w:b/>
        </w:rPr>
        <w:t>建议提交材料及技术要点：</w:t>
      </w:r>
    </w:p>
    <w:tbl>
      <w:tblPr>
        <w:tblStyle w:val="9"/>
        <w:tblW w:w="8364" w:type="dxa"/>
        <w:tblInd w:w="10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851"/>
        <w:gridCol w:w="1816"/>
        <w:gridCol w:w="3996"/>
        <w:gridCol w:w="850"/>
        <w:gridCol w:w="851"/>
      </w:tblGrid>
      <w:tr w14:paraId="6444284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851" w:type="dxa"/>
            <w:shd w:val="clear" w:color="DBE5F1" w:fill="DBE5F1"/>
            <w:noWrap/>
            <w:vAlign w:val="center"/>
          </w:tcPr>
          <w:p w14:paraId="6FF79DE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816" w:type="dxa"/>
            <w:shd w:val="clear" w:color="DBE5F1" w:fill="DBE5F1"/>
            <w:vAlign w:val="center"/>
          </w:tcPr>
          <w:p w14:paraId="0D4A6BB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96" w:type="dxa"/>
            <w:shd w:val="clear" w:color="DBE5F1" w:fill="DBE5F1"/>
            <w:vAlign w:val="center"/>
          </w:tcPr>
          <w:p w14:paraId="661D519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0" w:type="dxa"/>
            <w:shd w:val="clear" w:color="DBE5F1" w:fill="DBE5F1"/>
            <w:noWrap/>
            <w:vAlign w:val="center"/>
          </w:tcPr>
          <w:p w14:paraId="17BB1DE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shd w:val="clear" w:color="DBE5F1" w:fill="DBE5F1"/>
            <w:noWrap/>
            <w:vAlign w:val="center"/>
          </w:tcPr>
          <w:p w14:paraId="6F65C2A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78FEAB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restart"/>
            <w:tcBorders>
              <w:top w:val="single" w:color="auto" w:sz="4" w:space="0"/>
              <w:left w:val="single" w:color="auto" w:sz="4" w:space="0"/>
              <w:right w:val="single" w:color="auto" w:sz="6" w:space="0"/>
            </w:tcBorders>
            <w:shd w:val="clear" w:color="auto" w:fill="auto"/>
            <w:noWrap/>
            <w:vAlign w:val="center"/>
          </w:tcPr>
          <w:p w14:paraId="7F4C17F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1816" w:type="dxa"/>
            <w:tcBorders>
              <w:top w:val="single" w:color="auto" w:sz="4" w:space="0"/>
              <w:left w:val="single" w:color="auto" w:sz="6" w:space="0"/>
              <w:right w:val="single" w:color="auto" w:sz="6" w:space="0"/>
            </w:tcBorders>
            <w:shd w:val="clear" w:color="auto" w:fill="auto"/>
            <w:noWrap/>
            <w:vAlign w:val="center"/>
          </w:tcPr>
          <w:p w14:paraId="25CE714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暖通设计说明</w:t>
            </w:r>
          </w:p>
        </w:tc>
        <w:tc>
          <w:tcPr>
            <w:tcW w:w="3996" w:type="dxa"/>
            <w:tcBorders>
              <w:top w:val="single" w:color="auto" w:sz="4" w:space="0"/>
              <w:left w:val="single" w:color="auto" w:sz="6" w:space="0"/>
              <w:bottom w:val="single" w:color="auto" w:sz="6" w:space="0"/>
              <w:right w:val="single" w:color="auto" w:sz="6" w:space="0"/>
            </w:tcBorders>
            <w:shd w:val="clear" w:color="auto" w:fill="auto"/>
            <w:noWrap/>
            <w:vAlign w:val="center"/>
          </w:tcPr>
          <w:p w14:paraId="4A60811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应体现风系统形式和送风温度、空调采暖系统冷热源形式和容量、水系统形式和供回水温度</w:t>
            </w:r>
          </w:p>
        </w:tc>
        <w:tc>
          <w:tcPr>
            <w:tcW w:w="850" w:type="dxa"/>
            <w:tcBorders>
              <w:top w:val="single" w:color="auto" w:sz="4" w:space="0"/>
              <w:left w:val="single" w:color="auto" w:sz="6" w:space="0"/>
              <w:bottom w:val="single" w:color="auto" w:sz="6" w:space="0"/>
              <w:right w:val="single" w:color="auto" w:sz="6" w:space="0"/>
            </w:tcBorders>
            <w:shd w:val="clear" w:color="auto" w:fill="auto"/>
            <w:noWrap/>
            <w:vAlign w:val="center"/>
          </w:tcPr>
          <w:p w14:paraId="71B5F71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6" w:space="0"/>
              <w:bottom w:val="single" w:color="auto" w:sz="6" w:space="0"/>
              <w:right w:val="single" w:color="auto" w:sz="4" w:space="0"/>
            </w:tcBorders>
            <w:shd w:val="clear" w:color="auto" w:fill="auto"/>
            <w:noWrap/>
            <w:vAlign w:val="center"/>
          </w:tcPr>
          <w:p w14:paraId="4F936EC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3446F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right w:val="single" w:color="auto" w:sz="6" w:space="0"/>
            </w:tcBorders>
            <w:shd w:val="clear" w:color="auto" w:fill="auto"/>
            <w:noWrap/>
            <w:vAlign w:val="center"/>
          </w:tcPr>
          <w:p w14:paraId="2E85AB4D">
            <w:pPr>
              <w:widowControl/>
              <w:jc w:val="left"/>
              <w:rPr>
                <w:rFonts w:ascii="宋体" w:hAnsi="宋体" w:eastAsia="宋体" w:cs="宋体"/>
                <w:b/>
                <w:bCs/>
                <w:color w:val="000000"/>
                <w:kern w:val="0"/>
                <w:sz w:val="22"/>
              </w:rPr>
            </w:pPr>
          </w:p>
        </w:tc>
        <w:tc>
          <w:tcPr>
            <w:tcW w:w="18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018567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通风空调系统风机的单位风量耗功率计算书</w:t>
            </w:r>
          </w:p>
        </w:tc>
        <w:tc>
          <w:tcPr>
            <w:tcW w:w="399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0423E8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应包括该参数的计算过程和标准限值要求</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2E2294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74F6943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9A44C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right w:val="single" w:color="auto" w:sz="6" w:space="0"/>
            </w:tcBorders>
            <w:shd w:val="clear" w:color="auto" w:fill="auto"/>
            <w:noWrap/>
            <w:vAlign w:val="center"/>
          </w:tcPr>
          <w:p w14:paraId="6E9E8CBB">
            <w:pPr>
              <w:widowControl/>
              <w:jc w:val="left"/>
              <w:rPr>
                <w:rFonts w:ascii="宋体" w:hAnsi="宋体" w:eastAsia="宋体" w:cs="宋体"/>
                <w:b/>
                <w:bCs/>
                <w:color w:val="000000"/>
                <w:kern w:val="0"/>
                <w:sz w:val="22"/>
              </w:rPr>
            </w:pPr>
          </w:p>
        </w:tc>
        <w:tc>
          <w:tcPr>
            <w:tcW w:w="18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AD2551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集中供暖系统热水循环泵的耗电输热比计算书</w:t>
            </w:r>
          </w:p>
        </w:tc>
        <w:tc>
          <w:tcPr>
            <w:tcW w:w="399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D55BA3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应包括该参数的计算过程和标准限值要求</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44B105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0C42BC9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F6D22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right w:val="single" w:color="auto" w:sz="6" w:space="0"/>
            </w:tcBorders>
            <w:shd w:val="clear" w:color="auto" w:fill="auto"/>
            <w:noWrap/>
            <w:vAlign w:val="center"/>
          </w:tcPr>
          <w:p w14:paraId="7C401345">
            <w:pPr>
              <w:widowControl/>
              <w:jc w:val="left"/>
              <w:rPr>
                <w:rFonts w:ascii="宋体" w:hAnsi="宋体" w:eastAsia="宋体" w:cs="宋体"/>
                <w:b/>
                <w:bCs/>
                <w:color w:val="000000"/>
                <w:kern w:val="0"/>
                <w:sz w:val="22"/>
              </w:rPr>
            </w:pPr>
          </w:p>
        </w:tc>
        <w:tc>
          <w:tcPr>
            <w:tcW w:w="18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D74872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空调冷热水系统循环水泵的耗电输冷（热）比计算书</w:t>
            </w:r>
          </w:p>
        </w:tc>
        <w:tc>
          <w:tcPr>
            <w:tcW w:w="399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5DFFCA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应包括该参数的计算过程和标准限值要求</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F8E654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74D5DB1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FAE0CA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right w:val="single" w:color="auto" w:sz="6" w:space="0"/>
            </w:tcBorders>
            <w:shd w:val="clear" w:color="auto" w:fill="auto"/>
            <w:noWrap/>
            <w:vAlign w:val="center"/>
          </w:tcPr>
          <w:p w14:paraId="48786CD6">
            <w:pPr>
              <w:widowControl/>
              <w:jc w:val="left"/>
              <w:rPr>
                <w:rFonts w:ascii="宋体" w:hAnsi="宋体" w:eastAsia="宋体" w:cs="宋体"/>
                <w:b/>
                <w:bCs/>
                <w:color w:val="000000"/>
                <w:kern w:val="0"/>
                <w:sz w:val="22"/>
              </w:rPr>
            </w:pPr>
          </w:p>
        </w:tc>
        <w:tc>
          <w:tcPr>
            <w:tcW w:w="1816" w:type="dxa"/>
            <w:vMerge w:val="restart"/>
            <w:tcBorders>
              <w:top w:val="single" w:color="auto" w:sz="6" w:space="0"/>
              <w:left w:val="single" w:color="auto" w:sz="6" w:space="0"/>
              <w:right w:val="single" w:color="auto" w:sz="6" w:space="0"/>
            </w:tcBorders>
            <w:shd w:val="clear" w:color="auto" w:fill="auto"/>
            <w:noWrap/>
            <w:vAlign w:val="center"/>
          </w:tcPr>
          <w:p w14:paraId="43269B7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暖通设备清单</w:t>
            </w:r>
          </w:p>
        </w:tc>
        <w:tc>
          <w:tcPr>
            <w:tcW w:w="399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7CE387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应体现集中供暖系统热水循环泵和冷热水系统循环水泵的设计流量、设计扬程、设计工作点效率等设计参数</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32D9B5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2F9D6F1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10BE4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right w:val="single" w:color="auto" w:sz="6" w:space="0"/>
            </w:tcBorders>
            <w:shd w:val="clear" w:color="auto" w:fill="auto"/>
            <w:noWrap/>
            <w:vAlign w:val="center"/>
          </w:tcPr>
          <w:p w14:paraId="27CF66A3">
            <w:pPr>
              <w:widowControl/>
              <w:jc w:val="left"/>
              <w:rPr>
                <w:rFonts w:ascii="宋体" w:hAnsi="宋体" w:eastAsia="宋体" w:cs="宋体"/>
                <w:b/>
                <w:bCs/>
                <w:color w:val="000000"/>
                <w:kern w:val="0"/>
                <w:sz w:val="22"/>
              </w:rPr>
            </w:pPr>
          </w:p>
        </w:tc>
        <w:tc>
          <w:tcPr>
            <w:tcW w:w="1816" w:type="dxa"/>
            <w:vMerge w:val="continue"/>
            <w:tcBorders>
              <w:left w:val="single" w:color="auto" w:sz="6" w:space="0"/>
              <w:bottom w:val="single" w:color="auto" w:sz="6" w:space="0"/>
              <w:right w:val="single" w:color="auto" w:sz="6" w:space="0"/>
            </w:tcBorders>
            <w:shd w:val="clear" w:color="auto" w:fill="auto"/>
            <w:noWrap/>
            <w:vAlign w:val="center"/>
          </w:tcPr>
          <w:p w14:paraId="6B7D23B5">
            <w:pPr>
              <w:widowControl/>
              <w:jc w:val="left"/>
              <w:rPr>
                <w:rFonts w:ascii="宋体" w:hAnsi="宋体" w:eastAsia="宋体" w:cs="宋体"/>
                <w:b/>
                <w:bCs/>
                <w:color w:val="000000"/>
                <w:kern w:val="0"/>
                <w:sz w:val="22"/>
              </w:rPr>
            </w:pPr>
          </w:p>
        </w:tc>
        <w:tc>
          <w:tcPr>
            <w:tcW w:w="399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B76602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应体现通风空调系统空调机组风机的余压或通风系统风机的风压、电机及传动效率和风机效率等设计参数</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431A2C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2C87C94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0012F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right w:val="single" w:color="auto" w:sz="6" w:space="0"/>
            </w:tcBorders>
            <w:shd w:val="clear" w:color="auto" w:fill="auto"/>
            <w:noWrap/>
            <w:vAlign w:val="center"/>
          </w:tcPr>
          <w:p w14:paraId="15BAB5CC">
            <w:pPr>
              <w:widowControl/>
              <w:jc w:val="left"/>
              <w:rPr>
                <w:rFonts w:ascii="宋体" w:hAnsi="宋体" w:eastAsia="宋体" w:cs="宋体"/>
                <w:b/>
                <w:bCs/>
                <w:color w:val="000000"/>
                <w:kern w:val="0"/>
                <w:sz w:val="22"/>
              </w:rPr>
            </w:pPr>
          </w:p>
        </w:tc>
        <w:tc>
          <w:tcPr>
            <w:tcW w:w="1816" w:type="dxa"/>
            <w:vMerge w:val="restart"/>
            <w:tcBorders>
              <w:top w:val="single" w:color="auto" w:sz="6" w:space="0"/>
              <w:left w:val="single" w:color="auto" w:sz="6" w:space="0"/>
              <w:right w:val="single" w:color="auto" w:sz="6" w:space="0"/>
            </w:tcBorders>
            <w:shd w:val="clear" w:color="auto" w:fill="auto"/>
            <w:noWrap/>
            <w:vAlign w:val="center"/>
          </w:tcPr>
          <w:p w14:paraId="1E0A754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暖通产品说明、产品型式检验报告</w:t>
            </w:r>
          </w:p>
        </w:tc>
        <w:tc>
          <w:tcPr>
            <w:tcW w:w="399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161339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应体现实际安装集中供暖系统热水循环泵、空调冷热水系统循环水泵的设备类型、型号和性能参数（设计流量、设计扬程、设计工作点效率等），且与设备清单吻合</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E0EB89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73443C6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38E09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bottom w:val="single" w:color="auto" w:sz="6" w:space="0"/>
              <w:right w:val="single" w:color="auto" w:sz="6" w:space="0"/>
            </w:tcBorders>
            <w:shd w:val="clear" w:color="auto" w:fill="auto"/>
            <w:noWrap/>
            <w:vAlign w:val="center"/>
          </w:tcPr>
          <w:p w14:paraId="4ADFFDC3">
            <w:pPr>
              <w:widowControl/>
              <w:jc w:val="left"/>
              <w:rPr>
                <w:rFonts w:ascii="宋体" w:hAnsi="宋体" w:eastAsia="宋体" w:cs="宋体"/>
                <w:b/>
                <w:bCs/>
                <w:color w:val="000000"/>
                <w:kern w:val="0"/>
                <w:sz w:val="22"/>
              </w:rPr>
            </w:pPr>
          </w:p>
        </w:tc>
        <w:tc>
          <w:tcPr>
            <w:tcW w:w="1816" w:type="dxa"/>
            <w:vMerge w:val="continue"/>
            <w:tcBorders>
              <w:left w:val="single" w:color="auto" w:sz="6" w:space="0"/>
              <w:bottom w:val="single" w:color="auto" w:sz="6" w:space="0"/>
              <w:right w:val="single" w:color="auto" w:sz="6" w:space="0"/>
            </w:tcBorders>
            <w:shd w:val="clear" w:color="auto" w:fill="auto"/>
            <w:noWrap/>
            <w:vAlign w:val="center"/>
          </w:tcPr>
          <w:p w14:paraId="2A585860">
            <w:pPr>
              <w:widowControl/>
              <w:jc w:val="left"/>
              <w:rPr>
                <w:rFonts w:ascii="宋体" w:hAnsi="宋体" w:eastAsia="宋体" w:cs="宋体"/>
                <w:b/>
                <w:bCs/>
                <w:color w:val="000000"/>
                <w:kern w:val="0"/>
                <w:sz w:val="22"/>
              </w:rPr>
            </w:pPr>
          </w:p>
        </w:tc>
        <w:tc>
          <w:tcPr>
            <w:tcW w:w="399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ECB45B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应体现实际安装通风空调系统的设备类型、型号和性能参数（通风空调系统空调机组风机的余压或通风系统风机的风压、电机及传动效率和风机效率等），且与设备清单吻合</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01A9A4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64CD921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779FE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restart"/>
            <w:tcBorders>
              <w:top w:val="single" w:color="auto" w:sz="6" w:space="0"/>
              <w:left w:val="single" w:color="auto" w:sz="4" w:space="0"/>
              <w:right w:val="single" w:color="auto" w:sz="6" w:space="0"/>
            </w:tcBorders>
            <w:shd w:val="clear" w:color="auto" w:fill="auto"/>
            <w:noWrap/>
            <w:vAlign w:val="center"/>
          </w:tcPr>
          <w:p w14:paraId="103D2A7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8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E27C5B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空调冷热水系统循环水泵运行记录</w:t>
            </w:r>
          </w:p>
        </w:tc>
        <w:tc>
          <w:tcPr>
            <w:tcW w:w="399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318201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应包括一年的运行记录，并计算实际运行能效指标</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AE7166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5BA779C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70DAC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right w:val="single" w:color="auto" w:sz="6" w:space="0"/>
            </w:tcBorders>
            <w:shd w:val="clear" w:color="auto" w:fill="auto"/>
            <w:noWrap/>
            <w:vAlign w:val="center"/>
          </w:tcPr>
          <w:p w14:paraId="37DEB605">
            <w:pPr>
              <w:widowControl/>
              <w:jc w:val="left"/>
              <w:rPr>
                <w:rFonts w:ascii="宋体" w:hAnsi="宋体" w:eastAsia="宋体" w:cs="宋体"/>
                <w:b/>
                <w:bCs/>
                <w:color w:val="000000"/>
                <w:kern w:val="0"/>
                <w:sz w:val="22"/>
              </w:rPr>
            </w:pPr>
          </w:p>
        </w:tc>
        <w:tc>
          <w:tcPr>
            <w:tcW w:w="181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97D701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通风空调系统运行记录</w:t>
            </w:r>
          </w:p>
        </w:tc>
        <w:tc>
          <w:tcPr>
            <w:tcW w:w="399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3827C2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应包括一年的运行记录，并计算实际运行能效指标</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CDE545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0D6E00E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741B2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851" w:type="dxa"/>
            <w:vMerge w:val="continue"/>
            <w:tcBorders>
              <w:left w:val="single" w:color="auto" w:sz="4" w:space="0"/>
              <w:bottom w:val="single" w:color="auto" w:sz="4" w:space="0"/>
              <w:right w:val="single" w:color="auto" w:sz="6" w:space="0"/>
            </w:tcBorders>
            <w:shd w:val="clear" w:color="auto" w:fill="auto"/>
            <w:noWrap/>
            <w:vAlign w:val="center"/>
          </w:tcPr>
          <w:p w14:paraId="5BA7D0AA">
            <w:pPr>
              <w:widowControl/>
              <w:jc w:val="left"/>
              <w:rPr>
                <w:rFonts w:ascii="宋体" w:hAnsi="宋体" w:eastAsia="宋体" w:cs="宋体"/>
                <w:b/>
                <w:bCs/>
                <w:color w:val="000000"/>
                <w:kern w:val="0"/>
                <w:sz w:val="22"/>
              </w:rPr>
            </w:pPr>
          </w:p>
        </w:tc>
        <w:tc>
          <w:tcPr>
            <w:tcW w:w="1816" w:type="dxa"/>
            <w:tcBorders>
              <w:top w:val="single" w:color="auto" w:sz="6" w:space="0"/>
              <w:left w:val="single" w:color="auto" w:sz="6" w:space="0"/>
              <w:bottom w:val="single" w:color="auto" w:sz="4" w:space="0"/>
              <w:right w:val="single" w:color="auto" w:sz="6" w:space="0"/>
            </w:tcBorders>
            <w:shd w:val="clear" w:color="auto" w:fill="auto"/>
            <w:noWrap/>
            <w:vAlign w:val="center"/>
          </w:tcPr>
          <w:p w14:paraId="615678C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集中供暖系统热水循环泵运行记录</w:t>
            </w:r>
          </w:p>
        </w:tc>
        <w:tc>
          <w:tcPr>
            <w:tcW w:w="3996" w:type="dxa"/>
            <w:tcBorders>
              <w:top w:val="single" w:color="auto" w:sz="6" w:space="0"/>
              <w:left w:val="single" w:color="auto" w:sz="6" w:space="0"/>
              <w:bottom w:val="single" w:color="auto" w:sz="4" w:space="0"/>
              <w:right w:val="single" w:color="auto" w:sz="6" w:space="0"/>
            </w:tcBorders>
            <w:shd w:val="clear" w:color="auto" w:fill="auto"/>
            <w:noWrap/>
            <w:vAlign w:val="center"/>
          </w:tcPr>
          <w:p w14:paraId="1100AAD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应包括一年的运行记录，并计算实际运行能效指标</w:t>
            </w:r>
          </w:p>
        </w:tc>
        <w:tc>
          <w:tcPr>
            <w:tcW w:w="850" w:type="dxa"/>
            <w:tcBorders>
              <w:top w:val="single" w:color="auto" w:sz="6" w:space="0"/>
              <w:left w:val="single" w:color="auto" w:sz="6" w:space="0"/>
              <w:bottom w:val="single" w:color="auto" w:sz="4" w:space="0"/>
              <w:right w:val="single" w:color="auto" w:sz="6" w:space="0"/>
            </w:tcBorders>
            <w:shd w:val="clear" w:color="auto" w:fill="auto"/>
            <w:noWrap/>
            <w:vAlign w:val="center"/>
          </w:tcPr>
          <w:p w14:paraId="66C77BF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51" w:type="dxa"/>
            <w:tcBorders>
              <w:top w:val="single" w:color="auto" w:sz="6" w:space="0"/>
              <w:left w:val="single" w:color="auto" w:sz="6" w:space="0"/>
              <w:bottom w:val="single" w:color="auto" w:sz="4" w:space="0"/>
              <w:right w:val="single" w:color="auto" w:sz="4" w:space="0"/>
            </w:tcBorders>
            <w:shd w:val="clear" w:color="auto" w:fill="auto"/>
            <w:noWrap/>
            <w:vAlign w:val="center"/>
          </w:tcPr>
          <w:p w14:paraId="3DE9D02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5124ACC9">
      <w:pPr>
        <w:spacing w:before="156" w:beforeLines="50" w:after="156" w:afterLines="50" w:line="288" w:lineRule="auto"/>
        <w:rPr>
          <w:rFonts w:hint="eastAsia"/>
          <w:b/>
        </w:rPr>
      </w:pPr>
    </w:p>
    <w:p w14:paraId="292B1379">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2E324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8364" w:type="dxa"/>
          </w:tcPr>
          <w:p w14:paraId="369AEFCF">
            <w:pPr>
              <w:spacing w:line="288" w:lineRule="auto"/>
            </w:pPr>
          </w:p>
        </w:tc>
      </w:tr>
    </w:tbl>
    <w:p w14:paraId="7EED68BC"/>
    <w:p w14:paraId="3D8BF5F7"/>
    <w:p w14:paraId="528B7F32"/>
    <w:p w14:paraId="7B934168"/>
    <w:p w14:paraId="479DA35C"/>
    <w:p w14:paraId="50D2E02F"/>
    <w:p w14:paraId="597B3C32"/>
    <w:p w14:paraId="5CA2F473"/>
    <w:p w14:paraId="0E607B37"/>
    <w:p w14:paraId="42CF93F6"/>
    <w:p w14:paraId="07E3D832"/>
    <w:p w14:paraId="1D661CDA"/>
    <w:p w14:paraId="0987EC2D"/>
    <w:p w14:paraId="08B27EB4"/>
    <w:p w14:paraId="0442D74A"/>
    <w:p w14:paraId="1A625FCE"/>
    <w:p w14:paraId="50CD9780"/>
    <w:p w14:paraId="08BFCCF9"/>
    <w:p w14:paraId="38B8363E"/>
    <w:p w14:paraId="08087E6A"/>
    <w:p w14:paraId="392A3773"/>
    <w:p w14:paraId="4048A39D"/>
    <w:p w14:paraId="0C8918AA"/>
    <w:p w14:paraId="4D3A32E0"/>
    <w:p w14:paraId="485A9CAA"/>
    <w:p w14:paraId="50831883"/>
    <w:p w14:paraId="4CB4CF62">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7.2.7 采用节能型电气设备及节能控制措施。</w:t>
      </w:r>
    </w:p>
    <w:p w14:paraId="688DF6B6">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60227455">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2B5FBB00">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14:paraId="712B880A">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各类建筑的照明功率密度值不应高于现行国家标准《建筑照明设计标准》</w:t>
      </w:r>
      <w:r>
        <w:rPr>
          <w:rFonts w:hint="eastAsia" w:cs="Times New Roman"/>
          <w:bCs/>
          <w:color w:val="000000"/>
          <w:szCs w:val="24"/>
          <w:lang w:val="en-US" w:eastAsia="zh-CN"/>
        </w:rPr>
        <w:t>（</w:t>
      </w:r>
      <w:r>
        <w:rPr>
          <w:rFonts w:hint="eastAsia" w:ascii="Times New Roman" w:hAnsi="Times New Roman" w:eastAsia="宋体" w:cs="Times New Roman"/>
          <w:bCs/>
          <w:color w:val="000000"/>
          <w:szCs w:val="24"/>
          <w:lang w:val="en-US" w:eastAsia="zh-CN"/>
        </w:rPr>
        <w:t>GB 50034</w:t>
      </w:r>
      <w:r>
        <w:rPr>
          <w:rFonts w:hint="eastAsia" w:cs="Times New Roman"/>
          <w:bCs/>
          <w:color w:val="000000"/>
          <w:szCs w:val="24"/>
          <w:lang w:val="en-US" w:eastAsia="zh-CN"/>
        </w:rPr>
        <w:t>）</w:t>
      </w:r>
      <w:r>
        <w:rPr>
          <w:rFonts w:hint="eastAsia" w:ascii="Times New Roman" w:hAnsi="Times New Roman" w:eastAsia="宋体" w:cs="Times New Roman"/>
          <w:bCs/>
          <w:color w:val="000000"/>
          <w:szCs w:val="24"/>
          <w:lang w:val="en-US" w:eastAsia="zh-CN"/>
        </w:rPr>
        <w:t>规定的目标值，</w:t>
      </w:r>
      <w:r>
        <w:rPr>
          <w:rFonts w:hint="eastAsia"/>
        </w:rPr>
        <w:t>□</w:t>
      </w:r>
      <w:r>
        <w:rPr>
          <w:rFonts w:hint="eastAsia" w:ascii="Times New Roman" w:hAnsi="Times New Roman" w:eastAsia="宋体" w:cs="Times New Roman"/>
          <w:bCs/>
          <w:color w:val="000000"/>
          <w:szCs w:val="24"/>
          <w:lang w:val="en-US" w:eastAsia="zh-CN"/>
        </w:rPr>
        <w:t>3分；</w:t>
      </w:r>
    </w:p>
    <w:p w14:paraId="3FFE32F7">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采光区域的人工照明随天然光照度变化自动调节，</w:t>
      </w:r>
      <w:r>
        <w:rPr>
          <w:rFonts w:hint="eastAsia"/>
        </w:rPr>
        <w:t>□</w:t>
      </w:r>
      <w:r>
        <w:rPr>
          <w:rFonts w:hint="eastAsia" w:ascii="Times New Roman" w:hAnsi="Times New Roman" w:eastAsia="宋体" w:cs="Times New Roman"/>
          <w:bCs/>
          <w:color w:val="000000"/>
          <w:szCs w:val="24"/>
          <w:lang w:val="en-US" w:eastAsia="zh-CN"/>
        </w:rPr>
        <w:t>2分；</w:t>
      </w:r>
    </w:p>
    <w:p w14:paraId="2289F6C0">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照明产品、三相配电变压器、水泵、风机等设备满足国家现行有关标准的节能评价值的要求，</w:t>
      </w:r>
      <w:r>
        <w:rPr>
          <w:rFonts w:hint="eastAsia"/>
        </w:rPr>
        <w:t>□</w:t>
      </w:r>
      <w:r>
        <w:rPr>
          <w:rFonts w:hint="eastAsia" w:ascii="Times New Roman" w:hAnsi="Times New Roman" w:eastAsia="宋体" w:cs="Times New Roman"/>
          <w:bCs/>
          <w:color w:val="000000"/>
          <w:szCs w:val="24"/>
          <w:lang w:val="en-US" w:eastAsia="zh-CN"/>
        </w:rPr>
        <w:t>2分。</w:t>
      </w:r>
    </w:p>
    <w:p w14:paraId="5968F606">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4 供暖空调系统根据室内外环境变化，结合房间负荷变化，实现系统风量、水量、设备运行状态的控制调节，</w:t>
      </w:r>
      <w:r>
        <w:rPr>
          <w:rFonts w:hint="eastAsia"/>
        </w:rPr>
        <w:t>□</w:t>
      </w:r>
      <w:r>
        <w:rPr>
          <w:rFonts w:hint="eastAsia" w:ascii="Times New Roman" w:hAnsi="Times New Roman" w:eastAsia="宋体" w:cs="Times New Roman"/>
          <w:bCs/>
          <w:color w:val="000000"/>
          <w:szCs w:val="24"/>
          <w:lang w:val="en-US" w:eastAsia="zh-CN"/>
        </w:rPr>
        <w:t>3分。</w:t>
      </w:r>
    </w:p>
    <w:p w14:paraId="6AEDA4E7">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简要说明照明系统灯具类型、主要灯具型号和参数：（150字以内）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323C2E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364" w:type="dxa"/>
          </w:tcPr>
          <w:p w14:paraId="371909E6">
            <w:pPr>
              <w:spacing w:line="288" w:lineRule="auto"/>
              <w:ind w:firstLine="420" w:firstLineChars="200"/>
            </w:pPr>
          </w:p>
        </w:tc>
      </w:tr>
    </w:tbl>
    <w:p w14:paraId="447A1F63"/>
    <w:p w14:paraId="136294C8">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45B56660">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57146A96">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41B43128">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3D584BD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4DA72C5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6CB4734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32454F0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5E558C0F">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57D8AB81">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2020" w:type="dxa"/>
            <w:tcBorders>
              <w:top w:val="nil"/>
              <w:left w:val="nil"/>
              <w:bottom w:val="single" w:color="auto" w:sz="4" w:space="0"/>
              <w:right w:val="single" w:color="auto" w:sz="4" w:space="0"/>
            </w:tcBorders>
            <w:shd w:val="clear" w:color="auto" w:fill="auto"/>
            <w:vAlign w:val="center"/>
          </w:tcPr>
          <w:p w14:paraId="5B0B459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设计说明</w:t>
            </w:r>
          </w:p>
        </w:tc>
        <w:tc>
          <w:tcPr>
            <w:tcW w:w="3960" w:type="dxa"/>
            <w:tcBorders>
              <w:top w:val="nil"/>
              <w:left w:val="nil"/>
              <w:bottom w:val="single" w:color="auto" w:sz="4" w:space="0"/>
              <w:right w:val="single" w:color="auto" w:sz="4" w:space="0"/>
            </w:tcBorders>
            <w:shd w:val="clear" w:color="auto" w:fill="auto"/>
            <w:vAlign w:val="center"/>
          </w:tcPr>
          <w:p w14:paraId="3493AE2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应包括照明设计要求、照明设计标准、照明控制措施等</w:t>
            </w:r>
          </w:p>
        </w:tc>
        <w:tc>
          <w:tcPr>
            <w:tcW w:w="800" w:type="dxa"/>
            <w:tcBorders>
              <w:top w:val="nil"/>
              <w:left w:val="nil"/>
              <w:bottom w:val="single" w:color="auto" w:sz="4" w:space="0"/>
              <w:right w:val="single" w:color="auto" w:sz="4" w:space="0"/>
            </w:tcBorders>
            <w:shd w:val="clear" w:color="auto" w:fill="auto"/>
            <w:vAlign w:val="center"/>
          </w:tcPr>
          <w:p w14:paraId="16F4E71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500472B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60589AC">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14:paraId="2529486A">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0DD1EAA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照明系统图</w:t>
            </w:r>
          </w:p>
        </w:tc>
        <w:tc>
          <w:tcPr>
            <w:tcW w:w="3960" w:type="dxa"/>
            <w:tcBorders>
              <w:top w:val="nil"/>
              <w:left w:val="nil"/>
              <w:bottom w:val="single" w:color="auto" w:sz="4" w:space="0"/>
              <w:right w:val="single" w:color="auto" w:sz="4" w:space="0"/>
            </w:tcBorders>
            <w:shd w:val="clear" w:color="auto" w:fill="auto"/>
            <w:vAlign w:val="center"/>
          </w:tcPr>
          <w:p w14:paraId="73FB94D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应体现照明灯具及照明配电系统的平面布置，灯具型号应与图例相吻合，运行评价阶段还应与现场相吻合</w:t>
            </w:r>
          </w:p>
        </w:tc>
        <w:tc>
          <w:tcPr>
            <w:tcW w:w="800" w:type="dxa"/>
            <w:tcBorders>
              <w:top w:val="nil"/>
              <w:left w:val="nil"/>
              <w:bottom w:val="single" w:color="auto" w:sz="4" w:space="0"/>
              <w:right w:val="single" w:color="auto" w:sz="4" w:space="0"/>
            </w:tcBorders>
            <w:shd w:val="clear" w:color="auto" w:fill="auto"/>
            <w:vAlign w:val="center"/>
          </w:tcPr>
          <w:p w14:paraId="4140C5B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4466E51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A177B42">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14:paraId="0C56B983">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07C0DB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平面施工图</w:t>
            </w:r>
          </w:p>
        </w:tc>
        <w:tc>
          <w:tcPr>
            <w:tcW w:w="3960" w:type="dxa"/>
            <w:tcBorders>
              <w:top w:val="nil"/>
              <w:left w:val="nil"/>
              <w:bottom w:val="single" w:color="auto" w:sz="4" w:space="0"/>
              <w:right w:val="single" w:color="auto" w:sz="4" w:space="0"/>
            </w:tcBorders>
            <w:shd w:val="clear" w:color="auto" w:fill="auto"/>
            <w:vAlign w:val="center"/>
          </w:tcPr>
          <w:p w14:paraId="5225EC7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应体现照明灯具及照明配电系统的平面布置，灯具型号应与图例相吻合，运行评价阶段还应与现场相吻合</w:t>
            </w:r>
          </w:p>
        </w:tc>
        <w:tc>
          <w:tcPr>
            <w:tcW w:w="800" w:type="dxa"/>
            <w:tcBorders>
              <w:top w:val="nil"/>
              <w:left w:val="nil"/>
              <w:bottom w:val="single" w:color="auto" w:sz="4" w:space="0"/>
              <w:right w:val="single" w:color="auto" w:sz="4" w:space="0"/>
            </w:tcBorders>
            <w:shd w:val="clear" w:color="auto" w:fill="auto"/>
            <w:vAlign w:val="center"/>
          </w:tcPr>
          <w:p w14:paraId="6419059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3EBE330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08C7C1B">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14:paraId="0C5E233E">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69B363D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照明功率密度计算分析报告</w:t>
            </w:r>
          </w:p>
        </w:tc>
        <w:tc>
          <w:tcPr>
            <w:tcW w:w="3960" w:type="dxa"/>
            <w:tcBorders>
              <w:top w:val="nil"/>
              <w:left w:val="nil"/>
              <w:bottom w:val="single" w:color="auto" w:sz="4" w:space="0"/>
              <w:right w:val="single" w:color="auto" w:sz="4" w:space="0"/>
            </w:tcBorders>
            <w:shd w:val="clear" w:color="auto" w:fill="auto"/>
            <w:vAlign w:val="center"/>
          </w:tcPr>
          <w:p w14:paraId="67C62CB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应包括根据灯具选型和布置，对各空间的设计照度和照明功率密度（关联自评）进行计算</w:t>
            </w:r>
          </w:p>
        </w:tc>
        <w:tc>
          <w:tcPr>
            <w:tcW w:w="800" w:type="dxa"/>
            <w:tcBorders>
              <w:top w:val="nil"/>
              <w:left w:val="nil"/>
              <w:bottom w:val="single" w:color="auto" w:sz="4" w:space="0"/>
              <w:right w:val="single" w:color="auto" w:sz="4" w:space="0"/>
            </w:tcBorders>
            <w:shd w:val="clear" w:color="auto" w:fill="auto"/>
            <w:vAlign w:val="center"/>
          </w:tcPr>
          <w:p w14:paraId="40C8236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1BABCE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636416F">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26915E0F">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6EE8346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照明功率密度现场检测报告</w:t>
            </w:r>
          </w:p>
        </w:tc>
        <w:tc>
          <w:tcPr>
            <w:tcW w:w="3960" w:type="dxa"/>
            <w:tcBorders>
              <w:top w:val="nil"/>
              <w:left w:val="nil"/>
              <w:bottom w:val="single" w:color="auto" w:sz="4" w:space="0"/>
              <w:right w:val="single" w:color="auto" w:sz="4" w:space="0"/>
            </w:tcBorders>
            <w:shd w:val="clear" w:color="auto" w:fill="auto"/>
            <w:vAlign w:val="center"/>
          </w:tcPr>
          <w:p w14:paraId="2A018D0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10323DB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31E212C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E139BF0">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37CA7A69">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5CAC22C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产品型式检验报告</w:t>
            </w:r>
          </w:p>
        </w:tc>
        <w:tc>
          <w:tcPr>
            <w:tcW w:w="3960" w:type="dxa"/>
            <w:tcBorders>
              <w:top w:val="nil"/>
              <w:left w:val="nil"/>
              <w:bottom w:val="single" w:color="auto" w:sz="4" w:space="0"/>
              <w:right w:val="single" w:color="auto" w:sz="4" w:space="0"/>
            </w:tcBorders>
            <w:shd w:val="clear" w:color="auto" w:fill="auto"/>
            <w:vAlign w:val="center"/>
          </w:tcPr>
          <w:p w14:paraId="4EE5F2F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59E5F8F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2E77BA2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3FB14AD3">
      <w:pPr>
        <w:spacing w:before="156" w:beforeLines="50" w:after="156" w:afterLines="50" w:line="288" w:lineRule="auto"/>
        <w:rPr>
          <w:rFonts w:hint="eastAsia"/>
          <w:b/>
        </w:rPr>
      </w:pPr>
    </w:p>
    <w:p w14:paraId="0FBBACC3">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252CB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8364" w:type="dxa"/>
          </w:tcPr>
          <w:p w14:paraId="3E1A3713">
            <w:pPr>
              <w:spacing w:line="288" w:lineRule="auto"/>
            </w:pPr>
          </w:p>
        </w:tc>
      </w:tr>
    </w:tbl>
    <w:p w14:paraId="4142FA1F"/>
    <w:p w14:paraId="37C29EB2"/>
    <w:p w14:paraId="2761E58B"/>
    <w:p w14:paraId="051468A3"/>
    <w:p w14:paraId="41682D73"/>
    <w:p w14:paraId="6D6FDB1C"/>
    <w:p w14:paraId="65D49F38"/>
    <w:p w14:paraId="11C5655B"/>
    <w:p w14:paraId="4B0A6499"/>
    <w:p w14:paraId="18CA3D34"/>
    <w:p w14:paraId="0781E251"/>
    <w:p w14:paraId="33B863E0"/>
    <w:p w14:paraId="404091D5"/>
    <w:p w14:paraId="3064DAB2"/>
    <w:p w14:paraId="58E02E47"/>
    <w:p w14:paraId="727776C4"/>
    <w:p w14:paraId="4F5B3F8B"/>
    <w:p w14:paraId="4DC3C717"/>
    <w:p w14:paraId="497CD8E6"/>
    <w:p w14:paraId="214BCEA6"/>
    <w:p w14:paraId="023B8698"/>
    <w:p w14:paraId="25EBA9E7"/>
    <w:p w14:paraId="2891D360"/>
    <w:p w14:paraId="098D8184"/>
    <w:p w14:paraId="79EEC199"/>
    <w:p w14:paraId="701A4FAE"/>
    <w:p w14:paraId="0012FAEA"/>
    <w:p w14:paraId="3C26293E"/>
    <w:p w14:paraId="0FC50C90"/>
    <w:p w14:paraId="5D0F5001"/>
    <w:p w14:paraId="00EF60EC"/>
    <w:p w14:paraId="520E0C92"/>
    <w:p w14:paraId="7EF3D301"/>
    <w:p w14:paraId="50DF0586"/>
    <w:p w14:paraId="326DD18F"/>
    <w:p w14:paraId="7C58F555">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7.2.8 采取措施降低建筑能耗。</w:t>
      </w:r>
    </w:p>
    <w:p w14:paraId="381339F2">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393394E9">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t>□</w:t>
      </w:r>
      <w:r>
        <w:rPr>
          <w:rFonts w:hint="eastAsia" w:ascii="宋体" w:hAnsi="宋体"/>
          <w:lang w:val="en-US" w:eastAsia="zh-CN"/>
        </w:rPr>
        <w:t>不得分</w:t>
      </w:r>
    </w:p>
    <w:p w14:paraId="06A679B3">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14:paraId="38EEAB5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1建筑能耗相比国家和地方现行有关建筑能耗标准的约束值降低10%，</w:t>
      </w:r>
      <w:r>
        <w:rPr>
          <w:rFonts w:hint="eastAsia"/>
        </w:rPr>
        <w:t>□</w:t>
      </w:r>
      <w:r>
        <w:rPr>
          <w:rFonts w:hint="eastAsia" w:ascii="Times New Roman" w:hAnsi="Times New Roman" w:eastAsia="宋体" w:cs="Times New Roman"/>
          <w:bCs/>
          <w:color w:val="000000"/>
          <w:szCs w:val="24"/>
          <w:lang w:val="en-US" w:eastAsia="zh-CN"/>
        </w:rPr>
        <w:t>5分；</w:t>
      </w:r>
    </w:p>
    <w:p w14:paraId="150E3745">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2达到引导值，</w:t>
      </w:r>
      <w:r>
        <w:rPr>
          <w:rFonts w:hint="eastAsia"/>
        </w:rPr>
        <w:t>□</w:t>
      </w:r>
      <w:r>
        <w:rPr>
          <w:rFonts w:hint="eastAsia" w:ascii="Times New Roman" w:hAnsi="Times New Roman" w:eastAsia="宋体" w:cs="Times New Roman"/>
          <w:bCs/>
          <w:color w:val="000000"/>
          <w:szCs w:val="24"/>
          <w:lang w:val="en-US" w:eastAsia="zh-CN"/>
        </w:rPr>
        <w:t>8分。</w:t>
      </w:r>
    </w:p>
    <w:p w14:paraId="0ECBB0D7">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建筑所处城市的建筑热工气候分区：</w:t>
      </w:r>
      <w:r>
        <w:rPr>
          <w:rFonts w:hint="eastAsia" w:ascii="Times New Roman" w:hAnsi="Times New Roman" w:eastAsia="宋体" w:cs="Times New Roman"/>
          <w:bCs/>
          <w:color w:val="000000"/>
          <w:szCs w:val="24"/>
          <w:lang w:val="zh-CN" w:eastAsia="zh-CN"/>
        </w:rPr>
        <w:t xml:space="preserve">___  </w:t>
      </w:r>
    </w:p>
    <w:p w14:paraId="7662F2A5">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建筑总能耗：</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 xml:space="preserve"> MJ/a</w:t>
      </w:r>
    </w:p>
    <w:p w14:paraId="266F9268">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建筑单位面积能耗：</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kWh/（m2˙a）</w:t>
      </w:r>
    </w:p>
    <w:p w14:paraId="638EBECA">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围护结构热工性能提高比例：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14:paraId="1D525A0A">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供暖空调负荷降低比例：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14:paraId="7172755A">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严寒和寒冷地区住宅外窗传热系数降低比例：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14:paraId="423E0768">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建筑能耗降低幅度：</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14:paraId="455C9AB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项目采取的节能措施。（100字以内）</w:t>
      </w:r>
    </w:p>
    <w:tbl>
      <w:tblPr>
        <w:tblStyle w:val="9"/>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4"/>
      </w:tblGrid>
      <w:tr w14:paraId="36253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9114" w:type="dxa"/>
            <w:tcBorders>
              <w:top w:val="single" w:color="auto" w:sz="4" w:space="0"/>
              <w:left w:val="single" w:color="auto" w:sz="4" w:space="0"/>
              <w:bottom w:val="single" w:color="auto" w:sz="4" w:space="0"/>
              <w:right w:val="single" w:color="auto" w:sz="4" w:space="0"/>
            </w:tcBorders>
          </w:tcPr>
          <w:p w14:paraId="162DE75F">
            <w:pPr>
              <w:pStyle w:val="14"/>
              <w:spacing w:line="288" w:lineRule="auto"/>
              <w:ind w:firstLine="10" w:firstLineChars="5"/>
              <w:outlineLvl w:val="9"/>
              <w:rPr>
                <w:sz w:val="21"/>
                <w:szCs w:val="21"/>
              </w:rPr>
            </w:pPr>
          </w:p>
        </w:tc>
      </w:tr>
    </w:tbl>
    <w:p w14:paraId="082E596B"/>
    <w:p w14:paraId="0397DCAF">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0012D6D4">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4B6AC7EA">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20DFCEAC">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15F2DE5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0FAE668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43658C7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7D07F51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57749DCE">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49FF01B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2020" w:type="dxa"/>
            <w:tcBorders>
              <w:top w:val="nil"/>
              <w:left w:val="nil"/>
              <w:bottom w:val="single" w:color="auto" w:sz="4" w:space="0"/>
              <w:right w:val="single" w:color="auto" w:sz="4" w:space="0"/>
            </w:tcBorders>
            <w:shd w:val="clear" w:color="auto" w:fill="auto"/>
            <w:vAlign w:val="center"/>
          </w:tcPr>
          <w:p w14:paraId="258EB18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施工图及设计说明</w:t>
            </w:r>
          </w:p>
        </w:tc>
        <w:tc>
          <w:tcPr>
            <w:tcW w:w="3960" w:type="dxa"/>
            <w:tcBorders>
              <w:top w:val="nil"/>
              <w:left w:val="nil"/>
              <w:bottom w:val="single" w:color="auto" w:sz="4" w:space="0"/>
              <w:right w:val="single" w:color="auto" w:sz="4" w:space="0"/>
            </w:tcBorders>
            <w:shd w:val="clear" w:color="auto" w:fill="auto"/>
            <w:vAlign w:val="center"/>
          </w:tcPr>
          <w:p w14:paraId="720D641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0251035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01DA076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DBAF9BB">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1CCDEF8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nil"/>
              <w:left w:val="nil"/>
              <w:bottom w:val="single" w:color="auto" w:sz="4" w:space="0"/>
              <w:right w:val="single" w:color="auto" w:sz="4" w:space="0"/>
            </w:tcBorders>
            <w:shd w:val="clear" w:color="auto" w:fill="auto"/>
            <w:vAlign w:val="center"/>
          </w:tcPr>
          <w:p w14:paraId="55D0D8A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施工图及设计说明</w:t>
            </w:r>
          </w:p>
        </w:tc>
        <w:tc>
          <w:tcPr>
            <w:tcW w:w="3960" w:type="dxa"/>
            <w:tcBorders>
              <w:top w:val="nil"/>
              <w:left w:val="nil"/>
              <w:bottom w:val="single" w:color="auto" w:sz="4" w:space="0"/>
              <w:right w:val="single" w:color="auto" w:sz="4" w:space="0"/>
            </w:tcBorders>
            <w:shd w:val="clear" w:color="auto" w:fill="auto"/>
            <w:vAlign w:val="center"/>
          </w:tcPr>
          <w:p w14:paraId="22F7E92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1F661E7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4C97882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1CD6230">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4829C19D">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389142B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暖通空调能耗模拟计算书</w:t>
            </w:r>
          </w:p>
        </w:tc>
        <w:tc>
          <w:tcPr>
            <w:tcW w:w="3960" w:type="dxa"/>
            <w:tcBorders>
              <w:top w:val="nil"/>
              <w:left w:val="nil"/>
              <w:bottom w:val="single" w:color="auto" w:sz="4" w:space="0"/>
              <w:right w:val="single" w:color="auto" w:sz="4" w:space="0"/>
            </w:tcBorders>
            <w:shd w:val="clear" w:color="auto" w:fill="auto"/>
            <w:vAlign w:val="center"/>
          </w:tcPr>
          <w:p w14:paraId="44528F4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5C437FC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031104D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ECD88AC">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1273281C">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442837B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照明能耗模拟计算书</w:t>
            </w:r>
          </w:p>
        </w:tc>
        <w:tc>
          <w:tcPr>
            <w:tcW w:w="3960" w:type="dxa"/>
            <w:tcBorders>
              <w:top w:val="nil"/>
              <w:left w:val="nil"/>
              <w:bottom w:val="single" w:color="auto" w:sz="4" w:space="0"/>
              <w:right w:val="single" w:color="auto" w:sz="4" w:space="0"/>
            </w:tcBorders>
            <w:shd w:val="clear" w:color="auto" w:fill="auto"/>
            <w:vAlign w:val="center"/>
          </w:tcPr>
          <w:p w14:paraId="6608FF2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404DD26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4FB90D0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CC3FDDF">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right w:val="single" w:color="auto" w:sz="4" w:space="0"/>
            </w:tcBorders>
            <w:shd w:val="clear" w:color="auto" w:fill="auto"/>
            <w:vAlign w:val="center"/>
          </w:tcPr>
          <w:p w14:paraId="573093B4">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14:paraId="0E09401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运行能耗统计数据及其节能率计算报告</w:t>
            </w:r>
          </w:p>
        </w:tc>
        <w:tc>
          <w:tcPr>
            <w:tcW w:w="3960" w:type="dxa"/>
            <w:tcBorders>
              <w:top w:val="single" w:color="auto" w:sz="4" w:space="0"/>
              <w:left w:val="nil"/>
              <w:bottom w:val="single" w:color="auto" w:sz="4" w:space="0"/>
              <w:right w:val="single" w:color="auto" w:sz="4" w:space="0"/>
            </w:tcBorders>
            <w:shd w:val="clear" w:color="auto" w:fill="auto"/>
            <w:vAlign w:val="center"/>
          </w:tcPr>
          <w:p w14:paraId="4FA6A3E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single" w:color="auto" w:sz="4" w:space="0"/>
              <w:left w:val="nil"/>
              <w:bottom w:val="single" w:color="auto" w:sz="4" w:space="0"/>
              <w:right w:val="single" w:color="auto" w:sz="4" w:space="0"/>
            </w:tcBorders>
            <w:shd w:val="clear" w:color="auto" w:fill="auto"/>
            <w:vAlign w:val="center"/>
          </w:tcPr>
          <w:p w14:paraId="5A02EA3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53A1D41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EE79DDE">
        <w:tblPrEx>
          <w:tblCellMar>
            <w:top w:w="0" w:type="dxa"/>
            <w:left w:w="108" w:type="dxa"/>
            <w:bottom w:w="0" w:type="dxa"/>
            <w:right w:w="108" w:type="dxa"/>
          </w:tblCellMar>
        </w:tblPrEx>
        <w:trPr>
          <w:trHeight w:val="81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14:paraId="20BB5FE5">
            <w:pPr>
              <w:widowControl/>
              <w:jc w:val="center"/>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3E0132E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暖通系统运行调试记录</w:t>
            </w:r>
          </w:p>
        </w:tc>
        <w:tc>
          <w:tcPr>
            <w:tcW w:w="3960" w:type="dxa"/>
            <w:tcBorders>
              <w:top w:val="single" w:color="auto" w:sz="4" w:space="0"/>
              <w:left w:val="nil"/>
              <w:bottom w:val="single" w:color="auto" w:sz="4" w:space="0"/>
              <w:right w:val="single" w:color="auto" w:sz="4" w:space="0"/>
            </w:tcBorders>
            <w:shd w:val="clear" w:color="auto" w:fill="auto"/>
            <w:vAlign w:val="center"/>
          </w:tcPr>
          <w:p w14:paraId="3E91EA0D">
            <w:pPr>
              <w:widowControl/>
              <w:jc w:val="left"/>
              <w:rPr>
                <w:rFonts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14:paraId="1F6596F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02C20C2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10DEEB10">
      <w:pPr>
        <w:spacing w:before="156" w:beforeLines="50" w:after="156" w:afterLines="50" w:line="288" w:lineRule="auto"/>
        <w:rPr>
          <w:rFonts w:hint="eastAsia"/>
          <w:b/>
        </w:rPr>
      </w:pPr>
    </w:p>
    <w:p w14:paraId="64266852">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076F8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8364" w:type="dxa"/>
          </w:tcPr>
          <w:p w14:paraId="1878D0E7">
            <w:pPr>
              <w:spacing w:line="288" w:lineRule="auto"/>
            </w:pPr>
          </w:p>
        </w:tc>
      </w:tr>
    </w:tbl>
    <w:p w14:paraId="4C6E4097"/>
    <w:p w14:paraId="0ABC7BD3"/>
    <w:p w14:paraId="0893D76A"/>
    <w:p w14:paraId="43B86444"/>
    <w:p w14:paraId="355DA1FD"/>
    <w:p w14:paraId="52375B6D"/>
    <w:p w14:paraId="0209E950"/>
    <w:p w14:paraId="52281300"/>
    <w:p w14:paraId="1BE6B35A"/>
    <w:p w14:paraId="3F3BA4C1"/>
    <w:p w14:paraId="41C19924"/>
    <w:p w14:paraId="7B0E7A2C"/>
    <w:p w14:paraId="0AC11006"/>
    <w:p w14:paraId="247B3986"/>
    <w:p w14:paraId="1DED7EC5"/>
    <w:p w14:paraId="38D1001F"/>
    <w:p w14:paraId="09FCD02A"/>
    <w:p w14:paraId="6E564BFA"/>
    <w:p w14:paraId="3D1424BC"/>
    <w:p w14:paraId="36561D2D"/>
    <w:p w14:paraId="402E6F25"/>
    <w:p w14:paraId="46713BFB"/>
    <w:p w14:paraId="4C63ADB1"/>
    <w:p w14:paraId="306D06F6"/>
    <w:p w14:paraId="394A2A74"/>
    <w:p w14:paraId="20EDB4EB"/>
    <w:p w14:paraId="3B6C14B7"/>
    <w:p w14:paraId="4D6B5F85"/>
    <w:p w14:paraId="4C7B4391"/>
    <w:p w14:paraId="19C704A9">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7.2.9 结合当地气候和自然资源条件合理利用可再生能源。</w:t>
      </w:r>
    </w:p>
    <w:p w14:paraId="787BD045">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59FED6C7">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060CE56F">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评价总分值为9分</w:t>
      </w:r>
      <w:r>
        <w:rPr>
          <w:rFonts w:hint="eastAsia" w:ascii="宋体" w:hAnsi="宋体"/>
          <w:b/>
          <w:kern w:val="0"/>
          <w:sz w:val="24"/>
          <w:lang w:eastAsia="zh-CN"/>
        </w:rPr>
        <w:t>）</w:t>
      </w:r>
    </w:p>
    <w:p w14:paraId="2C895C82">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表7.2.9 可再生能源利用评分规则</w:t>
      </w:r>
    </w:p>
    <w:tbl>
      <w:tblPr>
        <w:tblStyle w:val="21"/>
        <w:tblW w:w="6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8"/>
        <w:gridCol w:w="2369"/>
        <w:gridCol w:w="817"/>
      </w:tblGrid>
      <w:tr w14:paraId="3FA37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7" w:type="dxa"/>
            <w:gridSpan w:val="2"/>
          </w:tcPr>
          <w:p w14:paraId="50D1DB3E">
            <w:pPr>
              <w:pStyle w:val="20"/>
              <w:rPr>
                <w:rFonts w:cs="Times New Roman"/>
                <w:b w:val="0"/>
              </w:rPr>
            </w:pPr>
            <w:bookmarkStart w:id="75" w:name="_Hlk24543856"/>
            <w:r>
              <w:rPr>
                <w:rFonts w:cs="Times New Roman"/>
                <w:b w:val="0"/>
              </w:rPr>
              <w:t>可再生能源利用类型和指标</w:t>
            </w:r>
          </w:p>
        </w:tc>
        <w:tc>
          <w:tcPr>
            <w:tcW w:w="817" w:type="dxa"/>
          </w:tcPr>
          <w:p w14:paraId="1ECB5D43">
            <w:pPr>
              <w:pStyle w:val="20"/>
              <w:rPr>
                <w:rFonts w:cs="Times New Roman"/>
                <w:b w:val="0"/>
              </w:rPr>
            </w:pPr>
            <w:r>
              <w:rPr>
                <w:rFonts w:cs="Times New Roman"/>
                <w:b w:val="0"/>
              </w:rPr>
              <w:t>得分</w:t>
            </w:r>
          </w:p>
        </w:tc>
      </w:tr>
      <w:tr w14:paraId="624DD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3768" w:type="dxa"/>
            <w:vMerge w:val="restart"/>
          </w:tcPr>
          <w:p w14:paraId="7A7BF8E6">
            <w:pPr>
              <w:pStyle w:val="20"/>
              <w:rPr>
                <w:rFonts w:cs="Times New Roman"/>
                <w:b w:val="0"/>
              </w:rPr>
            </w:pPr>
            <w:r>
              <w:rPr>
                <w:rFonts w:cs="Times New Roman"/>
                <w:b w:val="0"/>
              </w:rPr>
              <w:t>由可再生能源提供的生活热水比例R</w:t>
            </w:r>
            <w:r>
              <w:rPr>
                <w:rFonts w:cs="Times New Roman"/>
                <w:b w:val="0"/>
                <w:vertAlign w:val="subscript"/>
              </w:rPr>
              <w:t>hw</w:t>
            </w:r>
          </w:p>
        </w:tc>
        <w:tc>
          <w:tcPr>
            <w:tcW w:w="2369" w:type="dxa"/>
          </w:tcPr>
          <w:p w14:paraId="0C485C4C">
            <w:pPr>
              <w:pStyle w:val="20"/>
              <w:rPr>
                <w:rFonts w:cs="Times New Roman"/>
                <w:b w:val="0"/>
              </w:rPr>
            </w:pPr>
            <w:r>
              <w:rPr>
                <w:rFonts w:cs="Times New Roman"/>
                <w:b w:val="0"/>
              </w:rPr>
              <w:t>20%≤R</w:t>
            </w:r>
            <w:r>
              <w:rPr>
                <w:rFonts w:cs="Times New Roman"/>
                <w:b w:val="0"/>
                <w:vertAlign w:val="subscript"/>
              </w:rPr>
              <w:t>hw</w:t>
            </w:r>
            <w:r>
              <w:rPr>
                <w:rFonts w:cs="Times New Roman"/>
                <w:b w:val="0"/>
              </w:rPr>
              <w:t>&lt;35%</w:t>
            </w:r>
          </w:p>
        </w:tc>
        <w:tc>
          <w:tcPr>
            <w:tcW w:w="817" w:type="dxa"/>
          </w:tcPr>
          <w:p w14:paraId="7652BF4B">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2</w:t>
            </w:r>
          </w:p>
        </w:tc>
      </w:tr>
      <w:tr w14:paraId="1198B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14:paraId="7993E4E6">
            <w:pPr>
              <w:pStyle w:val="20"/>
              <w:rPr>
                <w:rFonts w:cs="Times New Roman"/>
                <w:b w:val="0"/>
              </w:rPr>
            </w:pPr>
          </w:p>
        </w:tc>
        <w:tc>
          <w:tcPr>
            <w:tcW w:w="2369" w:type="dxa"/>
          </w:tcPr>
          <w:p w14:paraId="38C71905">
            <w:pPr>
              <w:pStyle w:val="20"/>
              <w:rPr>
                <w:rFonts w:cs="Times New Roman"/>
                <w:b w:val="0"/>
              </w:rPr>
            </w:pPr>
            <w:r>
              <w:rPr>
                <w:rFonts w:cs="Times New Roman"/>
                <w:b w:val="0"/>
              </w:rPr>
              <w:t>35%≤R</w:t>
            </w:r>
            <w:r>
              <w:rPr>
                <w:rFonts w:cs="Times New Roman"/>
                <w:b w:val="0"/>
                <w:vertAlign w:val="subscript"/>
              </w:rPr>
              <w:t>hw</w:t>
            </w:r>
            <w:r>
              <w:rPr>
                <w:rFonts w:cs="Times New Roman"/>
                <w:b w:val="0"/>
              </w:rPr>
              <w:t>&lt;50%</w:t>
            </w:r>
          </w:p>
        </w:tc>
        <w:tc>
          <w:tcPr>
            <w:tcW w:w="817" w:type="dxa"/>
          </w:tcPr>
          <w:p w14:paraId="0AF91F42">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4</w:t>
            </w:r>
          </w:p>
        </w:tc>
      </w:tr>
      <w:tr w14:paraId="33C1E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14:paraId="5071EE51">
            <w:pPr>
              <w:pStyle w:val="20"/>
              <w:rPr>
                <w:rFonts w:cs="Times New Roman"/>
                <w:b w:val="0"/>
              </w:rPr>
            </w:pPr>
          </w:p>
        </w:tc>
        <w:tc>
          <w:tcPr>
            <w:tcW w:w="2369" w:type="dxa"/>
          </w:tcPr>
          <w:p w14:paraId="7F56D410">
            <w:pPr>
              <w:pStyle w:val="20"/>
              <w:rPr>
                <w:rFonts w:cs="Times New Roman"/>
                <w:b w:val="0"/>
              </w:rPr>
            </w:pPr>
            <w:r>
              <w:rPr>
                <w:rFonts w:cs="Times New Roman"/>
                <w:b w:val="0"/>
              </w:rPr>
              <w:t>50%≤R</w:t>
            </w:r>
            <w:r>
              <w:rPr>
                <w:rFonts w:cs="Times New Roman"/>
                <w:b w:val="0"/>
                <w:vertAlign w:val="subscript"/>
              </w:rPr>
              <w:t>hw</w:t>
            </w:r>
            <w:r>
              <w:rPr>
                <w:rFonts w:cs="Times New Roman"/>
                <w:b w:val="0"/>
              </w:rPr>
              <w:t>&lt;65%</w:t>
            </w:r>
          </w:p>
        </w:tc>
        <w:tc>
          <w:tcPr>
            <w:tcW w:w="817" w:type="dxa"/>
          </w:tcPr>
          <w:p w14:paraId="15526C77">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6</w:t>
            </w:r>
          </w:p>
        </w:tc>
      </w:tr>
      <w:tr w14:paraId="05D7E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14:paraId="65A47CF7">
            <w:pPr>
              <w:pStyle w:val="20"/>
              <w:rPr>
                <w:rFonts w:cs="Times New Roman"/>
                <w:b w:val="0"/>
              </w:rPr>
            </w:pPr>
          </w:p>
        </w:tc>
        <w:tc>
          <w:tcPr>
            <w:tcW w:w="2369" w:type="dxa"/>
          </w:tcPr>
          <w:p w14:paraId="3CD96911">
            <w:pPr>
              <w:pStyle w:val="20"/>
              <w:rPr>
                <w:rFonts w:cs="Times New Roman"/>
                <w:b w:val="0"/>
              </w:rPr>
            </w:pPr>
            <w:r>
              <w:rPr>
                <w:rFonts w:cs="Times New Roman"/>
                <w:b w:val="0"/>
              </w:rPr>
              <w:t>65%≤R</w:t>
            </w:r>
            <w:r>
              <w:rPr>
                <w:rFonts w:cs="Times New Roman"/>
                <w:b w:val="0"/>
                <w:vertAlign w:val="subscript"/>
              </w:rPr>
              <w:t>hw</w:t>
            </w:r>
            <w:r>
              <w:rPr>
                <w:rFonts w:cs="Times New Roman"/>
                <w:b w:val="0"/>
              </w:rPr>
              <w:t>&lt;80%</w:t>
            </w:r>
          </w:p>
        </w:tc>
        <w:tc>
          <w:tcPr>
            <w:tcW w:w="817" w:type="dxa"/>
          </w:tcPr>
          <w:p w14:paraId="310095C3">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8</w:t>
            </w:r>
          </w:p>
        </w:tc>
      </w:tr>
      <w:tr w14:paraId="5B245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14:paraId="49568819">
            <w:pPr>
              <w:pStyle w:val="20"/>
              <w:rPr>
                <w:rFonts w:cs="Times New Roman"/>
                <w:b w:val="0"/>
              </w:rPr>
            </w:pPr>
          </w:p>
        </w:tc>
        <w:tc>
          <w:tcPr>
            <w:tcW w:w="2369" w:type="dxa"/>
          </w:tcPr>
          <w:p w14:paraId="43EACF55">
            <w:pPr>
              <w:pStyle w:val="20"/>
              <w:rPr>
                <w:rFonts w:cs="Times New Roman"/>
                <w:b w:val="0"/>
              </w:rPr>
            </w:pPr>
            <w:r>
              <w:rPr>
                <w:rFonts w:cs="Times New Roman"/>
                <w:b w:val="0"/>
              </w:rPr>
              <w:t>R</w:t>
            </w:r>
            <w:r>
              <w:rPr>
                <w:rFonts w:cs="Times New Roman"/>
                <w:b w:val="0"/>
                <w:vertAlign w:val="subscript"/>
              </w:rPr>
              <w:t>hw</w:t>
            </w:r>
            <w:r>
              <w:rPr>
                <w:rFonts w:cs="Times New Roman"/>
                <w:b w:val="0"/>
              </w:rPr>
              <w:t>≥80%</w:t>
            </w:r>
          </w:p>
        </w:tc>
        <w:tc>
          <w:tcPr>
            <w:tcW w:w="817" w:type="dxa"/>
          </w:tcPr>
          <w:p w14:paraId="2EE69AD8">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9</w:t>
            </w:r>
          </w:p>
        </w:tc>
      </w:tr>
      <w:tr w14:paraId="5AA4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restart"/>
          </w:tcPr>
          <w:p w14:paraId="3F9BB641">
            <w:pPr>
              <w:pStyle w:val="20"/>
              <w:rPr>
                <w:rFonts w:cs="Times New Roman"/>
                <w:b w:val="0"/>
              </w:rPr>
            </w:pPr>
            <w:r>
              <w:rPr>
                <w:rFonts w:cs="Times New Roman"/>
                <w:b w:val="0"/>
              </w:rPr>
              <w:t>由可再生能源提供的空调用冷量和热量比例R</w:t>
            </w:r>
            <w:r>
              <w:rPr>
                <w:rFonts w:cs="Times New Roman"/>
                <w:b w:val="0"/>
                <w:vertAlign w:val="subscript"/>
              </w:rPr>
              <w:t>ch</w:t>
            </w:r>
          </w:p>
        </w:tc>
        <w:tc>
          <w:tcPr>
            <w:tcW w:w="2369" w:type="dxa"/>
          </w:tcPr>
          <w:p w14:paraId="39F0E20C">
            <w:pPr>
              <w:pStyle w:val="20"/>
              <w:rPr>
                <w:rFonts w:cs="Times New Roman"/>
                <w:b w:val="0"/>
              </w:rPr>
            </w:pPr>
            <w:r>
              <w:rPr>
                <w:rFonts w:cs="Times New Roman"/>
                <w:b w:val="0"/>
              </w:rPr>
              <w:t>20%≤R</w:t>
            </w:r>
            <w:r>
              <w:rPr>
                <w:rFonts w:cs="Times New Roman"/>
                <w:b w:val="0"/>
                <w:vertAlign w:val="subscript"/>
              </w:rPr>
              <w:t>ch</w:t>
            </w:r>
            <w:r>
              <w:rPr>
                <w:rFonts w:cs="Times New Roman"/>
                <w:b w:val="0"/>
              </w:rPr>
              <w:t>&lt;35%</w:t>
            </w:r>
          </w:p>
        </w:tc>
        <w:tc>
          <w:tcPr>
            <w:tcW w:w="817" w:type="dxa"/>
          </w:tcPr>
          <w:p w14:paraId="6242D14B">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2</w:t>
            </w:r>
          </w:p>
        </w:tc>
      </w:tr>
      <w:tr w14:paraId="04A39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14:paraId="6CFA2101">
            <w:pPr>
              <w:pStyle w:val="20"/>
              <w:rPr>
                <w:rFonts w:cs="Times New Roman"/>
                <w:b w:val="0"/>
              </w:rPr>
            </w:pPr>
          </w:p>
        </w:tc>
        <w:tc>
          <w:tcPr>
            <w:tcW w:w="2369" w:type="dxa"/>
          </w:tcPr>
          <w:p w14:paraId="679CE0AA">
            <w:pPr>
              <w:pStyle w:val="20"/>
              <w:rPr>
                <w:rFonts w:cs="Times New Roman"/>
                <w:b w:val="0"/>
              </w:rPr>
            </w:pPr>
            <w:r>
              <w:rPr>
                <w:rFonts w:cs="Times New Roman"/>
                <w:b w:val="0"/>
              </w:rPr>
              <w:t>35%≤R</w:t>
            </w:r>
            <w:r>
              <w:rPr>
                <w:rFonts w:cs="Times New Roman"/>
                <w:b w:val="0"/>
                <w:vertAlign w:val="subscript"/>
              </w:rPr>
              <w:t>ch</w:t>
            </w:r>
            <w:r>
              <w:rPr>
                <w:rFonts w:cs="Times New Roman"/>
                <w:b w:val="0"/>
              </w:rPr>
              <w:t>&lt;50%</w:t>
            </w:r>
          </w:p>
        </w:tc>
        <w:tc>
          <w:tcPr>
            <w:tcW w:w="817" w:type="dxa"/>
          </w:tcPr>
          <w:p w14:paraId="0BDBB6BD">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4</w:t>
            </w:r>
          </w:p>
        </w:tc>
      </w:tr>
      <w:tr w14:paraId="51061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14:paraId="30739CD4">
            <w:pPr>
              <w:pStyle w:val="20"/>
              <w:rPr>
                <w:rFonts w:cs="Times New Roman"/>
                <w:b w:val="0"/>
              </w:rPr>
            </w:pPr>
          </w:p>
        </w:tc>
        <w:tc>
          <w:tcPr>
            <w:tcW w:w="2369" w:type="dxa"/>
          </w:tcPr>
          <w:p w14:paraId="1EBEA932">
            <w:pPr>
              <w:pStyle w:val="20"/>
              <w:rPr>
                <w:rFonts w:cs="Times New Roman"/>
                <w:b w:val="0"/>
              </w:rPr>
            </w:pPr>
            <w:r>
              <w:rPr>
                <w:rFonts w:cs="Times New Roman"/>
                <w:b w:val="0"/>
              </w:rPr>
              <w:t>50%≤R</w:t>
            </w:r>
            <w:r>
              <w:rPr>
                <w:rFonts w:cs="Times New Roman"/>
                <w:b w:val="0"/>
                <w:vertAlign w:val="subscript"/>
              </w:rPr>
              <w:t>ch</w:t>
            </w:r>
            <w:r>
              <w:rPr>
                <w:rFonts w:cs="Times New Roman"/>
                <w:b w:val="0"/>
              </w:rPr>
              <w:t>&lt;65%</w:t>
            </w:r>
          </w:p>
        </w:tc>
        <w:tc>
          <w:tcPr>
            <w:tcW w:w="817" w:type="dxa"/>
          </w:tcPr>
          <w:p w14:paraId="2ACB100B">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6</w:t>
            </w:r>
          </w:p>
        </w:tc>
      </w:tr>
      <w:tr w14:paraId="74231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14:paraId="18F61412">
            <w:pPr>
              <w:pStyle w:val="20"/>
              <w:rPr>
                <w:rFonts w:cs="Times New Roman"/>
                <w:b w:val="0"/>
              </w:rPr>
            </w:pPr>
          </w:p>
        </w:tc>
        <w:tc>
          <w:tcPr>
            <w:tcW w:w="2369" w:type="dxa"/>
          </w:tcPr>
          <w:p w14:paraId="2902F614">
            <w:pPr>
              <w:pStyle w:val="20"/>
              <w:rPr>
                <w:rFonts w:cs="Times New Roman"/>
                <w:b w:val="0"/>
              </w:rPr>
            </w:pPr>
            <w:r>
              <w:rPr>
                <w:rFonts w:cs="Times New Roman"/>
                <w:b w:val="0"/>
              </w:rPr>
              <w:t>65%≤R</w:t>
            </w:r>
            <w:r>
              <w:rPr>
                <w:rFonts w:cs="Times New Roman"/>
                <w:b w:val="0"/>
                <w:vertAlign w:val="subscript"/>
              </w:rPr>
              <w:t>ch</w:t>
            </w:r>
            <w:r>
              <w:rPr>
                <w:rFonts w:cs="Times New Roman"/>
                <w:b w:val="0"/>
              </w:rPr>
              <w:t>&lt;80%</w:t>
            </w:r>
          </w:p>
        </w:tc>
        <w:tc>
          <w:tcPr>
            <w:tcW w:w="817" w:type="dxa"/>
          </w:tcPr>
          <w:p w14:paraId="130B0D2D">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8</w:t>
            </w:r>
          </w:p>
        </w:tc>
      </w:tr>
      <w:tr w14:paraId="2082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14:paraId="42881D2C">
            <w:pPr>
              <w:pStyle w:val="20"/>
              <w:rPr>
                <w:rFonts w:cs="Times New Roman"/>
                <w:b w:val="0"/>
              </w:rPr>
            </w:pPr>
          </w:p>
        </w:tc>
        <w:tc>
          <w:tcPr>
            <w:tcW w:w="2369" w:type="dxa"/>
          </w:tcPr>
          <w:p w14:paraId="49C8F641">
            <w:pPr>
              <w:pStyle w:val="20"/>
              <w:rPr>
                <w:rFonts w:cs="Times New Roman"/>
                <w:b w:val="0"/>
              </w:rPr>
            </w:pPr>
            <w:r>
              <w:rPr>
                <w:rFonts w:cs="Times New Roman"/>
                <w:b w:val="0"/>
              </w:rPr>
              <w:t>R</w:t>
            </w:r>
            <w:r>
              <w:rPr>
                <w:rFonts w:cs="Times New Roman"/>
                <w:b w:val="0"/>
                <w:vertAlign w:val="subscript"/>
              </w:rPr>
              <w:t>ch</w:t>
            </w:r>
            <w:r>
              <w:rPr>
                <w:rFonts w:cs="Times New Roman"/>
                <w:b w:val="0"/>
              </w:rPr>
              <w:t>≥80%</w:t>
            </w:r>
          </w:p>
        </w:tc>
        <w:tc>
          <w:tcPr>
            <w:tcW w:w="817" w:type="dxa"/>
          </w:tcPr>
          <w:p w14:paraId="38F5233F">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9</w:t>
            </w:r>
          </w:p>
        </w:tc>
      </w:tr>
      <w:tr w14:paraId="091E6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restart"/>
          </w:tcPr>
          <w:p w14:paraId="59537EC6">
            <w:pPr>
              <w:pStyle w:val="20"/>
              <w:rPr>
                <w:rFonts w:cs="Times New Roman"/>
                <w:b w:val="0"/>
              </w:rPr>
            </w:pPr>
            <w:r>
              <w:rPr>
                <w:rFonts w:cs="Times New Roman"/>
                <w:b w:val="0"/>
              </w:rPr>
              <w:t>由可再生能源提供的电量比例R</w:t>
            </w:r>
            <w:r>
              <w:rPr>
                <w:rFonts w:cs="Times New Roman"/>
                <w:b w:val="0"/>
                <w:vertAlign w:val="subscript"/>
              </w:rPr>
              <w:t>e</w:t>
            </w:r>
          </w:p>
        </w:tc>
        <w:tc>
          <w:tcPr>
            <w:tcW w:w="2369" w:type="dxa"/>
          </w:tcPr>
          <w:p w14:paraId="5BD504F1">
            <w:pPr>
              <w:pStyle w:val="20"/>
              <w:rPr>
                <w:rFonts w:cs="Times New Roman"/>
                <w:b w:val="0"/>
              </w:rPr>
            </w:pPr>
            <w:r>
              <w:rPr>
                <w:rFonts w:cs="Times New Roman"/>
                <w:b w:val="0"/>
              </w:rPr>
              <w:t>0.5%≤R</w:t>
            </w:r>
            <w:r>
              <w:rPr>
                <w:rFonts w:cs="Times New Roman"/>
                <w:b w:val="0"/>
                <w:vertAlign w:val="subscript"/>
              </w:rPr>
              <w:t>e</w:t>
            </w:r>
            <w:r>
              <w:rPr>
                <w:rFonts w:cs="Times New Roman"/>
                <w:b w:val="0"/>
              </w:rPr>
              <w:t>≤1.0%</w:t>
            </w:r>
          </w:p>
        </w:tc>
        <w:tc>
          <w:tcPr>
            <w:tcW w:w="817" w:type="dxa"/>
          </w:tcPr>
          <w:p w14:paraId="15B22663">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2</w:t>
            </w:r>
          </w:p>
        </w:tc>
      </w:tr>
      <w:tr w14:paraId="3E0C7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14:paraId="0BBE6EC7">
            <w:pPr>
              <w:pStyle w:val="20"/>
              <w:rPr>
                <w:rFonts w:cs="Times New Roman"/>
                <w:b w:val="0"/>
              </w:rPr>
            </w:pPr>
          </w:p>
        </w:tc>
        <w:tc>
          <w:tcPr>
            <w:tcW w:w="2369" w:type="dxa"/>
          </w:tcPr>
          <w:p w14:paraId="45932278">
            <w:pPr>
              <w:pStyle w:val="20"/>
              <w:rPr>
                <w:rFonts w:cs="Times New Roman"/>
                <w:b w:val="0"/>
              </w:rPr>
            </w:pPr>
            <w:r>
              <w:rPr>
                <w:rFonts w:cs="Times New Roman"/>
                <w:b w:val="0"/>
              </w:rPr>
              <w:t>1.0%≤R</w:t>
            </w:r>
            <w:r>
              <w:rPr>
                <w:rFonts w:cs="Times New Roman"/>
                <w:b w:val="0"/>
                <w:vertAlign w:val="subscript"/>
              </w:rPr>
              <w:t>e</w:t>
            </w:r>
            <w:r>
              <w:rPr>
                <w:rFonts w:cs="Times New Roman"/>
                <w:b w:val="0"/>
              </w:rPr>
              <w:t>≤2.0%</w:t>
            </w:r>
          </w:p>
        </w:tc>
        <w:tc>
          <w:tcPr>
            <w:tcW w:w="817" w:type="dxa"/>
          </w:tcPr>
          <w:p w14:paraId="5897EE22">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4</w:t>
            </w:r>
          </w:p>
        </w:tc>
      </w:tr>
      <w:tr w14:paraId="279E6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14:paraId="594CB145">
            <w:pPr>
              <w:pStyle w:val="20"/>
              <w:rPr>
                <w:rFonts w:cs="Times New Roman"/>
                <w:b w:val="0"/>
              </w:rPr>
            </w:pPr>
          </w:p>
        </w:tc>
        <w:tc>
          <w:tcPr>
            <w:tcW w:w="2369" w:type="dxa"/>
          </w:tcPr>
          <w:p w14:paraId="42CF69F8">
            <w:pPr>
              <w:pStyle w:val="20"/>
              <w:rPr>
                <w:rFonts w:cs="Times New Roman"/>
                <w:b w:val="0"/>
              </w:rPr>
            </w:pPr>
            <w:r>
              <w:rPr>
                <w:rFonts w:cs="Times New Roman"/>
                <w:b w:val="0"/>
              </w:rPr>
              <w:t>2.0%≤R</w:t>
            </w:r>
            <w:r>
              <w:rPr>
                <w:rFonts w:cs="Times New Roman"/>
                <w:b w:val="0"/>
                <w:vertAlign w:val="subscript"/>
              </w:rPr>
              <w:t>e</w:t>
            </w:r>
            <w:r>
              <w:rPr>
                <w:rFonts w:cs="Times New Roman"/>
                <w:b w:val="0"/>
              </w:rPr>
              <w:t>≤3.0%</w:t>
            </w:r>
          </w:p>
        </w:tc>
        <w:tc>
          <w:tcPr>
            <w:tcW w:w="817" w:type="dxa"/>
          </w:tcPr>
          <w:p w14:paraId="2AD6783B">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6</w:t>
            </w:r>
          </w:p>
        </w:tc>
      </w:tr>
      <w:tr w14:paraId="7F40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14:paraId="1E831AD2">
            <w:pPr>
              <w:pStyle w:val="20"/>
              <w:rPr>
                <w:rFonts w:cs="Times New Roman"/>
                <w:b w:val="0"/>
              </w:rPr>
            </w:pPr>
          </w:p>
        </w:tc>
        <w:tc>
          <w:tcPr>
            <w:tcW w:w="2369" w:type="dxa"/>
          </w:tcPr>
          <w:p w14:paraId="52EF7F04">
            <w:pPr>
              <w:pStyle w:val="20"/>
              <w:rPr>
                <w:rFonts w:cs="Times New Roman"/>
                <w:b w:val="0"/>
              </w:rPr>
            </w:pPr>
            <w:r>
              <w:rPr>
                <w:rFonts w:cs="Times New Roman"/>
                <w:b w:val="0"/>
              </w:rPr>
              <w:t>3.0%≤R</w:t>
            </w:r>
            <w:r>
              <w:rPr>
                <w:rFonts w:cs="Times New Roman"/>
                <w:b w:val="0"/>
                <w:vertAlign w:val="subscript"/>
              </w:rPr>
              <w:t>e</w:t>
            </w:r>
            <w:r>
              <w:rPr>
                <w:rFonts w:cs="Times New Roman"/>
                <w:b w:val="0"/>
              </w:rPr>
              <w:t>≤4.0%</w:t>
            </w:r>
          </w:p>
        </w:tc>
        <w:tc>
          <w:tcPr>
            <w:tcW w:w="817" w:type="dxa"/>
          </w:tcPr>
          <w:p w14:paraId="149A32DD">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8</w:t>
            </w:r>
          </w:p>
        </w:tc>
      </w:tr>
      <w:tr w14:paraId="737C1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68" w:type="dxa"/>
            <w:vMerge w:val="continue"/>
          </w:tcPr>
          <w:p w14:paraId="5F94C47F">
            <w:pPr>
              <w:pStyle w:val="20"/>
              <w:rPr>
                <w:rFonts w:cs="Times New Roman"/>
                <w:b w:val="0"/>
              </w:rPr>
            </w:pPr>
          </w:p>
        </w:tc>
        <w:tc>
          <w:tcPr>
            <w:tcW w:w="2369" w:type="dxa"/>
          </w:tcPr>
          <w:p w14:paraId="1ECEC699">
            <w:pPr>
              <w:pStyle w:val="20"/>
              <w:rPr>
                <w:rFonts w:cs="Times New Roman"/>
                <w:b w:val="0"/>
              </w:rPr>
            </w:pPr>
            <w:r>
              <w:rPr>
                <w:rFonts w:cs="Times New Roman"/>
                <w:b w:val="0"/>
              </w:rPr>
              <w:t>R</w:t>
            </w:r>
            <w:r>
              <w:rPr>
                <w:rFonts w:cs="Times New Roman"/>
                <w:b w:val="0"/>
                <w:vertAlign w:val="subscript"/>
              </w:rPr>
              <w:t>e</w:t>
            </w:r>
            <w:r>
              <w:rPr>
                <w:rFonts w:cs="Times New Roman"/>
                <w:b w:val="0"/>
              </w:rPr>
              <w:t>≥4.0%</w:t>
            </w:r>
          </w:p>
        </w:tc>
        <w:tc>
          <w:tcPr>
            <w:tcW w:w="817" w:type="dxa"/>
          </w:tcPr>
          <w:p w14:paraId="5CD641C8">
            <w:pPr>
              <w:pStyle w:val="20"/>
              <w:rPr>
                <w:rFonts w:cs="Times New Roman"/>
                <w:b w:val="0"/>
              </w:rPr>
            </w:pPr>
            <w:r>
              <w:rPr>
                <w:rFonts w:hint="eastAsia" w:ascii="宋体" w:hAnsi="宋体"/>
                <w:b w:val="0"/>
                <w:bCs/>
                <w:szCs w:val="21"/>
                <w:lang w:val="zh-CN"/>
              </w:rPr>
              <w:sym w:font="Wingdings 2" w:char="00A3"/>
            </w:r>
            <w:r>
              <w:rPr>
                <w:rFonts w:hint="eastAsia" w:ascii="宋体" w:hAnsi="宋体"/>
                <w:b w:val="0"/>
                <w:bCs/>
                <w:szCs w:val="21"/>
                <w:lang w:val="en-US" w:eastAsia="zh-CN"/>
              </w:rPr>
              <w:t xml:space="preserve"> </w:t>
            </w:r>
            <w:r>
              <w:rPr>
                <w:rFonts w:cs="Times New Roman"/>
                <w:b w:val="0"/>
              </w:rPr>
              <w:t>9</w:t>
            </w:r>
          </w:p>
        </w:tc>
      </w:tr>
      <w:bookmarkEnd w:id="75"/>
    </w:tbl>
    <w:p w14:paraId="1D26EF41"/>
    <w:p w14:paraId="5CA16D1B">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可再生能源产生的热水量：</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m3/a</w:t>
      </w:r>
    </w:p>
    <w:p w14:paraId="1F467A5A">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建筑生活热水量：</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m3/a</w:t>
      </w:r>
    </w:p>
    <w:p w14:paraId="46A84937">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可再生能源产生的热水比例：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14:paraId="26F3AE20">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项目总供冷供热量：___  GJ/a</w:t>
      </w:r>
    </w:p>
    <w:p w14:paraId="46A468BE">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可再生能源提供的空调用冷量和热量：___  GJ/a</w:t>
      </w:r>
    </w:p>
    <w:p w14:paraId="4CBC9DA1">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可再生能源提供的空调用冷量和热量比例：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14:paraId="1CFC7D98">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可再生能源发电量：</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万kWh/a</w:t>
      </w:r>
    </w:p>
    <w:p w14:paraId="15BE4B29">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建筑用电量：</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万kWh/a</w:t>
      </w:r>
    </w:p>
    <w:p w14:paraId="1F780E99">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可再生能源产生发电比例：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14:paraId="628ABD99">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简要说明可再生能源系统设计说明：当地可再生资源状况、可再生能源利用形式、可提供生活热水（或发电量）的比例，并对其系统适用性及经济效益进行阐述。（200字以内）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ECA4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8522" w:type="dxa"/>
            <w:tcBorders>
              <w:top w:val="single" w:color="auto" w:sz="4" w:space="0"/>
              <w:left w:val="single" w:color="auto" w:sz="4" w:space="0"/>
              <w:bottom w:val="single" w:color="auto" w:sz="4" w:space="0"/>
              <w:right w:val="single" w:color="auto" w:sz="4" w:space="0"/>
            </w:tcBorders>
          </w:tcPr>
          <w:p w14:paraId="7260394A">
            <w:pPr>
              <w:pStyle w:val="22"/>
              <w:spacing w:line="288" w:lineRule="auto"/>
              <w:ind w:firstLine="420" w:firstLineChars="200"/>
              <w:jc w:val="both"/>
              <w:rPr>
                <w:rFonts w:ascii="Times New Roman"/>
                <w:color w:val="auto"/>
                <w:kern w:val="2"/>
                <w:sz w:val="21"/>
                <w:szCs w:val="21"/>
              </w:rPr>
            </w:pPr>
          </w:p>
        </w:tc>
      </w:tr>
    </w:tbl>
    <w:p w14:paraId="1AC72C5E">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17EA8E42">
      <w:pPr>
        <w:spacing w:before="156" w:beforeLines="50" w:after="156" w:afterLines="50" w:line="288" w:lineRule="auto"/>
        <w:rPr>
          <w:rFonts w:hint="eastAsia"/>
          <w:b/>
        </w:rPr>
      </w:pPr>
      <w:r>
        <w:rPr>
          <w:rFonts w:hint="eastAsia"/>
          <w:b/>
        </w:rPr>
        <w:t>建议提交材料及技术要点：</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559"/>
        <w:gridCol w:w="4395"/>
        <w:gridCol w:w="850"/>
        <w:gridCol w:w="851"/>
      </w:tblGrid>
      <w:tr w14:paraId="08A0C7F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14:paraId="6AE0D6C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559" w:type="dxa"/>
            <w:shd w:val="clear" w:color="DBE5F1" w:fill="DBE5F1"/>
            <w:vAlign w:val="center"/>
          </w:tcPr>
          <w:p w14:paraId="0EC0414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395" w:type="dxa"/>
            <w:shd w:val="clear" w:color="DBE5F1" w:fill="DBE5F1"/>
            <w:vAlign w:val="center"/>
          </w:tcPr>
          <w:p w14:paraId="6D1C900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0" w:type="dxa"/>
            <w:shd w:val="clear" w:color="DBE5F1" w:fill="DBE5F1"/>
            <w:noWrap/>
            <w:vAlign w:val="center"/>
          </w:tcPr>
          <w:p w14:paraId="3BDE018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shd w:val="clear" w:color="DBE5F1" w:fill="DBE5F1"/>
            <w:noWrap/>
            <w:vAlign w:val="center"/>
          </w:tcPr>
          <w:p w14:paraId="7D6BD9A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162472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14:paraId="20F0C45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1559" w:type="dxa"/>
            <w:tcBorders>
              <w:top w:val="single" w:color="auto" w:sz="4" w:space="0"/>
              <w:left w:val="single" w:color="auto" w:sz="6" w:space="0"/>
              <w:bottom w:val="single" w:color="auto" w:sz="6" w:space="0"/>
              <w:right w:val="single" w:color="auto" w:sz="6" w:space="0"/>
            </w:tcBorders>
            <w:shd w:val="clear" w:color="auto" w:fill="auto"/>
            <w:noWrap/>
            <w:vAlign w:val="center"/>
          </w:tcPr>
          <w:p w14:paraId="0E2EC87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暖通设计说明</w:t>
            </w:r>
          </w:p>
        </w:tc>
        <w:tc>
          <w:tcPr>
            <w:tcW w:w="4395" w:type="dxa"/>
            <w:tcBorders>
              <w:top w:val="single" w:color="auto" w:sz="4" w:space="0"/>
              <w:left w:val="single" w:color="auto" w:sz="6" w:space="0"/>
              <w:bottom w:val="single" w:color="auto" w:sz="6" w:space="0"/>
              <w:right w:val="single" w:color="auto" w:sz="6" w:space="0"/>
            </w:tcBorders>
            <w:shd w:val="clear" w:color="auto" w:fill="auto"/>
            <w:noWrap/>
            <w:vAlign w:val="center"/>
          </w:tcPr>
          <w:p w14:paraId="6606684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应体现可再生能源系统设计情况</w:t>
            </w:r>
          </w:p>
        </w:tc>
        <w:tc>
          <w:tcPr>
            <w:tcW w:w="850" w:type="dxa"/>
            <w:tcBorders>
              <w:top w:val="single" w:color="auto" w:sz="4" w:space="0"/>
              <w:left w:val="single" w:color="auto" w:sz="6" w:space="0"/>
              <w:bottom w:val="single" w:color="auto" w:sz="6" w:space="0"/>
              <w:right w:val="single" w:color="auto" w:sz="6" w:space="0"/>
            </w:tcBorders>
            <w:shd w:val="clear" w:color="auto" w:fill="auto"/>
            <w:noWrap/>
            <w:vAlign w:val="center"/>
          </w:tcPr>
          <w:p w14:paraId="5D11B79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6" w:space="0"/>
              <w:bottom w:val="single" w:color="auto" w:sz="6" w:space="0"/>
              <w:right w:val="single" w:color="auto" w:sz="4" w:space="0"/>
            </w:tcBorders>
            <w:shd w:val="clear" w:color="auto" w:fill="auto"/>
            <w:noWrap/>
            <w:vAlign w:val="center"/>
          </w:tcPr>
          <w:p w14:paraId="0612606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65E316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14:paraId="5AEDF686">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BC43F2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空调热泵机房平面布置图和详图</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382098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应体现可再生能源系统相关设备的位置及连接方式</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696682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2208C61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E7189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14:paraId="1DCFA89F">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3EDE13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空调热泵机房水系统流程图</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89A830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应体现可再生能源系统相关设备的连接方式</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B7EFDC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4F17F2B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154C0F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14:paraId="0205582B">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23ADA4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室外管线平面布置图</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0303BC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仅土壤源热泵系统提供</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4ECF7B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32CF497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D87F4D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14:paraId="4809F34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EDA9C1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给排水设计说明</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A8D2E3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应体现可再生能源系统设计情况</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C88B83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11D3E7D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ACD9B6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14:paraId="3D4897B9">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E52442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给排水系统图</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4D636C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应体现可再生能源生活热水系统的形式</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B214D2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2545FF3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8F124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14:paraId="3701A00D">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5CCCEF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太阳能集热板平面布置图（太阳能生活热水系统）/机房平面布置图（热泵提供生活热水）</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7EA2B2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应体现集热板的位置/热泵的位置</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7BA0B0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38D2898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E77CE7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14:paraId="0B1C3DD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67FADC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电气设计说明</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1B59C3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应体现可再生能源发电设计情况（系统形式、系统容量等）</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5C64F8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5ECB371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5C964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14:paraId="7623F4B2">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A07BDD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太阳能光伏发电板平面布置图</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C691F2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应体现光伏发电板的位置和面积</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55CA4A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713CE0D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84BAD2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14:paraId="697BCC5E">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6F0466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太阳能光伏发电系统组件连接图/逆变器接线图</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AD2858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1BBC1B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1674E52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3AABD1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top w:val="single" w:color="auto" w:sz="6" w:space="0"/>
              <w:left w:val="single" w:color="auto" w:sz="4" w:space="0"/>
              <w:right w:val="single" w:color="auto" w:sz="6" w:space="0"/>
            </w:tcBorders>
            <w:shd w:val="clear" w:color="auto" w:fill="auto"/>
            <w:noWrap/>
            <w:vAlign w:val="center"/>
          </w:tcPr>
          <w:p w14:paraId="44D15B8C">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ED4F4C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可再生能源利用分析报告</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AD466B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应体现项目的设计方案、年发电量计算过程和结果、投资情况、经济效益分析过程和结果</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2BEC479">
            <w:pPr>
              <w:widowControl/>
              <w:jc w:val="left"/>
              <w:rPr>
                <w:rFonts w:ascii="宋体" w:hAnsi="宋体" w:eastAsia="宋体" w:cs="宋体"/>
                <w:color w:val="000000"/>
                <w:kern w:val="0"/>
                <w:sz w:val="22"/>
              </w:rPr>
            </w:pP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04322FF3">
            <w:pPr>
              <w:widowControl/>
              <w:jc w:val="left"/>
              <w:rPr>
                <w:rFonts w:ascii="宋体" w:hAnsi="宋体" w:eastAsia="宋体" w:cs="宋体"/>
                <w:color w:val="000000"/>
                <w:kern w:val="0"/>
                <w:sz w:val="22"/>
              </w:rPr>
            </w:pPr>
          </w:p>
        </w:tc>
      </w:tr>
      <w:tr w14:paraId="3B6989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top w:val="single" w:color="auto" w:sz="6" w:space="0"/>
              <w:left w:val="single" w:color="auto" w:sz="4" w:space="0"/>
              <w:right w:val="single" w:color="auto" w:sz="6" w:space="0"/>
            </w:tcBorders>
            <w:shd w:val="clear" w:color="auto" w:fill="auto"/>
            <w:noWrap/>
            <w:vAlign w:val="center"/>
          </w:tcPr>
          <w:p w14:paraId="2B348900">
            <w:pPr>
              <w:widowControl/>
              <w:jc w:val="left"/>
              <w:rPr>
                <w:rFonts w:ascii="宋体" w:hAnsi="宋体" w:eastAsia="宋体" w:cs="宋体"/>
                <w:b/>
                <w:bCs/>
                <w:color w:val="000000"/>
                <w:kern w:val="0"/>
                <w:sz w:val="22"/>
              </w:rPr>
            </w:pPr>
          </w:p>
        </w:tc>
        <w:tc>
          <w:tcPr>
            <w:tcW w:w="155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769418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产品型式检验报告</w:t>
            </w:r>
          </w:p>
        </w:tc>
        <w:tc>
          <w:tcPr>
            <w:tcW w:w="4395"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86C061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含可再生能源设备（地源热泵、水源热泵机组等）检测报告、可再生能源设备（太阳能集热板、空气源热泵等）检测报告、太阳能光伏发电设备检测报告等</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84EABB8">
            <w:pPr>
              <w:widowControl/>
              <w:jc w:val="left"/>
              <w:rPr>
                <w:rFonts w:ascii="宋体" w:hAnsi="宋体" w:eastAsia="宋体" w:cs="宋体"/>
                <w:color w:val="000000"/>
                <w:kern w:val="0"/>
                <w:sz w:val="22"/>
              </w:rPr>
            </w:pP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42EC7FE2">
            <w:pPr>
              <w:widowControl/>
              <w:jc w:val="left"/>
              <w:rPr>
                <w:rFonts w:ascii="宋体" w:hAnsi="宋体" w:eastAsia="宋体" w:cs="宋体"/>
                <w:color w:val="000000"/>
                <w:kern w:val="0"/>
                <w:sz w:val="22"/>
              </w:rPr>
            </w:pPr>
          </w:p>
        </w:tc>
      </w:tr>
      <w:tr w14:paraId="010B54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14:paraId="75E3B53C">
            <w:pPr>
              <w:widowControl/>
              <w:jc w:val="left"/>
              <w:rPr>
                <w:rFonts w:ascii="宋体" w:hAnsi="宋体" w:eastAsia="宋体" w:cs="宋体"/>
                <w:b/>
                <w:bCs/>
                <w:color w:val="000000"/>
                <w:kern w:val="0"/>
                <w:sz w:val="22"/>
              </w:rPr>
            </w:pPr>
          </w:p>
        </w:tc>
        <w:tc>
          <w:tcPr>
            <w:tcW w:w="1559" w:type="dxa"/>
            <w:vMerge w:val="restart"/>
            <w:tcBorders>
              <w:top w:val="single" w:color="auto" w:sz="6" w:space="0"/>
              <w:left w:val="single" w:color="auto" w:sz="6" w:space="0"/>
              <w:right w:val="single" w:color="auto" w:sz="6" w:space="0"/>
            </w:tcBorders>
            <w:shd w:val="clear" w:color="auto" w:fill="auto"/>
            <w:noWrap/>
            <w:vAlign w:val="center"/>
          </w:tcPr>
          <w:p w14:paraId="1990E2D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可再生能源系统（太阳能、地源热泵、水源热泵系统等）运行记录</w:t>
            </w:r>
          </w:p>
        </w:tc>
        <w:tc>
          <w:tcPr>
            <w:tcW w:w="4395" w:type="dxa"/>
            <w:vMerge w:val="restart"/>
            <w:tcBorders>
              <w:top w:val="single" w:color="auto" w:sz="6" w:space="0"/>
              <w:left w:val="single" w:color="auto" w:sz="6" w:space="0"/>
              <w:right w:val="single" w:color="auto" w:sz="6" w:space="0"/>
            </w:tcBorders>
            <w:shd w:val="clear" w:color="auto" w:fill="auto"/>
            <w:noWrap/>
            <w:vAlign w:val="center"/>
          </w:tcPr>
          <w:p w14:paraId="1AF0B61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应体现可再生能源利用系统的能耗和提供冷/热量情况，及一年的运行数据</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106247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0B5A945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8D86E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4" w:space="0"/>
              <w:right w:val="single" w:color="auto" w:sz="6" w:space="0"/>
            </w:tcBorders>
            <w:shd w:val="clear" w:color="auto" w:fill="auto"/>
            <w:noWrap/>
            <w:vAlign w:val="center"/>
          </w:tcPr>
          <w:p w14:paraId="7A8A4E74">
            <w:pPr>
              <w:widowControl/>
              <w:jc w:val="left"/>
              <w:rPr>
                <w:rFonts w:ascii="宋体" w:hAnsi="宋体" w:eastAsia="宋体" w:cs="宋体"/>
                <w:b/>
                <w:bCs/>
                <w:color w:val="000000"/>
                <w:kern w:val="0"/>
                <w:sz w:val="22"/>
              </w:rPr>
            </w:pPr>
          </w:p>
        </w:tc>
        <w:tc>
          <w:tcPr>
            <w:tcW w:w="1559" w:type="dxa"/>
            <w:vMerge w:val="continue"/>
            <w:tcBorders>
              <w:left w:val="single" w:color="auto" w:sz="6" w:space="0"/>
              <w:bottom w:val="single" w:color="auto" w:sz="4" w:space="0"/>
              <w:right w:val="single" w:color="auto" w:sz="6" w:space="0"/>
            </w:tcBorders>
            <w:shd w:val="clear" w:color="auto" w:fill="auto"/>
            <w:noWrap/>
            <w:vAlign w:val="center"/>
          </w:tcPr>
          <w:p w14:paraId="2F67F7A5">
            <w:pPr>
              <w:widowControl/>
              <w:jc w:val="left"/>
              <w:rPr>
                <w:rFonts w:ascii="宋体" w:hAnsi="宋体" w:eastAsia="宋体" w:cs="宋体"/>
                <w:b/>
                <w:bCs/>
                <w:color w:val="000000"/>
                <w:kern w:val="0"/>
                <w:sz w:val="22"/>
              </w:rPr>
            </w:pPr>
          </w:p>
        </w:tc>
        <w:tc>
          <w:tcPr>
            <w:tcW w:w="4395" w:type="dxa"/>
            <w:vMerge w:val="continue"/>
            <w:tcBorders>
              <w:left w:val="single" w:color="auto" w:sz="6" w:space="0"/>
              <w:bottom w:val="single" w:color="auto" w:sz="4" w:space="0"/>
              <w:right w:val="single" w:color="auto" w:sz="6" w:space="0"/>
            </w:tcBorders>
            <w:shd w:val="clear" w:color="auto" w:fill="auto"/>
            <w:noWrap/>
            <w:vAlign w:val="center"/>
          </w:tcPr>
          <w:p w14:paraId="62243DB7">
            <w:pPr>
              <w:widowControl/>
              <w:jc w:val="left"/>
              <w:rPr>
                <w:rFonts w:ascii="宋体" w:hAnsi="宋体" w:eastAsia="宋体" w:cs="宋体"/>
                <w:color w:val="000000"/>
                <w:kern w:val="0"/>
                <w:sz w:val="22"/>
              </w:rPr>
            </w:pPr>
          </w:p>
        </w:tc>
        <w:tc>
          <w:tcPr>
            <w:tcW w:w="850" w:type="dxa"/>
            <w:tcBorders>
              <w:top w:val="single" w:color="auto" w:sz="6" w:space="0"/>
              <w:left w:val="single" w:color="auto" w:sz="6" w:space="0"/>
              <w:bottom w:val="single" w:color="auto" w:sz="4" w:space="0"/>
              <w:right w:val="single" w:color="auto" w:sz="6" w:space="0"/>
            </w:tcBorders>
            <w:shd w:val="clear" w:color="auto" w:fill="auto"/>
            <w:noWrap/>
            <w:vAlign w:val="center"/>
          </w:tcPr>
          <w:p w14:paraId="42A68BD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51" w:type="dxa"/>
            <w:tcBorders>
              <w:top w:val="single" w:color="auto" w:sz="6" w:space="0"/>
              <w:left w:val="single" w:color="auto" w:sz="6" w:space="0"/>
              <w:bottom w:val="single" w:color="auto" w:sz="4" w:space="0"/>
              <w:right w:val="single" w:color="auto" w:sz="4" w:space="0"/>
            </w:tcBorders>
            <w:shd w:val="clear" w:color="auto" w:fill="auto"/>
            <w:noWrap/>
            <w:vAlign w:val="center"/>
          </w:tcPr>
          <w:p w14:paraId="307135D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7D607C10">
      <w:pPr>
        <w:spacing w:before="156" w:beforeLines="50" w:after="156" w:afterLines="50" w:line="288" w:lineRule="auto"/>
        <w:rPr>
          <w:rFonts w:hint="eastAsia"/>
          <w:b/>
        </w:rPr>
      </w:pPr>
    </w:p>
    <w:p w14:paraId="65BD4844">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28B46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8364" w:type="dxa"/>
          </w:tcPr>
          <w:p w14:paraId="3C729752">
            <w:pPr>
              <w:spacing w:line="288" w:lineRule="auto"/>
            </w:pPr>
          </w:p>
        </w:tc>
      </w:tr>
    </w:tbl>
    <w:p w14:paraId="589D5F96"/>
    <w:p w14:paraId="363C6AC2"/>
    <w:p w14:paraId="046FF7DA"/>
    <w:p w14:paraId="5B2FF6F1"/>
    <w:p w14:paraId="40E1E99C"/>
    <w:p w14:paraId="615A12FA"/>
    <w:p w14:paraId="59AFBAC9"/>
    <w:p w14:paraId="2D0B930F"/>
    <w:p w14:paraId="5C27D604"/>
    <w:p w14:paraId="09F6C61E"/>
    <w:p w14:paraId="5DB89B7E"/>
    <w:p w14:paraId="5296B616"/>
    <w:p w14:paraId="0A0CFA87"/>
    <w:p w14:paraId="4E822FA7"/>
    <w:p w14:paraId="2674B7C4"/>
    <w:p w14:paraId="17EC6809"/>
    <w:p w14:paraId="1E81FDD4"/>
    <w:p w14:paraId="77A20EE9"/>
    <w:p w14:paraId="00AAD6A9"/>
    <w:p w14:paraId="4C3D9B8F"/>
    <w:p w14:paraId="6090322F"/>
    <w:p w14:paraId="5D5A74F6"/>
    <w:p w14:paraId="6EA8C702"/>
    <w:p w14:paraId="59BB53E0"/>
    <w:p w14:paraId="554BE011"/>
    <w:p w14:paraId="1CEE6BE6"/>
    <w:p w14:paraId="1E7CE910"/>
    <w:p w14:paraId="04D34B3E">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7.2.10 合理采用被动式技术措施。</w:t>
      </w:r>
    </w:p>
    <w:p w14:paraId="12AE001F">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38BBE8EE">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4B63CDB7">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14:paraId="19BA58F8">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外窗、玻璃幕墙等外立面透明部分围护结构有较大可开启部分，使建筑获得良好的自然通风，</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4分。</w:t>
      </w:r>
    </w:p>
    <w:p w14:paraId="29261C4D">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设玻璃幕墙且不设外窗的建筑，其玻璃幕墙透明部分可开启面积比例：</w:t>
      </w:r>
    </w:p>
    <w:p w14:paraId="241AD0F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a 不低于5%但低于10%，</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2分；</w:t>
      </w:r>
    </w:p>
    <w:p w14:paraId="67D95F66">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b 不低于10%，</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4分。</w:t>
      </w:r>
    </w:p>
    <w:p w14:paraId="32FF3B8D">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2）设外窗且不设玻璃幕墙的建筑，外窗可开启面积比例：</w:t>
      </w:r>
    </w:p>
    <w:p w14:paraId="15B53CD2">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a 不低于35%但低于40%，</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2分；</w:t>
      </w:r>
    </w:p>
    <w:p w14:paraId="6CFDC966">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b 不低于40%，</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4分。</w:t>
      </w:r>
    </w:p>
    <w:p w14:paraId="350836FD">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3）设玻璃幕墙和外窗的建筑，对其玻璃幕墙透明部分和外窗分别按本条第1款和第2款进行评价，得分取两项得分的平均值。</w:t>
      </w:r>
    </w:p>
    <w:p w14:paraId="77519B54">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提高建筑门窗气密性及</w:t>
      </w:r>
      <w:bookmarkStart w:id="76" w:name="_Hlk20932299"/>
      <w:r>
        <w:rPr>
          <w:rFonts w:hint="eastAsia" w:ascii="Times New Roman" w:hAnsi="Times New Roman" w:eastAsia="宋体" w:cs="Times New Roman"/>
          <w:bCs/>
          <w:color w:val="000000"/>
          <w:szCs w:val="24"/>
          <w:lang w:val="en-US" w:eastAsia="zh-CN"/>
        </w:rPr>
        <w:t>施工节点等的气密性</w:t>
      </w:r>
      <w:bookmarkEnd w:id="76"/>
      <w:r>
        <w:rPr>
          <w:rFonts w:hint="eastAsia" w:ascii="Times New Roman" w:hAnsi="Times New Roman" w:eastAsia="宋体" w:cs="Times New Roman"/>
          <w:bCs/>
          <w:color w:val="000000"/>
          <w:szCs w:val="24"/>
          <w:lang w:val="en-US" w:eastAsia="zh-CN"/>
        </w:rPr>
        <w:t>能比国家现行相关建筑节能设计标准规定的气密性标准增加1级，</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2分。</w:t>
      </w:r>
    </w:p>
    <w:p w14:paraId="3EF36930">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地下空间非设备用房区域</w:t>
      </w:r>
      <w:bookmarkStart w:id="77" w:name="_Hlk25162552"/>
      <w:r>
        <w:rPr>
          <w:rFonts w:hint="eastAsia" w:ascii="Times New Roman" w:hAnsi="Times New Roman" w:eastAsia="宋体" w:cs="Times New Roman"/>
          <w:bCs/>
          <w:color w:val="000000"/>
          <w:szCs w:val="24"/>
          <w:lang w:val="en-US" w:eastAsia="zh-CN"/>
        </w:rPr>
        <w:t>平均采光系数不小于0.5%的面积与地下室首层面积的比例达到10%以上</w:t>
      </w:r>
      <w:bookmarkEnd w:id="77"/>
      <w:r>
        <w:rPr>
          <w:rFonts w:hint="eastAsia" w:ascii="Times New Roman" w:hAnsi="Times New Roman" w:eastAsia="宋体" w:cs="Times New Roman"/>
          <w:bCs/>
          <w:color w:val="000000"/>
          <w:szCs w:val="24"/>
          <w:lang w:val="en-US" w:eastAsia="zh-CN"/>
        </w:rPr>
        <w:t>，</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2分。</w:t>
      </w:r>
    </w:p>
    <w:p w14:paraId="3D8DBE27">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4 居住建筑体形系数小于等于0.4，公共建筑体形系数小于等于0.3，</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2分。</w:t>
      </w:r>
    </w:p>
    <w:p w14:paraId="247BA393">
      <w:pPr>
        <w:spacing w:line="360" w:lineRule="auto"/>
        <w:ind w:left="210" w:leftChars="100" w:firstLine="0" w:firstLineChars="0"/>
        <w:rPr>
          <w:rFonts w:hint="default"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简要说明采用被动式技术措施。（200字以内）。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60E6D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364" w:type="dxa"/>
          </w:tcPr>
          <w:p w14:paraId="738057B3">
            <w:pPr>
              <w:spacing w:line="288" w:lineRule="auto"/>
              <w:ind w:firstLine="420" w:firstLineChars="200"/>
              <w:rPr>
                <w:rFonts w:hint="eastAsia" w:eastAsia="宋体"/>
                <w:lang w:val="en-US" w:eastAsia="zh-CN"/>
              </w:rPr>
            </w:pPr>
            <w:r>
              <w:rPr>
                <w:rFonts w:hint="eastAsia"/>
                <w:lang w:val="en-US" w:eastAsia="zh-CN"/>
              </w:rPr>
              <w:t xml:space="preserve"> </w:t>
            </w:r>
          </w:p>
        </w:tc>
      </w:tr>
    </w:tbl>
    <w:p w14:paraId="49ED6D2F"/>
    <w:p w14:paraId="63F04E3E">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4B45355F">
      <w:pPr>
        <w:spacing w:before="156" w:beforeLines="50" w:after="156" w:afterLines="50" w:line="288" w:lineRule="auto"/>
        <w:rPr>
          <w:rFonts w:hint="eastAsia"/>
          <w:b/>
        </w:rPr>
      </w:pPr>
      <w:r>
        <w:rPr>
          <w:rFonts w:hint="eastAsia"/>
          <w:b/>
        </w:rPr>
        <w:t>建议提交材料及技术要点：</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176"/>
        <w:gridCol w:w="4778"/>
        <w:gridCol w:w="850"/>
        <w:gridCol w:w="851"/>
      </w:tblGrid>
      <w:tr w14:paraId="5148A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14:paraId="1E03F45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14:paraId="0E34011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778" w:type="dxa"/>
            <w:shd w:val="clear" w:color="DBE5F1" w:fill="DBE5F1"/>
            <w:vAlign w:val="center"/>
          </w:tcPr>
          <w:p w14:paraId="35D7E50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0" w:type="dxa"/>
            <w:shd w:val="clear" w:color="DBE5F1" w:fill="DBE5F1"/>
            <w:noWrap/>
            <w:vAlign w:val="center"/>
          </w:tcPr>
          <w:p w14:paraId="55568EA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shd w:val="clear" w:color="DBE5F1" w:fill="DBE5F1"/>
            <w:noWrap/>
            <w:vAlign w:val="center"/>
          </w:tcPr>
          <w:p w14:paraId="6410DF5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75161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14:paraId="116D94F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176" w:type="dxa"/>
            <w:shd w:val="clear" w:color="auto" w:fill="auto"/>
            <w:noWrap/>
            <w:vAlign w:val="center"/>
          </w:tcPr>
          <w:p w14:paraId="09374A5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建筑立、剖、平面图</w:t>
            </w:r>
          </w:p>
        </w:tc>
        <w:tc>
          <w:tcPr>
            <w:tcW w:w="4778" w:type="dxa"/>
            <w:shd w:val="clear" w:color="auto" w:fill="auto"/>
            <w:noWrap/>
            <w:vAlign w:val="center"/>
          </w:tcPr>
          <w:p w14:paraId="5A9A4DF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应体现门窗的设计，大小，开启方式，材料，面积</w:t>
            </w:r>
          </w:p>
        </w:tc>
        <w:tc>
          <w:tcPr>
            <w:tcW w:w="850" w:type="dxa"/>
            <w:shd w:val="clear" w:color="auto" w:fill="auto"/>
            <w:noWrap/>
            <w:vAlign w:val="center"/>
          </w:tcPr>
          <w:p w14:paraId="13DD35D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shd w:val="clear" w:color="auto" w:fill="auto"/>
            <w:noWrap/>
            <w:vAlign w:val="center"/>
          </w:tcPr>
          <w:p w14:paraId="04DB327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29AC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restart"/>
            <w:shd w:val="clear" w:color="auto" w:fill="auto"/>
            <w:noWrap/>
            <w:vAlign w:val="center"/>
          </w:tcPr>
          <w:p w14:paraId="4A578B0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shd w:val="clear" w:color="auto" w:fill="auto"/>
            <w:noWrap/>
            <w:vAlign w:val="center"/>
          </w:tcPr>
          <w:p w14:paraId="292FDB0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计算分析报告</w:t>
            </w:r>
          </w:p>
        </w:tc>
        <w:tc>
          <w:tcPr>
            <w:tcW w:w="4778" w:type="dxa"/>
            <w:shd w:val="clear" w:color="auto" w:fill="auto"/>
            <w:noWrap/>
            <w:vAlign w:val="center"/>
          </w:tcPr>
          <w:p w14:paraId="4C24879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含主要功能房间外门窗或玻璃幕墙的可开启面积比例计算书、车库自然采光区域面积计算书、节能计算报告</w:t>
            </w:r>
          </w:p>
        </w:tc>
        <w:tc>
          <w:tcPr>
            <w:tcW w:w="850" w:type="dxa"/>
            <w:shd w:val="clear" w:color="auto" w:fill="auto"/>
            <w:noWrap/>
            <w:vAlign w:val="center"/>
          </w:tcPr>
          <w:p w14:paraId="2F8EC53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shd w:val="clear" w:color="auto" w:fill="auto"/>
            <w:noWrap/>
            <w:vAlign w:val="center"/>
          </w:tcPr>
          <w:p w14:paraId="66BA70B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26C4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ign w:val="center"/>
          </w:tcPr>
          <w:p w14:paraId="711CEA00">
            <w:pPr>
              <w:widowControl/>
              <w:jc w:val="left"/>
              <w:rPr>
                <w:rFonts w:ascii="宋体" w:hAnsi="宋体" w:eastAsia="宋体" w:cs="宋体"/>
                <w:b/>
                <w:bCs/>
                <w:color w:val="000000"/>
                <w:kern w:val="0"/>
                <w:sz w:val="22"/>
              </w:rPr>
            </w:pPr>
          </w:p>
        </w:tc>
        <w:tc>
          <w:tcPr>
            <w:tcW w:w="1176" w:type="dxa"/>
            <w:shd w:val="clear" w:color="auto" w:fill="auto"/>
            <w:noWrap/>
            <w:vAlign w:val="center"/>
          </w:tcPr>
          <w:p w14:paraId="3E45913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门窗、主要能耗房间气密性检测检验报告</w:t>
            </w:r>
          </w:p>
        </w:tc>
        <w:tc>
          <w:tcPr>
            <w:tcW w:w="4778" w:type="dxa"/>
            <w:shd w:val="clear" w:color="auto" w:fill="auto"/>
            <w:noWrap/>
            <w:vAlign w:val="center"/>
          </w:tcPr>
          <w:p w14:paraId="609DC793">
            <w:pPr>
              <w:widowControl/>
              <w:jc w:val="left"/>
              <w:rPr>
                <w:rFonts w:ascii="宋体" w:hAnsi="宋体" w:eastAsia="宋体" w:cs="宋体"/>
                <w:color w:val="000000"/>
                <w:kern w:val="0"/>
                <w:sz w:val="22"/>
              </w:rPr>
            </w:pPr>
          </w:p>
        </w:tc>
        <w:tc>
          <w:tcPr>
            <w:tcW w:w="850" w:type="dxa"/>
            <w:shd w:val="clear" w:color="auto" w:fill="auto"/>
            <w:noWrap/>
            <w:vAlign w:val="center"/>
          </w:tcPr>
          <w:p w14:paraId="33608A07">
            <w:pPr>
              <w:widowControl/>
              <w:jc w:val="left"/>
              <w:rPr>
                <w:rFonts w:ascii="宋体" w:hAnsi="宋体" w:eastAsia="宋体" w:cs="宋体"/>
                <w:color w:val="000000"/>
                <w:kern w:val="0"/>
                <w:sz w:val="22"/>
              </w:rPr>
            </w:pPr>
          </w:p>
        </w:tc>
        <w:tc>
          <w:tcPr>
            <w:tcW w:w="851" w:type="dxa"/>
            <w:shd w:val="clear" w:color="auto" w:fill="auto"/>
            <w:noWrap/>
            <w:vAlign w:val="center"/>
          </w:tcPr>
          <w:p w14:paraId="14AB5D8B">
            <w:pPr>
              <w:widowControl/>
              <w:jc w:val="left"/>
              <w:rPr>
                <w:rFonts w:ascii="宋体" w:hAnsi="宋体" w:eastAsia="宋体" w:cs="宋体"/>
                <w:color w:val="000000"/>
                <w:kern w:val="0"/>
                <w:sz w:val="22"/>
              </w:rPr>
            </w:pPr>
          </w:p>
        </w:tc>
      </w:tr>
    </w:tbl>
    <w:p w14:paraId="5EE6B29B">
      <w:pPr>
        <w:spacing w:before="156" w:beforeLines="50" w:after="156" w:afterLines="50" w:line="288" w:lineRule="auto"/>
        <w:rPr>
          <w:rFonts w:hint="eastAsia"/>
          <w:b/>
        </w:rPr>
      </w:pPr>
    </w:p>
    <w:p w14:paraId="7D0ADA45">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6E6B6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8364" w:type="dxa"/>
          </w:tcPr>
          <w:p w14:paraId="78BC9CAA">
            <w:pPr>
              <w:spacing w:line="288" w:lineRule="auto"/>
            </w:pPr>
          </w:p>
        </w:tc>
      </w:tr>
    </w:tbl>
    <w:p w14:paraId="6FCFCDF1"/>
    <w:p w14:paraId="644A7752"/>
    <w:p w14:paraId="7773E331"/>
    <w:p w14:paraId="4005D100"/>
    <w:p w14:paraId="03C9657C"/>
    <w:p w14:paraId="0B32CB34"/>
    <w:p w14:paraId="70746BB5"/>
    <w:p w14:paraId="6A92D602"/>
    <w:p w14:paraId="580C2A17"/>
    <w:p w14:paraId="360E19EF"/>
    <w:p w14:paraId="16AF69EF"/>
    <w:p w14:paraId="330ACE2D"/>
    <w:p w14:paraId="36CDD398"/>
    <w:p w14:paraId="0BEF152E"/>
    <w:p w14:paraId="4C3A6AC1"/>
    <w:p w14:paraId="3F26F7C9"/>
    <w:p w14:paraId="47945DB6"/>
    <w:p w14:paraId="22940224"/>
    <w:p w14:paraId="6246FC81"/>
    <w:p w14:paraId="74E954FD"/>
    <w:p w14:paraId="6607E3D4"/>
    <w:p w14:paraId="7F96C397"/>
    <w:p w14:paraId="6F228F8F"/>
    <w:p w14:paraId="2946959F"/>
    <w:p w14:paraId="2093DF04"/>
    <w:p w14:paraId="3C379F18"/>
    <w:p w14:paraId="3BE3762D">
      <w:pPr>
        <w:pStyle w:val="3"/>
        <w:spacing w:line="288" w:lineRule="auto"/>
        <w:jc w:val="center"/>
        <w:rPr>
          <w:rFonts w:hint="eastAsia" w:ascii="宋体" w:hAnsi="宋体" w:eastAsia="宋体" w:cs="宋体"/>
        </w:rPr>
      </w:pPr>
      <w:bookmarkStart w:id="78" w:name="_Toc22221585"/>
      <w:bookmarkStart w:id="79" w:name="_Toc35364752"/>
      <w:r>
        <w:rPr>
          <w:rFonts w:hint="eastAsia" w:ascii="宋体" w:hAnsi="宋体" w:eastAsia="宋体" w:cs="宋体"/>
        </w:rPr>
        <w:t>Ⅲ 节水与水资源利用</w:t>
      </w:r>
      <w:bookmarkEnd w:id="78"/>
      <w:bookmarkEnd w:id="79"/>
    </w:p>
    <w:p w14:paraId="05E3B0EF">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7.2.11 使用较高用水效率等级的卫生器具。</w:t>
      </w:r>
    </w:p>
    <w:p w14:paraId="7F3F79D3">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300911BB">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0511D866">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评价总分值为15分</w:t>
      </w:r>
      <w:r>
        <w:rPr>
          <w:rFonts w:hint="eastAsia" w:ascii="宋体" w:hAnsi="宋体"/>
          <w:b/>
          <w:kern w:val="0"/>
          <w:sz w:val="24"/>
          <w:lang w:eastAsia="zh-CN"/>
        </w:rPr>
        <w:t>）</w:t>
      </w:r>
    </w:p>
    <w:p w14:paraId="3AD5AC11">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1 </w:t>
      </w:r>
      <w:bookmarkStart w:id="80" w:name="_Hlk25162653"/>
      <w:r>
        <w:rPr>
          <w:rFonts w:hint="eastAsia" w:ascii="Times New Roman" w:hAnsi="Times New Roman" w:eastAsia="宋体" w:cs="Times New Roman"/>
          <w:bCs/>
          <w:color w:val="000000"/>
          <w:szCs w:val="24"/>
          <w:lang w:val="en-US" w:eastAsia="zh-CN"/>
        </w:rPr>
        <w:t>10％以上卫生器具的用水效率等级达到1级且其他达到2级，</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1分，20％以上卫生器具的用水效率等级达到1级且其他达到2级，</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3分，30％以上卫生器具的用水效率等级达到1级且其他达到2级，</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5分；5</w:t>
      </w:r>
      <w:bookmarkEnd w:id="80"/>
      <w:r>
        <w:rPr>
          <w:rFonts w:hint="eastAsia" w:ascii="Times New Roman" w:hAnsi="Times New Roman" w:eastAsia="宋体" w:cs="Times New Roman"/>
          <w:bCs/>
          <w:color w:val="000000"/>
          <w:szCs w:val="24"/>
          <w:lang w:val="en-US" w:eastAsia="zh-CN"/>
        </w:rPr>
        <w:t>0％以上卫生器具的用水效率等级达到1级且其他达到2级，</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10分。</w:t>
      </w:r>
    </w:p>
    <w:p w14:paraId="70FF7C0D">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全部卫生器具的用水效率等级达到1级，</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15分。</w:t>
      </w:r>
    </w:p>
    <w:p w14:paraId="292A8F2C">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卫生器具水效</w:t>
      </w:r>
    </w:p>
    <w:p w14:paraId="3D7CFE6E">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项目基本情况及用水器具类型：</w:t>
      </w:r>
    </w:p>
    <w:p w14:paraId="2B2AB250">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土建工程与装修工程一体化设计项目：</w:t>
      </w:r>
      <w:r>
        <w:rPr>
          <w:rFonts w:hint="eastAsia" w:ascii="Times New Roman" w:hAnsi="Times New Roman" w:eastAsia="宋体" w:cs="Times New Roman"/>
          <w:bCs/>
          <w:color w:val="000000"/>
          <w:szCs w:val="24"/>
          <w:lang w:val="en-US" w:eastAsia="zh-CN"/>
        </w:rPr>
        <w:sym w:font="Wingdings 2" w:char="00A3"/>
      </w:r>
      <w:r>
        <w:rPr>
          <w:rFonts w:hint="eastAsia" w:ascii="Times New Roman" w:hAnsi="Times New Roman" w:eastAsia="宋体" w:cs="Times New Roman"/>
          <w:bCs/>
          <w:color w:val="000000"/>
          <w:szCs w:val="24"/>
          <w:lang w:val="en-US" w:eastAsia="zh-CN"/>
        </w:rPr>
        <w:t>是、□否</w:t>
      </w:r>
    </w:p>
    <w:p w14:paraId="6D92574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主要器具类型有：□龙头、□大便器、□小便器、□淋浴器、□其他</w:t>
      </w:r>
    </w:p>
    <w:p w14:paraId="13056D76">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节水器具设置情况：</w:t>
      </w:r>
    </w:p>
    <w:p w14:paraId="2037D05F">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采用节水器具：□是、□否</w:t>
      </w:r>
    </w:p>
    <w:p w14:paraId="5BE6E17F">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节水器具统计表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6"/>
        <w:gridCol w:w="2286"/>
        <w:gridCol w:w="1656"/>
        <w:gridCol w:w="1656"/>
        <w:gridCol w:w="1656"/>
      </w:tblGrid>
      <w:tr w14:paraId="013D6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vAlign w:val="center"/>
          </w:tcPr>
          <w:p w14:paraId="7FCDC0AC">
            <w:pPr>
              <w:spacing w:line="288" w:lineRule="auto"/>
              <w:jc w:val="center"/>
              <w:rPr>
                <w:rFonts w:cs="宋体"/>
              </w:rPr>
            </w:pPr>
            <w:r>
              <w:rPr>
                <w:rFonts w:hint="eastAsia" w:cs="宋体"/>
              </w:rPr>
              <w:t>用水器具名称</w:t>
            </w:r>
          </w:p>
        </w:tc>
        <w:tc>
          <w:tcPr>
            <w:tcW w:w="2286" w:type="dxa"/>
            <w:tcBorders>
              <w:top w:val="single" w:color="auto" w:sz="4" w:space="0"/>
              <w:left w:val="single" w:color="auto" w:sz="4" w:space="0"/>
              <w:bottom w:val="single" w:color="auto" w:sz="4" w:space="0"/>
              <w:right w:val="single" w:color="auto" w:sz="4" w:space="0"/>
            </w:tcBorders>
            <w:vAlign w:val="center"/>
          </w:tcPr>
          <w:p w14:paraId="5EF75B44">
            <w:pPr>
              <w:spacing w:line="288" w:lineRule="auto"/>
              <w:jc w:val="center"/>
              <w:rPr>
                <w:rFonts w:cs="宋体"/>
              </w:rPr>
            </w:pPr>
            <w:r>
              <w:rPr>
                <w:rFonts w:hint="eastAsia" w:cs="宋体"/>
              </w:rPr>
              <w:t>用水器具数量</w:t>
            </w:r>
          </w:p>
        </w:tc>
        <w:tc>
          <w:tcPr>
            <w:tcW w:w="1656" w:type="dxa"/>
            <w:tcBorders>
              <w:top w:val="single" w:color="auto" w:sz="4" w:space="0"/>
              <w:left w:val="single" w:color="auto" w:sz="4" w:space="0"/>
              <w:bottom w:val="single" w:color="auto" w:sz="4" w:space="0"/>
              <w:right w:val="single" w:color="auto" w:sz="4" w:space="0"/>
            </w:tcBorders>
            <w:vAlign w:val="center"/>
          </w:tcPr>
          <w:p w14:paraId="792E2689">
            <w:pPr>
              <w:spacing w:line="288" w:lineRule="auto"/>
              <w:jc w:val="center"/>
              <w:rPr>
                <w:rFonts w:cs="宋体"/>
              </w:rPr>
            </w:pPr>
            <w:r>
              <w:rPr>
                <w:rFonts w:hint="eastAsia" w:cs="宋体"/>
              </w:rPr>
              <w:t>节水器具参数及特点</w:t>
            </w:r>
          </w:p>
        </w:tc>
        <w:tc>
          <w:tcPr>
            <w:tcW w:w="1656" w:type="dxa"/>
            <w:tcBorders>
              <w:top w:val="single" w:color="auto" w:sz="4" w:space="0"/>
              <w:left w:val="single" w:color="auto" w:sz="4" w:space="0"/>
              <w:bottom w:val="single" w:color="auto" w:sz="4" w:space="0"/>
              <w:right w:val="single" w:color="auto" w:sz="4" w:space="0"/>
            </w:tcBorders>
            <w:vAlign w:val="center"/>
          </w:tcPr>
          <w:p w14:paraId="50C71AD5">
            <w:pPr>
              <w:spacing w:line="288" w:lineRule="auto"/>
              <w:jc w:val="center"/>
              <w:rPr>
                <w:rFonts w:cs="宋体"/>
              </w:rPr>
            </w:pPr>
            <w:r>
              <w:rPr>
                <w:rFonts w:hint="eastAsia" w:cs="宋体"/>
              </w:rPr>
              <w:t>节水器具数量</w:t>
            </w:r>
          </w:p>
        </w:tc>
        <w:tc>
          <w:tcPr>
            <w:tcW w:w="1656" w:type="dxa"/>
            <w:tcBorders>
              <w:top w:val="single" w:color="auto" w:sz="4" w:space="0"/>
              <w:left w:val="single" w:color="auto" w:sz="4" w:space="0"/>
              <w:bottom w:val="single" w:color="auto" w:sz="4" w:space="0"/>
              <w:right w:val="single" w:color="auto" w:sz="4" w:space="0"/>
            </w:tcBorders>
            <w:vAlign w:val="center"/>
          </w:tcPr>
          <w:p w14:paraId="1CD41F6E">
            <w:pPr>
              <w:spacing w:line="288" w:lineRule="auto"/>
              <w:jc w:val="center"/>
              <w:rPr>
                <w:rFonts w:cs="宋体"/>
              </w:rPr>
            </w:pPr>
            <w:r>
              <w:rPr>
                <w:rFonts w:hint="eastAsia" w:cs="宋体"/>
              </w:rPr>
              <w:t>用水效率等级</w:t>
            </w:r>
          </w:p>
        </w:tc>
      </w:tr>
      <w:tr w14:paraId="73A0B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vAlign w:val="center"/>
          </w:tcPr>
          <w:p w14:paraId="0FBA4018">
            <w:pPr>
              <w:spacing w:line="288" w:lineRule="auto"/>
              <w:jc w:val="center"/>
              <w:rPr>
                <w:rFonts w:cs="宋体"/>
              </w:rPr>
            </w:pPr>
          </w:p>
        </w:tc>
        <w:tc>
          <w:tcPr>
            <w:tcW w:w="2286" w:type="dxa"/>
            <w:tcBorders>
              <w:top w:val="single" w:color="auto" w:sz="4" w:space="0"/>
              <w:left w:val="single" w:color="auto" w:sz="4" w:space="0"/>
              <w:bottom w:val="single" w:color="auto" w:sz="4" w:space="0"/>
              <w:right w:val="single" w:color="auto" w:sz="4" w:space="0"/>
            </w:tcBorders>
            <w:vAlign w:val="center"/>
          </w:tcPr>
          <w:p w14:paraId="5A6C9858">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14:paraId="272D03E0">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14:paraId="3A6D4A53">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14:paraId="0B10C75F">
            <w:pPr>
              <w:spacing w:line="288" w:lineRule="auto"/>
              <w:jc w:val="center"/>
              <w:rPr>
                <w:rFonts w:cs="宋体"/>
              </w:rPr>
            </w:pPr>
          </w:p>
        </w:tc>
      </w:tr>
      <w:tr w14:paraId="319F6E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vAlign w:val="center"/>
          </w:tcPr>
          <w:p w14:paraId="0B0A8042">
            <w:pPr>
              <w:spacing w:line="288" w:lineRule="auto"/>
              <w:jc w:val="center"/>
              <w:rPr>
                <w:rFonts w:cs="宋体"/>
              </w:rPr>
            </w:pPr>
          </w:p>
        </w:tc>
        <w:tc>
          <w:tcPr>
            <w:tcW w:w="2286" w:type="dxa"/>
            <w:tcBorders>
              <w:top w:val="single" w:color="auto" w:sz="4" w:space="0"/>
              <w:left w:val="single" w:color="auto" w:sz="4" w:space="0"/>
              <w:bottom w:val="single" w:color="auto" w:sz="4" w:space="0"/>
              <w:right w:val="single" w:color="auto" w:sz="4" w:space="0"/>
            </w:tcBorders>
            <w:vAlign w:val="center"/>
          </w:tcPr>
          <w:p w14:paraId="4CDC9BA5">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14:paraId="206C7E61">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14:paraId="3B3411B7">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14:paraId="759B0665">
            <w:pPr>
              <w:spacing w:line="288" w:lineRule="auto"/>
              <w:jc w:val="center"/>
              <w:rPr>
                <w:rFonts w:cs="宋体"/>
              </w:rPr>
            </w:pPr>
          </w:p>
        </w:tc>
      </w:tr>
      <w:tr w14:paraId="5BDAD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vAlign w:val="center"/>
          </w:tcPr>
          <w:p w14:paraId="1672CDB0">
            <w:pPr>
              <w:spacing w:line="288" w:lineRule="auto"/>
              <w:jc w:val="center"/>
              <w:rPr>
                <w:rFonts w:cs="宋体"/>
              </w:rPr>
            </w:pPr>
          </w:p>
        </w:tc>
        <w:tc>
          <w:tcPr>
            <w:tcW w:w="2286" w:type="dxa"/>
            <w:tcBorders>
              <w:top w:val="single" w:color="auto" w:sz="4" w:space="0"/>
              <w:left w:val="single" w:color="auto" w:sz="4" w:space="0"/>
              <w:bottom w:val="single" w:color="auto" w:sz="4" w:space="0"/>
              <w:right w:val="single" w:color="auto" w:sz="4" w:space="0"/>
            </w:tcBorders>
            <w:vAlign w:val="center"/>
          </w:tcPr>
          <w:p w14:paraId="568E2A0B">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14:paraId="3232D98F">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14:paraId="3E4B815A">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14:paraId="464D2B8F">
            <w:pPr>
              <w:spacing w:line="288" w:lineRule="auto"/>
              <w:jc w:val="center"/>
              <w:rPr>
                <w:rFonts w:cs="宋体"/>
              </w:rPr>
            </w:pPr>
          </w:p>
        </w:tc>
      </w:tr>
      <w:tr w14:paraId="1A759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36" w:type="dxa"/>
            <w:tcBorders>
              <w:top w:val="single" w:color="auto" w:sz="4" w:space="0"/>
              <w:left w:val="single" w:color="auto" w:sz="4" w:space="0"/>
              <w:bottom w:val="single" w:color="auto" w:sz="4" w:space="0"/>
              <w:right w:val="single" w:color="auto" w:sz="4" w:space="0"/>
            </w:tcBorders>
            <w:vAlign w:val="center"/>
          </w:tcPr>
          <w:p w14:paraId="6916E0D2">
            <w:pPr>
              <w:spacing w:line="288" w:lineRule="auto"/>
              <w:jc w:val="center"/>
              <w:rPr>
                <w:rFonts w:cs="宋体"/>
              </w:rPr>
            </w:pPr>
          </w:p>
        </w:tc>
        <w:tc>
          <w:tcPr>
            <w:tcW w:w="2286" w:type="dxa"/>
            <w:tcBorders>
              <w:top w:val="single" w:color="auto" w:sz="4" w:space="0"/>
              <w:left w:val="single" w:color="auto" w:sz="4" w:space="0"/>
              <w:bottom w:val="single" w:color="auto" w:sz="4" w:space="0"/>
              <w:right w:val="single" w:color="auto" w:sz="4" w:space="0"/>
            </w:tcBorders>
            <w:vAlign w:val="center"/>
          </w:tcPr>
          <w:p w14:paraId="5EC38ABF">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14:paraId="00697B04">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14:paraId="0972C87D">
            <w:pPr>
              <w:spacing w:line="288" w:lineRule="auto"/>
              <w:jc w:val="center"/>
              <w:rPr>
                <w:rFonts w:cs="宋体"/>
              </w:rPr>
            </w:pPr>
          </w:p>
        </w:tc>
        <w:tc>
          <w:tcPr>
            <w:tcW w:w="1656" w:type="dxa"/>
            <w:tcBorders>
              <w:top w:val="single" w:color="auto" w:sz="4" w:space="0"/>
              <w:left w:val="single" w:color="auto" w:sz="4" w:space="0"/>
              <w:bottom w:val="single" w:color="auto" w:sz="4" w:space="0"/>
              <w:right w:val="single" w:color="auto" w:sz="4" w:space="0"/>
            </w:tcBorders>
            <w:vAlign w:val="center"/>
          </w:tcPr>
          <w:p w14:paraId="30880F4E">
            <w:pPr>
              <w:spacing w:line="288" w:lineRule="auto"/>
              <w:jc w:val="center"/>
              <w:rPr>
                <w:rFonts w:cs="宋体"/>
              </w:rPr>
            </w:pPr>
          </w:p>
        </w:tc>
      </w:tr>
    </w:tbl>
    <w:p w14:paraId="791C4337">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程非一体化设计项目节水器具设置的确保措施：</w:t>
      </w:r>
    </w:p>
    <w:p w14:paraId="07620CB0">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对土建工程与装修工程非一体化设计项目，是否有确保业主采用节水器具的措施、方案或约定：□是、□否</w:t>
      </w:r>
    </w:p>
    <w:p w14:paraId="1E007DCE">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如果“是”，请简要说明确保采用节水器具的措施、方案或约定（200字以内）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0AD1A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364" w:type="dxa"/>
          </w:tcPr>
          <w:p w14:paraId="5AFBC305">
            <w:pPr>
              <w:spacing w:line="288" w:lineRule="auto"/>
              <w:ind w:firstLine="420" w:firstLineChars="200"/>
              <w:rPr>
                <w:rFonts w:hint="eastAsia" w:eastAsia="宋体"/>
                <w:lang w:val="en-US" w:eastAsia="zh-CN"/>
              </w:rPr>
            </w:pPr>
            <w:r>
              <w:rPr>
                <w:rFonts w:hint="eastAsia"/>
                <w:lang w:val="en-US" w:eastAsia="zh-CN"/>
              </w:rPr>
              <w:t xml:space="preserve"> </w:t>
            </w:r>
          </w:p>
        </w:tc>
      </w:tr>
    </w:tbl>
    <w:p w14:paraId="1D1458AA"/>
    <w:p w14:paraId="462A8B94">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36D68B59">
      <w:pPr>
        <w:spacing w:before="156" w:beforeLines="50" w:after="156" w:afterLines="50" w:line="288" w:lineRule="auto"/>
        <w:rPr>
          <w:rFonts w:hint="eastAsia"/>
          <w:b/>
        </w:rPr>
      </w:pPr>
      <w:r>
        <w:rPr>
          <w:rFonts w:hint="eastAsia"/>
          <w:b/>
        </w:rPr>
        <w:t>建议提交材料及技术要点：</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778"/>
        <w:gridCol w:w="850"/>
        <w:gridCol w:w="851"/>
      </w:tblGrid>
      <w:tr w14:paraId="331733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14:paraId="4DCD89A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14:paraId="6F0D64A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778" w:type="dxa"/>
            <w:shd w:val="clear" w:color="DBE5F1" w:fill="DBE5F1"/>
            <w:vAlign w:val="center"/>
          </w:tcPr>
          <w:p w14:paraId="7C0F853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0" w:type="dxa"/>
            <w:shd w:val="clear" w:color="DBE5F1" w:fill="DBE5F1"/>
            <w:noWrap/>
            <w:vAlign w:val="center"/>
          </w:tcPr>
          <w:p w14:paraId="52DB56D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shd w:val="clear" w:color="DBE5F1" w:fill="DBE5F1"/>
            <w:noWrap/>
            <w:vAlign w:val="center"/>
          </w:tcPr>
          <w:p w14:paraId="12C8AD5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6DDCD17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14:paraId="5DD1C63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1176" w:type="dxa"/>
            <w:tcBorders>
              <w:top w:val="single" w:color="auto" w:sz="4" w:space="0"/>
              <w:left w:val="single" w:color="auto" w:sz="6" w:space="0"/>
              <w:bottom w:val="single" w:color="auto" w:sz="6" w:space="0"/>
              <w:right w:val="single" w:color="auto" w:sz="6" w:space="0"/>
            </w:tcBorders>
            <w:shd w:val="clear" w:color="auto" w:fill="auto"/>
            <w:noWrap/>
            <w:vAlign w:val="center"/>
          </w:tcPr>
          <w:p w14:paraId="42C0D11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给排水设计说明</w:t>
            </w:r>
          </w:p>
        </w:tc>
        <w:tc>
          <w:tcPr>
            <w:tcW w:w="4778" w:type="dxa"/>
            <w:tcBorders>
              <w:top w:val="single" w:color="auto" w:sz="4" w:space="0"/>
              <w:left w:val="single" w:color="auto" w:sz="6" w:space="0"/>
              <w:bottom w:val="single" w:color="auto" w:sz="6" w:space="0"/>
              <w:right w:val="single" w:color="auto" w:sz="6" w:space="0"/>
            </w:tcBorders>
            <w:shd w:val="clear" w:color="auto" w:fill="auto"/>
            <w:noWrap/>
            <w:vAlign w:val="center"/>
          </w:tcPr>
          <w:p w14:paraId="0624116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卫生间、浴室等节水器具和设备的选用</w:t>
            </w:r>
          </w:p>
        </w:tc>
        <w:tc>
          <w:tcPr>
            <w:tcW w:w="850" w:type="dxa"/>
            <w:tcBorders>
              <w:top w:val="single" w:color="auto" w:sz="4" w:space="0"/>
              <w:left w:val="single" w:color="auto" w:sz="6" w:space="0"/>
              <w:bottom w:val="single" w:color="auto" w:sz="6" w:space="0"/>
              <w:right w:val="single" w:color="auto" w:sz="6" w:space="0"/>
            </w:tcBorders>
            <w:shd w:val="clear" w:color="auto" w:fill="auto"/>
            <w:noWrap/>
            <w:vAlign w:val="center"/>
          </w:tcPr>
          <w:p w14:paraId="36CF41B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6" w:space="0"/>
              <w:bottom w:val="single" w:color="auto" w:sz="6" w:space="0"/>
              <w:right w:val="single" w:color="auto" w:sz="4" w:space="0"/>
            </w:tcBorders>
            <w:shd w:val="clear" w:color="auto" w:fill="auto"/>
            <w:noWrap/>
            <w:vAlign w:val="center"/>
          </w:tcPr>
          <w:p w14:paraId="4CD2CBE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AC18B7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14:paraId="11887360">
            <w:pPr>
              <w:widowControl/>
              <w:jc w:val="left"/>
              <w:rPr>
                <w:rFonts w:ascii="宋体" w:hAnsi="宋体" w:eastAsia="宋体" w:cs="宋体"/>
                <w:b/>
                <w:bCs/>
                <w:color w:val="000000"/>
                <w:kern w:val="0"/>
                <w:sz w:val="22"/>
              </w:rPr>
            </w:pP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6029CE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给排水设备清单及给排水器具、设备的产品说明书</w:t>
            </w:r>
          </w:p>
        </w:tc>
        <w:tc>
          <w:tcPr>
            <w:tcW w:w="47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2A3E5C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应体现节水器具或设备的选用类型和数量，并应与图纸一致，相关节水器具的性能参数要求</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7B5960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2BB1257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505BAD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14:paraId="5F7DFAE6">
            <w:pPr>
              <w:widowControl/>
              <w:jc w:val="left"/>
              <w:rPr>
                <w:rFonts w:ascii="宋体" w:hAnsi="宋体" w:eastAsia="宋体" w:cs="宋体"/>
                <w:b/>
                <w:bCs/>
                <w:color w:val="000000"/>
                <w:kern w:val="0"/>
                <w:sz w:val="22"/>
              </w:rPr>
            </w:pP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9B07E0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给排水器具、设备的节水性能检测报告</w:t>
            </w:r>
          </w:p>
        </w:tc>
        <w:tc>
          <w:tcPr>
            <w:tcW w:w="4778"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ECD038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应体现节水器具或设备用水特性和第三方出具的器具或设备节水性能检测结果（指标要求与自评一致）</w:t>
            </w:r>
          </w:p>
        </w:tc>
        <w:tc>
          <w:tcPr>
            <w:tcW w:w="850"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7EF3F4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51" w:type="dxa"/>
            <w:tcBorders>
              <w:top w:val="single" w:color="auto" w:sz="6" w:space="0"/>
              <w:left w:val="single" w:color="auto" w:sz="6" w:space="0"/>
              <w:bottom w:val="single" w:color="auto" w:sz="6" w:space="0"/>
              <w:right w:val="single" w:color="auto" w:sz="4" w:space="0"/>
            </w:tcBorders>
            <w:shd w:val="clear" w:color="auto" w:fill="auto"/>
            <w:noWrap/>
            <w:vAlign w:val="center"/>
          </w:tcPr>
          <w:p w14:paraId="204F484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271290B0">
      <w:pPr>
        <w:spacing w:before="156" w:beforeLines="50" w:after="156" w:afterLines="50" w:line="288" w:lineRule="auto"/>
        <w:rPr>
          <w:rFonts w:hint="eastAsia"/>
          <w:b/>
        </w:rPr>
      </w:pPr>
    </w:p>
    <w:p w14:paraId="22A9727F">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08870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8364" w:type="dxa"/>
          </w:tcPr>
          <w:p w14:paraId="716305CB">
            <w:pPr>
              <w:spacing w:line="288" w:lineRule="auto"/>
            </w:pPr>
          </w:p>
        </w:tc>
      </w:tr>
    </w:tbl>
    <w:p w14:paraId="7C09CDD2"/>
    <w:p w14:paraId="44FFB32F"/>
    <w:p w14:paraId="5007AD67"/>
    <w:p w14:paraId="13E744B3"/>
    <w:p w14:paraId="189B1122"/>
    <w:p w14:paraId="27E94FCE"/>
    <w:p w14:paraId="68820467"/>
    <w:p w14:paraId="5978820B"/>
    <w:p w14:paraId="51DE5095"/>
    <w:p w14:paraId="5B7AAEFC"/>
    <w:p w14:paraId="7258AF8C"/>
    <w:p w14:paraId="26A91B78"/>
    <w:p w14:paraId="1429D98F"/>
    <w:p w14:paraId="2E6A7C32"/>
    <w:p w14:paraId="6A511A41"/>
    <w:p w14:paraId="7DA7C482">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7.2.12 绿化灌溉及空调冷却水系统采用节水设备或技术。</w:t>
      </w:r>
    </w:p>
    <w:p w14:paraId="4B45EB46">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7F622560">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0BD46027">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评价总分值为12分</w:t>
      </w:r>
      <w:r>
        <w:rPr>
          <w:rFonts w:hint="eastAsia" w:ascii="宋体" w:hAnsi="宋体"/>
          <w:b/>
          <w:kern w:val="0"/>
          <w:sz w:val="24"/>
          <w:lang w:eastAsia="zh-CN"/>
        </w:rPr>
        <w:t>）</w:t>
      </w:r>
    </w:p>
    <w:p w14:paraId="6B6AA21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绿化灌溉采用节水设备或技术，并按下列规则评分：</w:t>
      </w:r>
    </w:p>
    <w:p w14:paraId="6A2FDEBD">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采用节水灌溉系统，□4分。</w:t>
      </w:r>
    </w:p>
    <w:p w14:paraId="033B1FB7">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在采用节水灌溉系统的基础上，设置土壤湿度感应器、雨天自动控制装置等节水控制措施，或种植无须永久灌溉植物，□6分。</w:t>
      </w:r>
    </w:p>
    <w:p w14:paraId="6EC5377A">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空调冷却水系统采用节水设备或技术，并按下列规则评分：</w:t>
      </w:r>
    </w:p>
    <w:p w14:paraId="19E7A70C">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采用无蒸发耗水量的冷却技术，且设备能效等级达到一级，□3分。</w:t>
      </w:r>
    </w:p>
    <w:p w14:paraId="57B707A4">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合理充分利用空调冷凝水，降低空调主机冷凝器的冷却介质温度。□3分。</w:t>
      </w:r>
    </w:p>
    <w:p w14:paraId="289501E4">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节水灌溉系统</w:t>
      </w:r>
    </w:p>
    <w:p w14:paraId="5BBA6633">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cs="Times New Roman"/>
          <w:b/>
          <w:bCs w:val="0"/>
          <w:color w:val="000000"/>
          <w:szCs w:val="24"/>
          <w:lang w:val="en-US" w:eastAsia="zh-CN"/>
        </w:rPr>
        <w:t>1）</w:t>
      </w:r>
      <w:r>
        <w:rPr>
          <w:rFonts w:hint="eastAsia" w:ascii="Times New Roman" w:hAnsi="Times New Roman" w:eastAsia="宋体" w:cs="Times New Roman"/>
          <w:b/>
          <w:bCs w:val="0"/>
          <w:color w:val="000000"/>
          <w:szCs w:val="24"/>
          <w:lang w:val="en-US" w:eastAsia="zh-CN"/>
        </w:rPr>
        <w:t>灌溉形式：</w:t>
      </w:r>
    </w:p>
    <w:p w14:paraId="6020E529">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绿化灌溉水源为：□市政自来水、□市政中水、□建筑中水、□雨水</w:t>
      </w:r>
    </w:p>
    <w:p w14:paraId="0572AA29">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采用的绿化灌溉方式为：□喷灌、□滴灌、□微喷灌、□其他</w:t>
      </w:r>
    </w:p>
    <w:p w14:paraId="3B5DBA55">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cs="Times New Roman"/>
          <w:b/>
          <w:bCs w:val="0"/>
          <w:color w:val="000000"/>
          <w:szCs w:val="24"/>
          <w:lang w:val="en-US" w:eastAsia="zh-CN"/>
        </w:rPr>
        <w:t>2）</w:t>
      </w:r>
      <w:r>
        <w:rPr>
          <w:rFonts w:hint="eastAsia" w:ascii="Times New Roman" w:hAnsi="Times New Roman" w:eastAsia="宋体" w:cs="Times New Roman"/>
          <w:b/>
          <w:bCs w:val="0"/>
          <w:color w:val="000000"/>
          <w:szCs w:val="24"/>
          <w:lang w:val="en-US" w:eastAsia="zh-CN"/>
        </w:rPr>
        <w:t>节水灌溉规模：</w:t>
      </w:r>
    </w:p>
    <w:p w14:paraId="40FB8A4C">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采用节水灌溉系统的绿化面积比例为：%</w:t>
      </w:r>
    </w:p>
    <w:p w14:paraId="4018818C">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cs="Times New Roman"/>
          <w:b/>
          <w:bCs w:val="0"/>
          <w:color w:val="000000"/>
          <w:szCs w:val="24"/>
          <w:lang w:val="en-US" w:eastAsia="zh-CN"/>
        </w:rPr>
        <w:t>3）</w:t>
      </w:r>
      <w:r>
        <w:rPr>
          <w:rFonts w:hint="eastAsia" w:ascii="Times New Roman" w:hAnsi="Times New Roman" w:eastAsia="宋体" w:cs="Times New Roman"/>
          <w:b/>
          <w:bCs w:val="0"/>
          <w:color w:val="000000"/>
          <w:szCs w:val="24"/>
          <w:lang w:val="en-US" w:eastAsia="zh-CN"/>
        </w:rPr>
        <w:t>节水灌溉控制：</w:t>
      </w:r>
    </w:p>
    <w:p w14:paraId="5BDC1A40">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采用节水灌溉系统基础上，设置土壤湿度感应器、雨天关闭装置等节水控制措施的绿化面积比例：%，</w:t>
      </w:r>
      <w:r>
        <w:rPr>
          <w:rFonts w:hint="eastAsia" w:ascii="Times New Roman" w:hAnsi="Times New Roman" w:eastAsia="宋体" w:cs="Times New Roman"/>
          <w:bCs/>
          <w:color w:val="000000"/>
          <w:szCs w:val="24"/>
          <w:lang w:val="en-US" w:eastAsia="zh-CN"/>
        </w:rPr>
        <w:t>简要说明</w:t>
      </w:r>
      <w:r>
        <w:rPr>
          <w:rFonts w:hint="eastAsia" w:ascii="Times New Roman" w:hAnsi="Times New Roman" w:eastAsia="宋体" w:cs="Times New Roman"/>
          <w:bCs/>
          <w:color w:val="000000"/>
          <w:szCs w:val="24"/>
          <w:lang w:val="zh-CN" w:eastAsia="zh-CN"/>
        </w:rPr>
        <w:t>参数及具体控制措施。（100字以内）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3C003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D7DCFE6">
            <w:pPr>
              <w:spacing w:line="288" w:lineRule="auto"/>
              <w:rPr>
                <w:szCs w:val="21"/>
              </w:rPr>
            </w:pPr>
          </w:p>
          <w:p w14:paraId="73DD6844">
            <w:pPr>
              <w:spacing w:line="288" w:lineRule="auto"/>
              <w:rPr>
                <w:szCs w:val="21"/>
              </w:rPr>
            </w:pPr>
          </w:p>
          <w:p w14:paraId="31C23667">
            <w:pPr>
              <w:spacing w:line="288" w:lineRule="auto"/>
              <w:rPr>
                <w:szCs w:val="21"/>
              </w:rPr>
            </w:pPr>
          </w:p>
        </w:tc>
      </w:tr>
    </w:tbl>
    <w:p w14:paraId="382A720F">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无需永久灌溉植物</w:t>
      </w:r>
    </w:p>
    <w:p w14:paraId="7330A803">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是否种植无需永久灌溉植物：□是（种类）、□否</w:t>
      </w:r>
    </w:p>
    <w:p w14:paraId="06451120">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种植的无需永久灌溉植物所占绿化面积比例为： %</w:t>
      </w:r>
    </w:p>
    <w:p w14:paraId="72DB82E5">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节水冷却技术</w:t>
      </w:r>
    </w:p>
    <w:p w14:paraId="7726CDEE">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cs="Times New Roman"/>
          <w:b/>
          <w:bCs w:val="0"/>
          <w:color w:val="000000"/>
          <w:szCs w:val="24"/>
          <w:lang w:val="en-US" w:eastAsia="zh-CN"/>
        </w:rPr>
        <w:t>1）</w:t>
      </w:r>
      <w:r>
        <w:rPr>
          <w:rFonts w:hint="eastAsia" w:ascii="Times New Roman" w:hAnsi="Times New Roman" w:eastAsia="宋体" w:cs="Times New Roman"/>
          <w:b/>
          <w:bCs w:val="0"/>
          <w:color w:val="000000"/>
          <w:szCs w:val="24"/>
          <w:lang w:val="zh-CN" w:eastAsia="zh-CN"/>
        </w:rPr>
        <w:t>空调系统设置情况：</w:t>
      </w:r>
    </w:p>
    <w:p w14:paraId="32D84CE8">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是否设置了空调设备或系统：□是、□否</w:t>
      </w:r>
    </w:p>
    <w:p w14:paraId="0CFEE514">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空调冷却系统是否有蒸发耗水量：□是、□否</w:t>
      </w:r>
    </w:p>
    <w:p w14:paraId="4E2818E3">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cs="Times New Roman"/>
          <w:b/>
          <w:bCs w:val="0"/>
          <w:color w:val="000000"/>
          <w:szCs w:val="24"/>
          <w:lang w:val="en-US" w:eastAsia="zh-CN"/>
        </w:rPr>
        <w:t>2）</w:t>
      </w:r>
      <w:r>
        <w:rPr>
          <w:rFonts w:hint="eastAsia" w:ascii="Times New Roman" w:hAnsi="Times New Roman" w:eastAsia="宋体" w:cs="Times New Roman"/>
          <w:b/>
          <w:bCs w:val="0"/>
          <w:color w:val="000000"/>
          <w:szCs w:val="24"/>
          <w:lang w:val="zh-CN" w:eastAsia="zh-CN"/>
        </w:rPr>
        <w:t>节水冷却技术：</w:t>
      </w:r>
    </w:p>
    <w:p w14:paraId="76AE7BD5">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是否采用了无蒸发耗水量的冷却技术：□是（具体形式为：），□否</w:t>
      </w:r>
    </w:p>
    <w:p w14:paraId="752D8792">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循环冷却水系统是否设置水处理措施：□是、□否，如果“是”，简要说明循环冷却系统采用的节水技术和水质处理措施。（150字以内），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657D7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364" w:type="dxa"/>
          </w:tcPr>
          <w:p w14:paraId="3ED3E25D">
            <w:pPr>
              <w:spacing w:line="288" w:lineRule="auto"/>
              <w:ind w:firstLine="420" w:firstLineChars="200"/>
              <w:rPr>
                <w:rFonts w:hint="eastAsia" w:eastAsia="宋体"/>
                <w:lang w:val="en-US" w:eastAsia="zh-CN"/>
              </w:rPr>
            </w:pPr>
            <w:r>
              <w:rPr>
                <w:rFonts w:hint="eastAsia"/>
                <w:lang w:val="en-US" w:eastAsia="zh-CN"/>
              </w:rPr>
              <w:t xml:space="preserve"> </w:t>
            </w:r>
          </w:p>
        </w:tc>
      </w:tr>
    </w:tbl>
    <w:p w14:paraId="1E91190D"/>
    <w:p w14:paraId="3AB1211E">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21D19CD6">
      <w:pPr>
        <w:spacing w:before="156" w:beforeLines="50" w:after="156" w:afterLines="50" w:line="288" w:lineRule="auto"/>
        <w:rPr>
          <w:rFonts w:hint="eastAsia"/>
          <w:b/>
        </w:rPr>
      </w:pPr>
      <w:r>
        <w:rPr>
          <w:rFonts w:hint="eastAsia"/>
          <w:b/>
        </w:rPr>
        <w:t>建议提交材料及技术要点：</w:t>
      </w:r>
    </w:p>
    <w:tbl>
      <w:tblPr>
        <w:tblStyle w:val="9"/>
        <w:tblW w:w="8320" w:type="dxa"/>
        <w:tblInd w:w="93" w:type="dxa"/>
        <w:tblLayout w:type="autofit"/>
        <w:tblCellMar>
          <w:top w:w="0" w:type="dxa"/>
          <w:left w:w="108" w:type="dxa"/>
          <w:bottom w:w="0" w:type="dxa"/>
          <w:right w:w="108" w:type="dxa"/>
        </w:tblCellMar>
      </w:tblPr>
      <w:tblGrid>
        <w:gridCol w:w="740"/>
        <w:gridCol w:w="2020"/>
        <w:gridCol w:w="3960"/>
        <w:gridCol w:w="800"/>
        <w:gridCol w:w="800"/>
      </w:tblGrid>
      <w:tr w14:paraId="05310A68">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50E2037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229CFA6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23B1328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7121256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043DCE6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75E39BC5">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3A192E1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nil"/>
              <w:left w:val="nil"/>
              <w:bottom w:val="single" w:color="auto" w:sz="4" w:space="0"/>
              <w:right w:val="single" w:color="auto" w:sz="4" w:space="0"/>
            </w:tcBorders>
            <w:shd w:val="clear" w:color="auto" w:fill="auto"/>
            <w:vAlign w:val="center"/>
          </w:tcPr>
          <w:p w14:paraId="15119A6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暖通设计说明</w:t>
            </w:r>
          </w:p>
        </w:tc>
        <w:tc>
          <w:tcPr>
            <w:tcW w:w="3960" w:type="dxa"/>
            <w:tcBorders>
              <w:top w:val="nil"/>
              <w:left w:val="nil"/>
              <w:bottom w:val="single" w:color="auto" w:sz="4" w:space="0"/>
              <w:right w:val="single" w:color="auto" w:sz="4" w:space="0"/>
            </w:tcBorders>
            <w:shd w:val="clear" w:color="auto" w:fill="auto"/>
            <w:vAlign w:val="center"/>
          </w:tcPr>
          <w:p w14:paraId="0E93E0C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应体现空调冷却水系统设计情况</w:t>
            </w:r>
          </w:p>
        </w:tc>
        <w:tc>
          <w:tcPr>
            <w:tcW w:w="800" w:type="dxa"/>
            <w:tcBorders>
              <w:top w:val="nil"/>
              <w:left w:val="nil"/>
              <w:bottom w:val="single" w:color="auto" w:sz="4" w:space="0"/>
              <w:right w:val="single" w:color="auto" w:sz="4" w:space="0"/>
            </w:tcBorders>
            <w:shd w:val="clear" w:color="auto" w:fill="auto"/>
            <w:vAlign w:val="center"/>
          </w:tcPr>
          <w:p w14:paraId="0D50E02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15DFC6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D691A63">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5C99EAA0">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32FFE0C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暖通系统图</w:t>
            </w:r>
          </w:p>
        </w:tc>
        <w:tc>
          <w:tcPr>
            <w:tcW w:w="3960" w:type="dxa"/>
            <w:tcBorders>
              <w:top w:val="nil"/>
              <w:left w:val="nil"/>
              <w:bottom w:val="single" w:color="auto" w:sz="4" w:space="0"/>
              <w:right w:val="single" w:color="auto" w:sz="4" w:space="0"/>
            </w:tcBorders>
            <w:shd w:val="clear" w:color="auto" w:fill="auto"/>
            <w:vAlign w:val="center"/>
          </w:tcPr>
          <w:p w14:paraId="116C690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应体现冷却塔的位置、平衡管设计</w:t>
            </w:r>
          </w:p>
        </w:tc>
        <w:tc>
          <w:tcPr>
            <w:tcW w:w="800" w:type="dxa"/>
            <w:tcBorders>
              <w:top w:val="nil"/>
              <w:left w:val="nil"/>
              <w:bottom w:val="single" w:color="auto" w:sz="4" w:space="0"/>
              <w:right w:val="single" w:color="auto" w:sz="4" w:space="0"/>
            </w:tcBorders>
            <w:shd w:val="clear" w:color="auto" w:fill="auto"/>
            <w:vAlign w:val="center"/>
          </w:tcPr>
          <w:p w14:paraId="5A3F577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44573A4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2C4EF64">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4F92996C">
            <w:pPr>
              <w:widowControl/>
              <w:jc w:val="left"/>
              <w:rPr>
                <w:rFonts w:ascii="宋体" w:hAnsi="宋体" w:eastAsia="宋体" w:cs="宋体"/>
                <w:b/>
                <w:bCs/>
                <w:color w:val="000000"/>
                <w:kern w:val="0"/>
                <w:sz w:val="22"/>
              </w:rPr>
            </w:pPr>
          </w:p>
        </w:tc>
        <w:tc>
          <w:tcPr>
            <w:tcW w:w="2020" w:type="dxa"/>
            <w:vMerge w:val="restart"/>
            <w:tcBorders>
              <w:top w:val="nil"/>
              <w:left w:val="single" w:color="auto" w:sz="4" w:space="0"/>
              <w:bottom w:val="single" w:color="auto" w:sz="4" w:space="0"/>
              <w:right w:val="single" w:color="auto" w:sz="4" w:space="0"/>
            </w:tcBorders>
            <w:shd w:val="clear" w:color="auto" w:fill="auto"/>
            <w:vAlign w:val="center"/>
          </w:tcPr>
          <w:p w14:paraId="33B9596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暖通设备清单</w:t>
            </w:r>
          </w:p>
        </w:tc>
        <w:tc>
          <w:tcPr>
            <w:tcW w:w="3960" w:type="dxa"/>
            <w:tcBorders>
              <w:top w:val="nil"/>
              <w:left w:val="nil"/>
              <w:bottom w:val="single" w:color="auto" w:sz="4" w:space="0"/>
              <w:right w:val="single" w:color="auto" w:sz="4" w:space="0"/>
            </w:tcBorders>
            <w:shd w:val="clear" w:color="auto" w:fill="auto"/>
            <w:vAlign w:val="center"/>
          </w:tcPr>
          <w:p w14:paraId="00BFC48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应体现节水设备和产品的选用类型和数量，应与图纸一致</w:t>
            </w:r>
          </w:p>
        </w:tc>
        <w:tc>
          <w:tcPr>
            <w:tcW w:w="800" w:type="dxa"/>
            <w:tcBorders>
              <w:top w:val="nil"/>
              <w:left w:val="nil"/>
              <w:bottom w:val="single" w:color="auto" w:sz="4" w:space="0"/>
              <w:right w:val="single" w:color="auto" w:sz="4" w:space="0"/>
            </w:tcBorders>
            <w:shd w:val="clear" w:color="auto" w:fill="auto"/>
            <w:vAlign w:val="center"/>
          </w:tcPr>
          <w:p w14:paraId="367FD73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5492701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E80C450">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1CF11585">
            <w:pPr>
              <w:widowControl/>
              <w:jc w:val="left"/>
              <w:rPr>
                <w:rFonts w:ascii="宋体" w:hAnsi="宋体" w:eastAsia="宋体" w:cs="宋体"/>
                <w:b/>
                <w:bCs/>
                <w:color w:val="000000"/>
                <w:kern w:val="0"/>
                <w:sz w:val="22"/>
              </w:rPr>
            </w:pPr>
          </w:p>
        </w:tc>
        <w:tc>
          <w:tcPr>
            <w:tcW w:w="2020" w:type="dxa"/>
            <w:vMerge w:val="continue"/>
            <w:tcBorders>
              <w:top w:val="nil"/>
              <w:left w:val="single" w:color="auto" w:sz="4" w:space="0"/>
              <w:bottom w:val="single" w:color="auto" w:sz="4" w:space="0"/>
              <w:right w:val="single" w:color="auto" w:sz="4" w:space="0"/>
            </w:tcBorders>
            <w:vAlign w:val="center"/>
          </w:tcPr>
          <w:p w14:paraId="1347E27B">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14:paraId="11DE1C9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应体现空调采暖系统冷热源的设备类型、型号和容量</w:t>
            </w:r>
          </w:p>
        </w:tc>
        <w:tc>
          <w:tcPr>
            <w:tcW w:w="800" w:type="dxa"/>
            <w:tcBorders>
              <w:top w:val="nil"/>
              <w:left w:val="nil"/>
              <w:bottom w:val="single" w:color="auto" w:sz="4" w:space="0"/>
              <w:right w:val="single" w:color="auto" w:sz="4" w:space="0"/>
            </w:tcBorders>
            <w:shd w:val="clear" w:color="auto" w:fill="auto"/>
            <w:vAlign w:val="center"/>
          </w:tcPr>
          <w:p w14:paraId="2D57190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5B6B53D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2A994FE">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1E7CD9A7">
            <w:pPr>
              <w:widowControl/>
              <w:jc w:val="left"/>
              <w:rPr>
                <w:rFonts w:ascii="宋体" w:hAnsi="宋体" w:eastAsia="宋体" w:cs="宋体"/>
                <w:b/>
                <w:bCs/>
                <w:color w:val="000000"/>
                <w:kern w:val="0"/>
                <w:sz w:val="22"/>
              </w:rPr>
            </w:pPr>
          </w:p>
        </w:tc>
        <w:tc>
          <w:tcPr>
            <w:tcW w:w="2020" w:type="dxa"/>
            <w:vMerge w:val="restart"/>
            <w:tcBorders>
              <w:top w:val="nil"/>
              <w:left w:val="single" w:color="auto" w:sz="4" w:space="0"/>
              <w:bottom w:val="single" w:color="auto" w:sz="4" w:space="0"/>
              <w:right w:val="single" w:color="auto" w:sz="4" w:space="0"/>
            </w:tcBorders>
            <w:shd w:val="clear" w:color="auto" w:fill="auto"/>
            <w:vAlign w:val="center"/>
          </w:tcPr>
          <w:p w14:paraId="33486E0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暖通产品说明、产品型式检验报告</w:t>
            </w:r>
          </w:p>
        </w:tc>
        <w:tc>
          <w:tcPr>
            <w:tcW w:w="3960" w:type="dxa"/>
            <w:tcBorders>
              <w:top w:val="nil"/>
              <w:left w:val="nil"/>
              <w:bottom w:val="single" w:color="auto" w:sz="4" w:space="0"/>
              <w:right w:val="single" w:color="auto" w:sz="4" w:space="0"/>
            </w:tcBorders>
            <w:shd w:val="clear" w:color="auto" w:fill="auto"/>
            <w:vAlign w:val="center"/>
          </w:tcPr>
          <w:p w14:paraId="0BBFFED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应包括节水产品节水性能检测报告，体现第三方出具的设备节水性能检测结果</w:t>
            </w:r>
          </w:p>
        </w:tc>
        <w:tc>
          <w:tcPr>
            <w:tcW w:w="800" w:type="dxa"/>
            <w:tcBorders>
              <w:top w:val="nil"/>
              <w:left w:val="nil"/>
              <w:bottom w:val="single" w:color="auto" w:sz="4" w:space="0"/>
              <w:right w:val="single" w:color="auto" w:sz="4" w:space="0"/>
            </w:tcBorders>
            <w:shd w:val="clear" w:color="auto" w:fill="auto"/>
            <w:vAlign w:val="center"/>
          </w:tcPr>
          <w:p w14:paraId="13F2131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0312F88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AD547A7">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1DC510DD">
            <w:pPr>
              <w:widowControl/>
              <w:jc w:val="left"/>
              <w:rPr>
                <w:rFonts w:ascii="宋体" w:hAnsi="宋体" w:eastAsia="宋体" w:cs="宋体"/>
                <w:b/>
                <w:bCs/>
                <w:color w:val="000000"/>
                <w:kern w:val="0"/>
                <w:sz w:val="22"/>
              </w:rPr>
            </w:pPr>
          </w:p>
        </w:tc>
        <w:tc>
          <w:tcPr>
            <w:tcW w:w="2020" w:type="dxa"/>
            <w:vMerge w:val="continue"/>
            <w:tcBorders>
              <w:top w:val="nil"/>
              <w:left w:val="single" w:color="auto" w:sz="4" w:space="0"/>
              <w:bottom w:val="single" w:color="auto" w:sz="4" w:space="0"/>
              <w:right w:val="single" w:color="auto" w:sz="4" w:space="0"/>
            </w:tcBorders>
            <w:vAlign w:val="center"/>
          </w:tcPr>
          <w:p w14:paraId="1415ED23">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14:paraId="25E1C8C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应包括节水产品说明书，体现节水设备用水特性</w:t>
            </w:r>
          </w:p>
        </w:tc>
        <w:tc>
          <w:tcPr>
            <w:tcW w:w="800" w:type="dxa"/>
            <w:tcBorders>
              <w:top w:val="nil"/>
              <w:left w:val="nil"/>
              <w:bottom w:val="single" w:color="auto" w:sz="4" w:space="0"/>
              <w:right w:val="single" w:color="auto" w:sz="4" w:space="0"/>
            </w:tcBorders>
            <w:shd w:val="clear" w:color="auto" w:fill="auto"/>
            <w:vAlign w:val="center"/>
          </w:tcPr>
          <w:p w14:paraId="7E03D1F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3AD888B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B3FA619">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315F8451">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951670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暖通设备进场复验报告</w:t>
            </w:r>
          </w:p>
        </w:tc>
        <w:tc>
          <w:tcPr>
            <w:tcW w:w="3960" w:type="dxa"/>
            <w:tcBorders>
              <w:top w:val="nil"/>
              <w:left w:val="nil"/>
              <w:bottom w:val="single" w:color="auto" w:sz="4" w:space="0"/>
              <w:right w:val="single" w:color="auto" w:sz="4" w:space="0"/>
            </w:tcBorders>
            <w:shd w:val="clear" w:color="auto" w:fill="auto"/>
            <w:vAlign w:val="center"/>
          </w:tcPr>
          <w:p w14:paraId="3E82199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应体现节水设备的选用类型和数量，应与设计图纸一致</w:t>
            </w:r>
          </w:p>
        </w:tc>
        <w:tc>
          <w:tcPr>
            <w:tcW w:w="800" w:type="dxa"/>
            <w:tcBorders>
              <w:top w:val="nil"/>
              <w:left w:val="nil"/>
              <w:bottom w:val="single" w:color="auto" w:sz="4" w:space="0"/>
              <w:right w:val="single" w:color="auto" w:sz="4" w:space="0"/>
            </w:tcBorders>
            <w:shd w:val="clear" w:color="auto" w:fill="auto"/>
            <w:vAlign w:val="center"/>
          </w:tcPr>
          <w:p w14:paraId="23A3630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77B07AE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96A2BAE">
        <w:tblPrEx>
          <w:tblCellMar>
            <w:top w:w="0" w:type="dxa"/>
            <w:left w:w="108" w:type="dxa"/>
            <w:bottom w:w="0" w:type="dxa"/>
            <w:right w:w="108" w:type="dxa"/>
          </w:tblCellMar>
        </w:tblPrEx>
        <w:trPr>
          <w:trHeight w:val="825"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702D40DD">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2020" w:type="dxa"/>
            <w:tcBorders>
              <w:top w:val="nil"/>
              <w:left w:val="nil"/>
              <w:bottom w:val="single" w:color="auto" w:sz="4" w:space="0"/>
              <w:right w:val="single" w:color="auto" w:sz="4" w:space="0"/>
            </w:tcBorders>
            <w:shd w:val="clear" w:color="auto" w:fill="auto"/>
            <w:vAlign w:val="center"/>
          </w:tcPr>
          <w:p w14:paraId="5F436BB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给排水设计说明</w:t>
            </w:r>
          </w:p>
        </w:tc>
        <w:tc>
          <w:tcPr>
            <w:tcW w:w="3960" w:type="dxa"/>
            <w:tcBorders>
              <w:top w:val="nil"/>
              <w:left w:val="nil"/>
              <w:bottom w:val="single" w:color="auto" w:sz="4" w:space="0"/>
              <w:right w:val="single" w:color="auto" w:sz="4" w:space="0"/>
            </w:tcBorders>
            <w:shd w:val="clear" w:color="auto" w:fill="auto"/>
            <w:vAlign w:val="center"/>
          </w:tcPr>
          <w:p w14:paraId="1EE256A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应体现绿化灌溉系统、循环水冷却系统的水处理措施、采用的节水技术</w:t>
            </w:r>
          </w:p>
        </w:tc>
        <w:tc>
          <w:tcPr>
            <w:tcW w:w="800" w:type="dxa"/>
            <w:tcBorders>
              <w:top w:val="nil"/>
              <w:left w:val="nil"/>
              <w:bottom w:val="single" w:color="auto" w:sz="4" w:space="0"/>
              <w:right w:val="single" w:color="auto" w:sz="4" w:space="0"/>
            </w:tcBorders>
            <w:shd w:val="clear" w:color="auto" w:fill="auto"/>
            <w:vAlign w:val="center"/>
          </w:tcPr>
          <w:p w14:paraId="3C68C83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0996345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0100F65">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14:paraId="21BA4A22">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48E68E8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给排水总平面图</w:t>
            </w:r>
          </w:p>
        </w:tc>
        <w:tc>
          <w:tcPr>
            <w:tcW w:w="3960" w:type="dxa"/>
            <w:tcBorders>
              <w:top w:val="nil"/>
              <w:left w:val="nil"/>
              <w:bottom w:val="single" w:color="auto" w:sz="4" w:space="0"/>
              <w:right w:val="single" w:color="auto" w:sz="4" w:space="0"/>
            </w:tcBorders>
            <w:shd w:val="clear" w:color="auto" w:fill="auto"/>
            <w:vAlign w:val="center"/>
          </w:tcPr>
          <w:p w14:paraId="6F50DD8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应体现绿化灌溉系统的具体节水措施形式，如绿化灌溉由景观深化设计应提出相应的节水措施要求</w:t>
            </w:r>
          </w:p>
        </w:tc>
        <w:tc>
          <w:tcPr>
            <w:tcW w:w="800" w:type="dxa"/>
            <w:tcBorders>
              <w:top w:val="nil"/>
              <w:left w:val="nil"/>
              <w:bottom w:val="single" w:color="auto" w:sz="4" w:space="0"/>
              <w:right w:val="single" w:color="auto" w:sz="4" w:space="0"/>
            </w:tcBorders>
            <w:shd w:val="clear" w:color="auto" w:fill="auto"/>
            <w:vAlign w:val="center"/>
          </w:tcPr>
          <w:p w14:paraId="107BC03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712C780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9047D37">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5DCA3220">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5411B04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给排水设备材清单</w:t>
            </w:r>
          </w:p>
        </w:tc>
        <w:tc>
          <w:tcPr>
            <w:tcW w:w="3960" w:type="dxa"/>
            <w:tcBorders>
              <w:top w:val="nil"/>
              <w:left w:val="nil"/>
              <w:bottom w:val="single" w:color="auto" w:sz="4" w:space="0"/>
              <w:right w:val="single" w:color="auto" w:sz="4" w:space="0"/>
            </w:tcBorders>
            <w:shd w:val="clear" w:color="auto" w:fill="auto"/>
            <w:vAlign w:val="center"/>
          </w:tcPr>
          <w:p w14:paraId="721D51B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应体现节水器具或设备的选用类型和数量，并应与图纸一致</w:t>
            </w:r>
          </w:p>
        </w:tc>
        <w:tc>
          <w:tcPr>
            <w:tcW w:w="800" w:type="dxa"/>
            <w:tcBorders>
              <w:top w:val="nil"/>
              <w:left w:val="nil"/>
              <w:bottom w:val="single" w:color="auto" w:sz="4" w:space="0"/>
              <w:right w:val="single" w:color="auto" w:sz="4" w:space="0"/>
            </w:tcBorders>
            <w:shd w:val="clear" w:color="auto" w:fill="auto"/>
            <w:vAlign w:val="center"/>
          </w:tcPr>
          <w:p w14:paraId="5F5037F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129ED8D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BCF4012">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14:paraId="5EF914B7">
            <w:pPr>
              <w:widowControl/>
              <w:jc w:val="left"/>
              <w:rPr>
                <w:rFonts w:ascii="宋体" w:hAnsi="宋体" w:eastAsia="宋体" w:cs="宋体"/>
                <w:b/>
                <w:bCs/>
                <w:color w:val="000000"/>
                <w:kern w:val="0"/>
                <w:sz w:val="22"/>
              </w:rPr>
            </w:pPr>
          </w:p>
        </w:tc>
        <w:tc>
          <w:tcPr>
            <w:tcW w:w="2020" w:type="dxa"/>
            <w:tcBorders>
              <w:top w:val="nil"/>
              <w:left w:val="nil"/>
              <w:bottom w:val="nil"/>
              <w:right w:val="single" w:color="auto" w:sz="4" w:space="0"/>
            </w:tcBorders>
            <w:shd w:val="clear" w:color="auto" w:fill="auto"/>
            <w:vAlign w:val="center"/>
          </w:tcPr>
          <w:p w14:paraId="073BC80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给排水器具、设备的产品说明书和节水性能检测报告</w:t>
            </w:r>
          </w:p>
        </w:tc>
        <w:tc>
          <w:tcPr>
            <w:tcW w:w="3960" w:type="dxa"/>
            <w:tcBorders>
              <w:top w:val="nil"/>
              <w:left w:val="nil"/>
              <w:bottom w:val="nil"/>
              <w:right w:val="single" w:color="auto" w:sz="4" w:space="0"/>
            </w:tcBorders>
            <w:shd w:val="clear" w:color="auto" w:fill="auto"/>
            <w:vAlign w:val="center"/>
          </w:tcPr>
          <w:p w14:paraId="4A8EE21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应体现节水器具或设备用水特性和第三方出具的器具或设备节水性能检测结果（指标要求与自评一致）</w:t>
            </w:r>
          </w:p>
        </w:tc>
        <w:tc>
          <w:tcPr>
            <w:tcW w:w="800" w:type="dxa"/>
            <w:tcBorders>
              <w:top w:val="nil"/>
              <w:left w:val="nil"/>
              <w:bottom w:val="nil"/>
              <w:right w:val="single" w:color="auto" w:sz="4" w:space="0"/>
            </w:tcBorders>
            <w:shd w:val="clear" w:color="auto" w:fill="auto"/>
            <w:vAlign w:val="center"/>
          </w:tcPr>
          <w:p w14:paraId="60EC48D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nil"/>
              <w:right w:val="single" w:color="auto" w:sz="4" w:space="0"/>
            </w:tcBorders>
            <w:shd w:val="clear" w:color="auto" w:fill="auto"/>
            <w:vAlign w:val="center"/>
          </w:tcPr>
          <w:p w14:paraId="6CC63AF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E41C0E0">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right w:val="single" w:color="auto" w:sz="4" w:space="0"/>
            </w:tcBorders>
            <w:shd w:val="clear" w:color="auto" w:fill="auto"/>
            <w:vAlign w:val="center"/>
          </w:tcPr>
          <w:p w14:paraId="494BE670">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景观设计</w:t>
            </w:r>
          </w:p>
        </w:tc>
        <w:tc>
          <w:tcPr>
            <w:tcW w:w="2020" w:type="dxa"/>
            <w:tcBorders>
              <w:top w:val="single" w:color="auto" w:sz="4" w:space="0"/>
              <w:left w:val="single" w:color="auto" w:sz="4" w:space="0"/>
              <w:bottom w:val="single" w:color="auto" w:sz="4" w:space="0"/>
              <w:right w:val="single" w:color="auto" w:sz="4" w:space="0"/>
            </w:tcBorders>
            <w:shd w:val="clear" w:color="auto" w:fill="auto"/>
            <w:vAlign w:val="center"/>
          </w:tcPr>
          <w:p w14:paraId="7CB7B81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景观设计说明</w:t>
            </w:r>
          </w:p>
        </w:tc>
        <w:tc>
          <w:tcPr>
            <w:tcW w:w="3960" w:type="dxa"/>
            <w:tcBorders>
              <w:top w:val="single" w:color="auto" w:sz="4" w:space="0"/>
              <w:left w:val="nil"/>
              <w:bottom w:val="single" w:color="auto" w:sz="4" w:space="0"/>
              <w:right w:val="single" w:color="auto" w:sz="4" w:space="0"/>
            </w:tcBorders>
            <w:shd w:val="clear" w:color="auto" w:fill="auto"/>
            <w:vAlign w:val="center"/>
          </w:tcPr>
          <w:p w14:paraId="24B6950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应包括苗木表、当地植物名录等，并体现项目内乔、灌、草植物种类、基本信息、应体现无需永久性灌溉植物的名称及所占面积比例</w:t>
            </w:r>
          </w:p>
        </w:tc>
        <w:tc>
          <w:tcPr>
            <w:tcW w:w="800" w:type="dxa"/>
            <w:tcBorders>
              <w:top w:val="single" w:color="auto" w:sz="4" w:space="0"/>
              <w:left w:val="nil"/>
              <w:bottom w:val="single" w:color="auto" w:sz="4" w:space="0"/>
              <w:right w:val="single" w:color="auto" w:sz="4" w:space="0"/>
            </w:tcBorders>
            <w:shd w:val="clear" w:color="auto" w:fill="auto"/>
            <w:vAlign w:val="center"/>
          </w:tcPr>
          <w:p w14:paraId="7BF375C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3809AE8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E7775D6">
        <w:tblPrEx>
          <w:tblCellMar>
            <w:top w:w="0" w:type="dxa"/>
            <w:left w:w="108" w:type="dxa"/>
            <w:bottom w:w="0" w:type="dxa"/>
            <w:right w:w="108" w:type="dxa"/>
          </w:tblCellMar>
        </w:tblPrEx>
        <w:trPr>
          <w:trHeight w:val="810" w:hRule="atLeast"/>
        </w:trPr>
        <w:tc>
          <w:tcPr>
            <w:tcW w:w="740" w:type="dxa"/>
            <w:vMerge w:val="continue"/>
            <w:tcBorders>
              <w:left w:val="single" w:color="auto" w:sz="4" w:space="0"/>
              <w:right w:val="single" w:color="auto" w:sz="4" w:space="0"/>
            </w:tcBorders>
            <w:vAlign w:val="center"/>
          </w:tcPr>
          <w:p w14:paraId="1F557934">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21D28FD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绿化灌溉设计图</w:t>
            </w:r>
          </w:p>
        </w:tc>
        <w:tc>
          <w:tcPr>
            <w:tcW w:w="3960" w:type="dxa"/>
            <w:tcBorders>
              <w:top w:val="nil"/>
              <w:left w:val="nil"/>
              <w:bottom w:val="single" w:color="auto" w:sz="4" w:space="0"/>
              <w:right w:val="single" w:color="auto" w:sz="4" w:space="0"/>
            </w:tcBorders>
            <w:shd w:val="clear" w:color="auto" w:fill="auto"/>
            <w:vAlign w:val="center"/>
          </w:tcPr>
          <w:p w14:paraId="5B0CCC6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应体现节水灌溉产品的设备材料表，采用绿化灌溉节水措施区域范围及面积比例</w:t>
            </w:r>
          </w:p>
        </w:tc>
        <w:tc>
          <w:tcPr>
            <w:tcW w:w="800" w:type="dxa"/>
            <w:tcBorders>
              <w:top w:val="nil"/>
              <w:left w:val="nil"/>
              <w:bottom w:val="single" w:color="auto" w:sz="4" w:space="0"/>
              <w:right w:val="single" w:color="auto" w:sz="4" w:space="0"/>
            </w:tcBorders>
            <w:shd w:val="clear" w:color="auto" w:fill="auto"/>
            <w:vAlign w:val="center"/>
          </w:tcPr>
          <w:p w14:paraId="2FABE98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101503B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0F5E85A">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000000" w:sz="4" w:space="0"/>
              <w:right w:val="single" w:color="auto" w:sz="4" w:space="0"/>
            </w:tcBorders>
            <w:shd w:val="clear" w:color="auto" w:fill="auto"/>
            <w:vAlign w:val="center"/>
          </w:tcPr>
          <w:p w14:paraId="10594418">
            <w:pPr>
              <w:widowControl/>
              <w:jc w:val="center"/>
              <w:rPr>
                <w:rFonts w:ascii="宋体" w:hAnsi="宋体" w:eastAsia="宋体" w:cs="宋体"/>
                <w:b/>
                <w:bCs/>
                <w:color w:val="000000"/>
                <w:kern w:val="0"/>
                <w:sz w:val="22"/>
              </w:rPr>
            </w:pPr>
          </w:p>
        </w:tc>
        <w:tc>
          <w:tcPr>
            <w:tcW w:w="2020" w:type="dxa"/>
            <w:tcBorders>
              <w:top w:val="nil"/>
              <w:left w:val="single" w:color="auto" w:sz="4" w:space="0"/>
              <w:bottom w:val="single" w:color="auto" w:sz="4" w:space="0"/>
              <w:right w:val="single" w:color="auto" w:sz="4" w:space="0"/>
            </w:tcBorders>
            <w:shd w:val="clear" w:color="auto" w:fill="auto"/>
            <w:vAlign w:val="center"/>
          </w:tcPr>
          <w:p w14:paraId="642890D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景观设施详图</w:t>
            </w:r>
          </w:p>
        </w:tc>
        <w:tc>
          <w:tcPr>
            <w:tcW w:w="3960" w:type="dxa"/>
            <w:tcBorders>
              <w:top w:val="nil"/>
              <w:left w:val="nil"/>
              <w:bottom w:val="single" w:color="auto" w:sz="4" w:space="0"/>
              <w:right w:val="single" w:color="auto" w:sz="4" w:space="0"/>
            </w:tcBorders>
            <w:shd w:val="clear" w:color="auto" w:fill="auto"/>
            <w:vAlign w:val="center"/>
          </w:tcPr>
          <w:p w14:paraId="1B4F564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应体现绿化灌溉喷头类型及相关参数</w:t>
            </w:r>
          </w:p>
        </w:tc>
        <w:tc>
          <w:tcPr>
            <w:tcW w:w="800" w:type="dxa"/>
            <w:tcBorders>
              <w:top w:val="nil"/>
              <w:left w:val="nil"/>
              <w:bottom w:val="single" w:color="auto" w:sz="4" w:space="0"/>
              <w:right w:val="single" w:color="auto" w:sz="4" w:space="0"/>
            </w:tcBorders>
            <w:shd w:val="clear" w:color="auto" w:fill="auto"/>
            <w:vAlign w:val="center"/>
          </w:tcPr>
          <w:p w14:paraId="6F3FE32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0DA1BCA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104DC7B">
        <w:tblPrEx>
          <w:tblCellMar>
            <w:top w:w="0" w:type="dxa"/>
            <w:left w:w="108" w:type="dxa"/>
            <w:bottom w:w="0" w:type="dxa"/>
            <w:right w:w="108" w:type="dxa"/>
          </w:tblCellMar>
        </w:tblPrEx>
        <w:trPr>
          <w:trHeight w:val="810" w:hRule="atLeast"/>
        </w:trPr>
        <w:tc>
          <w:tcPr>
            <w:tcW w:w="740" w:type="dxa"/>
            <w:vMerge w:val="restart"/>
            <w:tcBorders>
              <w:top w:val="single" w:color="auto" w:sz="4" w:space="0"/>
              <w:left w:val="single" w:color="auto" w:sz="4" w:space="0"/>
              <w:right w:val="single" w:color="000000" w:sz="4" w:space="0"/>
            </w:tcBorders>
            <w:shd w:val="clear" w:color="auto" w:fill="auto"/>
            <w:vAlign w:val="center"/>
          </w:tcPr>
          <w:p w14:paraId="3C2FD6F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运营管理</w:t>
            </w:r>
          </w:p>
        </w:tc>
        <w:tc>
          <w:tcPr>
            <w:tcW w:w="2020" w:type="dxa"/>
            <w:tcBorders>
              <w:top w:val="nil"/>
              <w:left w:val="nil"/>
              <w:bottom w:val="single" w:color="auto" w:sz="4" w:space="0"/>
              <w:right w:val="single" w:color="auto" w:sz="4" w:space="0"/>
            </w:tcBorders>
            <w:shd w:val="clear" w:color="auto" w:fill="auto"/>
            <w:vAlign w:val="center"/>
          </w:tcPr>
          <w:p w14:paraId="2117246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用水量记录报告</w:t>
            </w:r>
          </w:p>
        </w:tc>
        <w:tc>
          <w:tcPr>
            <w:tcW w:w="3960" w:type="dxa"/>
            <w:tcBorders>
              <w:top w:val="nil"/>
              <w:left w:val="nil"/>
              <w:bottom w:val="single" w:color="auto" w:sz="4" w:space="0"/>
              <w:right w:val="single" w:color="auto" w:sz="4" w:space="0"/>
            </w:tcBorders>
            <w:shd w:val="clear" w:color="auto" w:fill="auto"/>
            <w:vAlign w:val="center"/>
          </w:tcPr>
          <w:p w14:paraId="33709C6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应包括项目运行期间各用水部门全年逐月用水量记录、非传统水源用水量记录（指标要求与自评一致）</w:t>
            </w:r>
          </w:p>
        </w:tc>
        <w:tc>
          <w:tcPr>
            <w:tcW w:w="800" w:type="dxa"/>
            <w:tcBorders>
              <w:top w:val="nil"/>
              <w:left w:val="nil"/>
              <w:bottom w:val="single" w:color="auto" w:sz="4" w:space="0"/>
              <w:right w:val="single" w:color="auto" w:sz="4" w:space="0"/>
            </w:tcBorders>
            <w:shd w:val="clear" w:color="auto" w:fill="auto"/>
            <w:vAlign w:val="center"/>
          </w:tcPr>
          <w:p w14:paraId="1250835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62AAA0D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76289EA">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000000" w:sz="4" w:space="0"/>
            </w:tcBorders>
            <w:shd w:val="clear" w:color="auto" w:fill="auto"/>
            <w:vAlign w:val="center"/>
          </w:tcPr>
          <w:p w14:paraId="66CF8B13">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67DB025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冷却水系统运行数据</w:t>
            </w:r>
          </w:p>
        </w:tc>
        <w:tc>
          <w:tcPr>
            <w:tcW w:w="3960" w:type="dxa"/>
            <w:tcBorders>
              <w:top w:val="nil"/>
              <w:left w:val="nil"/>
              <w:bottom w:val="single" w:color="auto" w:sz="4" w:space="0"/>
              <w:right w:val="single" w:color="auto" w:sz="4" w:space="0"/>
            </w:tcBorders>
            <w:shd w:val="clear" w:color="auto" w:fill="auto"/>
            <w:vAlign w:val="center"/>
          </w:tcPr>
          <w:p w14:paraId="52B62A6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包括冷却水系统蒸发量数据、冷却补水用水量记录</w:t>
            </w:r>
          </w:p>
        </w:tc>
        <w:tc>
          <w:tcPr>
            <w:tcW w:w="800" w:type="dxa"/>
            <w:tcBorders>
              <w:top w:val="nil"/>
              <w:left w:val="nil"/>
              <w:bottom w:val="single" w:color="auto" w:sz="4" w:space="0"/>
              <w:right w:val="single" w:color="auto" w:sz="4" w:space="0"/>
            </w:tcBorders>
            <w:shd w:val="clear" w:color="auto" w:fill="auto"/>
            <w:vAlign w:val="center"/>
          </w:tcPr>
          <w:p w14:paraId="6C6D885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2F33B75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3736517">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000000" w:sz="4" w:space="0"/>
            </w:tcBorders>
            <w:shd w:val="clear" w:color="auto" w:fill="auto"/>
            <w:vAlign w:val="center"/>
          </w:tcPr>
          <w:p w14:paraId="29571B6B">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0246941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绿化管理记录</w:t>
            </w:r>
          </w:p>
        </w:tc>
        <w:tc>
          <w:tcPr>
            <w:tcW w:w="3960" w:type="dxa"/>
            <w:tcBorders>
              <w:top w:val="nil"/>
              <w:left w:val="nil"/>
              <w:bottom w:val="single" w:color="auto" w:sz="4" w:space="0"/>
              <w:right w:val="single" w:color="auto" w:sz="4" w:space="0"/>
            </w:tcBorders>
            <w:shd w:val="clear" w:color="auto" w:fill="auto"/>
            <w:vAlign w:val="center"/>
          </w:tcPr>
          <w:p w14:paraId="7439053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应包括绿化养护、灌溉用水情况，化学品的使用情况</w:t>
            </w:r>
          </w:p>
        </w:tc>
        <w:tc>
          <w:tcPr>
            <w:tcW w:w="800" w:type="dxa"/>
            <w:tcBorders>
              <w:top w:val="nil"/>
              <w:left w:val="nil"/>
              <w:bottom w:val="single" w:color="auto" w:sz="4" w:space="0"/>
              <w:right w:val="single" w:color="auto" w:sz="4" w:space="0"/>
            </w:tcBorders>
            <w:shd w:val="clear" w:color="auto" w:fill="auto"/>
            <w:vAlign w:val="center"/>
          </w:tcPr>
          <w:p w14:paraId="53646C0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5D2574F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5CD92A2">
        <w:tblPrEx>
          <w:tblCellMar>
            <w:top w:w="0" w:type="dxa"/>
            <w:left w:w="108" w:type="dxa"/>
            <w:bottom w:w="0" w:type="dxa"/>
            <w:right w:w="108" w:type="dxa"/>
          </w:tblCellMar>
        </w:tblPrEx>
        <w:trPr>
          <w:trHeight w:val="1080" w:hRule="atLeast"/>
        </w:trPr>
        <w:tc>
          <w:tcPr>
            <w:tcW w:w="740" w:type="dxa"/>
            <w:vMerge w:val="continue"/>
            <w:tcBorders>
              <w:left w:val="single" w:color="auto" w:sz="4" w:space="0"/>
              <w:bottom w:val="single" w:color="000000" w:sz="4" w:space="0"/>
              <w:right w:val="single" w:color="000000" w:sz="4" w:space="0"/>
            </w:tcBorders>
            <w:shd w:val="clear" w:color="auto" w:fill="auto"/>
            <w:vAlign w:val="center"/>
          </w:tcPr>
          <w:p w14:paraId="1D5293DA">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B7F1E7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绿化管理制度</w:t>
            </w:r>
          </w:p>
        </w:tc>
        <w:tc>
          <w:tcPr>
            <w:tcW w:w="3960" w:type="dxa"/>
            <w:tcBorders>
              <w:top w:val="nil"/>
              <w:left w:val="nil"/>
              <w:bottom w:val="single" w:color="auto" w:sz="4" w:space="0"/>
              <w:right w:val="single" w:color="auto" w:sz="4" w:space="0"/>
            </w:tcBorders>
            <w:shd w:val="clear" w:color="auto" w:fill="auto"/>
            <w:vAlign w:val="center"/>
          </w:tcPr>
          <w:p w14:paraId="4E9AD90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应包括绿化养护制度、绿化用水计量、节水型灌溉系统运行策略、杀虫剂、除草剂、化肥、农药等化学物的使用制度等内容</w:t>
            </w:r>
          </w:p>
        </w:tc>
        <w:tc>
          <w:tcPr>
            <w:tcW w:w="800" w:type="dxa"/>
            <w:tcBorders>
              <w:top w:val="nil"/>
              <w:left w:val="nil"/>
              <w:bottom w:val="single" w:color="auto" w:sz="4" w:space="0"/>
              <w:right w:val="single" w:color="auto" w:sz="4" w:space="0"/>
            </w:tcBorders>
            <w:shd w:val="clear" w:color="auto" w:fill="auto"/>
            <w:vAlign w:val="center"/>
          </w:tcPr>
          <w:p w14:paraId="5600526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2807547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46DE35DA">
      <w:pPr>
        <w:spacing w:before="156" w:beforeLines="50" w:after="156" w:afterLines="50" w:line="288" w:lineRule="auto"/>
        <w:rPr>
          <w:rFonts w:hint="eastAsia"/>
          <w:b/>
        </w:rPr>
      </w:pPr>
    </w:p>
    <w:p w14:paraId="363CDD8C">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73773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4" w:hRule="atLeast"/>
          <w:jc w:val="center"/>
        </w:trPr>
        <w:tc>
          <w:tcPr>
            <w:tcW w:w="8364" w:type="dxa"/>
          </w:tcPr>
          <w:p w14:paraId="3C2E0C52">
            <w:pPr>
              <w:spacing w:line="288" w:lineRule="auto"/>
            </w:pPr>
          </w:p>
        </w:tc>
      </w:tr>
    </w:tbl>
    <w:p w14:paraId="17BFA3F0"/>
    <w:p w14:paraId="0EE6A784"/>
    <w:p w14:paraId="4769BFCD"/>
    <w:p w14:paraId="6798E676"/>
    <w:p w14:paraId="2D0F5149"/>
    <w:p w14:paraId="7B2EF1EE"/>
    <w:p w14:paraId="3CDCDE9B"/>
    <w:p w14:paraId="0E461125"/>
    <w:p w14:paraId="5421F1F4"/>
    <w:p w14:paraId="1933F825"/>
    <w:p w14:paraId="4E0DD07C"/>
    <w:p w14:paraId="0794CC24"/>
    <w:p w14:paraId="64AE5ED0"/>
    <w:p w14:paraId="172835CE"/>
    <w:p w14:paraId="3B962E7F"/>
    <w:p w14:paraId="300BAFE8">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7.2.13 结合雨水综合利用设施营造室外景观水体，室外景观水体利用雨水的补水量大于水体蒸发量的60％，且采用保障水体水质的生态水处理技术。</w:t>
      </w:r>
    </w:p>
    <w:p w14:paraId="3A6488B7">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117C5A1D">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093AD661">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14:paraId="1CDFEF98">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1 对进入室外景观水体的雨水，利用生态设施削减径流污染，</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4分；</w:t>
      </w:r>
    </w:p>
    <w:p w14:paraId="19F0E62E">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2 利用水生动、植物保障室外景观水体水质，</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4分。</w:t>
      </w:r>
    </w:p>
    <w:p w14:paraId="1BF36D48">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景观水体补水</w:t>
      </w:r>
    </w:p>
    <w:p w14:paraId="1A97CAB7">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项目内设有景观水体：□是、□否</w:t>
      </w:r>
    </w:p>
    <w:p w14:paraId="6BAD988A">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景观水体补水来源：□临近的河、湖水、□市政中水、□建筑中水、□雨水</w:t>
      </w:r>
    </w:p>
    <w:p w14:paraId="47032C87">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景观水体利用雨水的补水量占其水体蒸发量的比例：___  %</w:t>
      </w:r>
    </w:p>
    <w:p w14:paraId="045DA556">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简要说明水景设计方案、所在地气候条件（逐月蒸发量、降雨量）、项目场地条件（综合径流系数）、雨水利用设施和雨水生态系统的工艺流程及参数、水质安全保障措施。（300字以内）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26C7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364" w:type="dxa"/>
          </w:tcPr>
          <w:p w14:paraId="107BCADF">
            <w:pPr>
              <w:spacing w:line="288" w:lineRule="auto"/>
              <w:ind w:firstLine="420" w:firstLineChars="200"/>
              <w:rPr>
                <w:rFonts w:hint="eastAsia" w:eastAsia="宋体"/>
                <w:lang w:val="en-US" w:eastAsia="zh-CN"/>
              </w:rPr>
            </w:pPr>
            <w:r>
              <w:rPr>
                <w:rFonts w:hint="eastAsia"/>
                <w:lang w:val="en-US" w:eastAsia="zh-CN"/>
              </w:rPr>
              <w:t xml:space="preserve"> </w:t>
            </w:r>
          </w:p>
        </w:tc>
      </w:tr>
    </w:tbl>
    <w:p w14:paraId="4D98601D"/>
    <w:p w14:paraId="7E5385E4">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61E75D19">
      <w:pPr>
        <w:spacing w:before="156" w:beforeLines="50" w:after="156" w:afterLines="50" w:line="288" w:lineRule="auto"/>
        <w:rPr>
          <w:rFonts w:hint="eastAsia"/>
          <w:b/>
        </w:rPr>
      </w:pPr>
      <w:r>
        <w:rPr>
          <w:rFonts w:hint="eastAsia"/>
          <w:b/>
        </w:rPr>
        <w:t>建议提交材料及技术要点：</w:t>
      </w:r>
    </w:p>
    <w:tbl>
      <w:tblPr>
        <w:tblStyle w:val="9"/>
        <w:tblW w:w="8320" w:type="dxa"/>
        <w:tblInd w:w="93" w:type="dxa"/>
        <w:tblLayout w:type="autofit"/>
        <w:tblCellMar>
          <w:top w:w="0" w:type="dxa"/>
          <w:left w:w="108" w:type="dxa"/>
          <w:bottom w:w="0" w:type="dxa"/>
          <w:right w:w="108" w:type="dxa"/>
        </w:tblCellMar>
      </w:tblPr>
      <w:tblGrid>
        <w:gridCol w:w="740"/>
        <w:gridCol w:w="2020"/>
        <w:gridCol w:w="3805"/>
        <w:gridCol w:w="955"/>
        <w:gridCol w:w="800"/>
      </w:tblGrid>
      <w:tr w14:paraId="14F961C2">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21BBC06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0545B4F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805" w:type="dxa"/>
            <w:tcBorders>
              <w:top w:val="single" w:color="auto" w:sz="4" w:space="0"/>
              <w:left w:val="nil"/>
              <w:bottom w:val="single" w:color="auto" w:sz="4" w:space="0"/>
              <w:right w:val="single" w:color="auto" w:sz="4" w:space="0"/>
            </w:tcBorders>
            <w:shd w:val="clear" w:color="000000" w:fill="DBE5F1"/>
            <w:vAlign w:val="center"/>
          </w:tcPr>
          <w:p w14:paraId="7125822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955" w:type="dxa"/>
            <w:tcBorders>
              <w:top w:val="single" w:color="auto" w:sz="4" w:space="0"/>
              <w:left w:val="nil"/>
              <w:bottom w:val="single" w:color="auto" w:sz="4" w:space="0"/>
              <w:right w:val="single" w:color="auto" w:sz="4" w:space="0"/>
            </w:tcBorders>
            <w:shd w:val="clear" w:color="000000" w:fill="DBE5F1"/>
            <w:vAlign w:val="center"/>
          </w:tcPr>
          <w:p w14:paraId="236D6BC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5F6F3BF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36C2A8FA">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3A25422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景观设计</w:t>
            </w:r>
          </w:p>
        </w:tc>
        <w:tc>
          <w:tcPr>
            <w:tcW w:w="2020" w:type="dxa"/>
            <w:tcBorders>
              <w:top w:val="nil"/>
              <w:left w:val="nil"/>
              <w:bottom w:val="single" w:color="auto" w:sz="4" w:space="0"/>
              <w:right w:val="single" w:color="auto" w:sz="4" w:space="0"/>
            </w:tcBorders>
            <w:shd w:val="clear" w:color="auto" w:fill="auto"/>
            <w:vAlign w:val="center"/>
          </w:tcPr>
          <w:p w14:paraId="434C85C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景观总平面图</w:t>
            </w:r>
          </w:p>
        </w:tc>
        <w:tc>
          <w:tcPr>
            <w:tcW w:w="3805" w:type="dxa"/>
            <w:tcBorders>
              <w:top w:val="nil"/>
              <w:left w:val="nil"/>
              <w:bottom w:val="single" w:color="auto" w:sz="4" w:space="0"/>
              <w:right w:val="single" w:color="auto" w:sz="4" w:space="0"/>
            </w:tcBorders>
            <w:shd w:val="clear" w:color="auto" w:fill="auto"/>
            <w:vAlign w:val="center"/>
          </w:tcPr>
          <w:p w14:paraId="5E4B404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应体现景观水体设置情况</w:t>
            </w:r>
          </w:p>
        </w:tc>
        <w:tc>
          <w:tcPr>
            <w:tcW w:w="955" w:type="dxa"/>
            <w:tcBorders>
              <w:top w:val="nil"/>
              <w:left w:val="nil"/>
              <w:bottom w:val="single" w:color="auto" w:sz="4" w:space="0"/>
              <w:right w:val="single" w:color="auto" w:sz="4" w:space="0"/>
            </w:tcBorders>
            <w:shd w:val="clear" w:color="auto" w:fill="auto"/>
            <w:vAlign w:val="center"/>
          </w:tcPr>
          <w:p w14:paraId="0C55DDD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7BD56AA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D4D06D9">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0B29A62B">
            <w:pPr>
              <w:widowControl/>
              <w:jc w:val="left"/>
              <w:rPr>
                <w:rFonts w:ascii="宋体" w:hAnsi="宋体" w:eastAsia="宋体" w:cs="宋体"/>
                <w:b/>
                <w:bCs/>
                <w:color w:val="000000"/>
                <w:kern w:val="0"/>
                <w:sz w:val="22"/>
              </w:rPr>
            </w:pPr>
          </w:p>
        </w:tc>
        <w:tc>
          <w:tcPr>
            <w:tcW w:w="2020" w:type="dxa"/>
            <w:tcBorders>
              <w:top w:val="nil"/>
              <w:left w:val="single" w:color="auto" w:sz="4" w:space="0"/>
              <w:bottom w:val="single" w:color="auto" w:sz="4" w:space="0"/>
              <w:right w:val="single" w:color="auto" w:sz="4" w:space="0"/>
            </w:tcBorders>
            <w:shd w:val="clear" w:color="auto" w:fill="auto"/>
            <w:vAlign w:val="center"/>
          </w:tcPr>
          <w:p w14:paraId="133D82E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景观给排水设计说明</w:t>
            </w:r>
          </w:p>
        </w:tc>
        <w:tc>
          <w:tcPr>
            <w:tcW w:w="3805" w:type="dxa"/>
            <w:tcBorders>
              <w:top w:val="nil"/>
              <w:left w:val="nil"/>
              <w:bottom w:val="single" w:color="auto" w:sz="4" w:space="0"/>
              <w:right w:val="single" w:color="auto" w:sz="4" w:space="0"/>
            </w:tcBorders>
            <w:shd w:val="clear" w:color="auto" w:fill="auto"/>
            <w:vAlign w:val="center"/>
          </w:tcPr>
          <w:p w14:paraId="79223D9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应体现景观水体补水采用雨水的水质保障措施、应体现水景补水水源</w:t>
            </w:r>
          </w:p>
        </w:tc>
        <w:tc>
          <w:tcPr>
            <w:tcW w:w="955" w:type="dxa"/>
            <w:tcBorders>
              <w:top w:val="nil"/>
              <w:left w:val="nil"/>
              <w:bottom w:val="single" w:color="auto" w:sz="4" w:space="0"/>
              <w:right w:val="single" w:color="auto" w:sz="4" w:space="0"/>
            </w:tcBorders>
            <w:shd w:val="clear" w:color="auto" w:fill="auto"/>
            <w:vAlign w:val="center"/>
          </w:tcPr>
          <w:p w14:paraId="7131E72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838657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ADED857">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51A4E430">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766BCFA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景观给排水平面图</w:t>
            </w:r>
          </w:p>
        </w:tc>
        <w:tc>
          <w:tcPr>
            <w:tcW w:w="3805" w:type="dxa"/>
            <w:tcBorders>
              <w:top w:val="nil"/>
              <w:left w:val="nil"/>
              <w:bottom w:val="single" w:color="auto" w:sz="4" w:space="0"/>
              <w:right w:val="single" w:color="auto" w:sz="4" w:space="0"/>
            </w:tcBorders>
            <w:shd w:val="clear" w:color="auto" w:fill="auto"/>
            <w:vAlign w:val="center"/>
          </w:tcPr>
          <w:p w14:paraId="0BD1FDA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应体现景观水体补水水源、补水计量</w:t>
            </w:r>
          </w:p>
        </w:tc>
        <w:tc>
          <w:tcPr>
            <w:tcW w:w="955" w:type="dxa"/>
            <w:tcBorders>
              <w:top w:val="nil"/>
              <w:left w:val="nil"/>
              <w:bottom w:val="single" w:color="auto" w:sz="4" w:space="0"/>
              <w:right w:val="single" w:color="auto" w:sz="4" w:space="0"/>
            </w:tcBorders>
            <w:shd w:val="clear" w:color="auto" w:fill="auto"/>
            <w:vAlign w:val="center"/>
          </w:tcPr>
          <w:p w14:paraId="66CEBA4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FA03E9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F1486C0">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21A018DF">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BEE290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景观设施详图</w:t>
            </w:r>
          </w:p>
        </w:tc>
        <w:tc>
          <w:tcPr>
            <w:tcW w:w="3805" w:type="dxa"/>
            <w:tcBorders>
              <w:top w:val="nil"/>
              <w:left w:val="nil"/>
              <w:bottom w:val="single" w:color="auto" w:sz="4" w:space="0"/>
              <w:right w:val="single" w:color="auto" w:sz="4" w:space="0"/>
            </w:tcBorders>
            <w:shd w:val="clear" w:color="auto" w:fill="auto"/>
            <w:vAlign w:val="center"/>
          </w:tcPr>
          <w:p w14:paraId="19BD4E2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应体现雨水处理设施做法</w:t>
            </w:r>
          </w:p>
        </w:tc>
        <w:tc>
          <w:tcPr>
            <w:tcW w:w="955" w:type="dxa"/>
            <w:tcBorders>
              <w:top w:val="nil"/>
              <w:left w:val="nil"/>
              <w:bottom w:val="single" w:color="auto" w:sz="4" w:space="0"/>
              <w:right w:val="single" w:color="auto" w:sz="4" w:space="0"/>
            </w:tcBorders>
            <w:shd w:val="clear" w:color="auto" w:fill="auto"/>
            <w:vAlign w:val="center"/>
          </w:tcPr>
          <w:p w14:paraId="559F515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070817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E3F3A4B">
        <w:tblPrEx>
          <w:tblCellMar>
            <w:top w:w="0" w:type="dxa"/>
            <w:left w:w="108" w:type="dxa"/>
            <w:bottom w:w="0" w:type="dxa"/>
            <w:right w:w="108" w:type="dxa"/>
          </w:tblCellMar>
        </w:tblPrEx>
        <w:trPr>
          <w:trHeight w:val="189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5E8A71C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2020" w:type="dxa"/>
            <w:tcBorders>
              <w:top w:val="nil"/>
              <w:left w:val="nil"/>
              <w:bottom w:val="single" w:color="auto" w:sz="4" w:space="0"/>
              <w:right w:val="single" w:color="auto" w:sz="4" w:space="0"/>
            </w:tcBorders>
            <w:shd w:val="clear" w:color="auto" w:fill="auto"/>
            <w:vAlign w:val="center"/>
          </w:tcPr>
          <w:p w14:paraId="40B63C1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水资源利用方案</w:t>
            </w:r>
          </w:p>
        </w:tc>
        <w:tc>
          <w:tcPr>
            <w:tcW w:w="3805" w:type="dxa"/>
            <w:tcBorders>
              <w:top w:val="nil"/>
              <w:left w:val="nil"/>
              <w:bottom w:val="single" w:color="auto" w:sz="4" w:space="0"/>
              <w:right w:val="single" w:color="auto" w:sz="4" w:space="0"/>
            </w:tcBorders>
            <w:shd w:val="clear" w:color="auto" w:fill="auto"/>
            <w:vAlign w:val="center"/>
          </w:tcPr>
          <w:p w14:paraId="6F4B359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当地节水要求及水资源状况、市政设施情况、项目概况、用水定额的确定、用水量估算及水量平衡、给排水系统设计方案、节水器具、非传统水源利用、运行阶段还应包括设计阶段与运行阶段水资源利用差异分析说明等相关内容</w:t>
            </w:r>
          </w:p>
        </w:tc>
        <w:tc>
          <w:tcPr>
            <w:tcW w:w="955" w:type="dxa"/>
            <w:tcBorders>
              <w:top w:val="nil"/>
              <w:left w:val="nil"/>
              <w:bottom w:val="single" w:color="auto" w:sz="4" w:space="0"/>
              <w:right w:val="single" w:color="auto" w:sz="4" w:space="0"/>
            </w:tcBorders>
            <w:shd w:val="clear" w:color="auto" w:fill="auto"/>
            <w:vAlign w:val="center"/>
          </w:tcPr>
          <w:p w14:paraId="684A44C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160C256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B1547F6">
        <w:tblPrEx>
          <w:tblCellMar>
            <w:top w:w="0" w:type="dxa"/>
            <w:left w:w="108" w:type="dxa"/>
            <w:bottom w:w="0" w:type="dxa"/>
            <w:right w:w="108" w:type="dxa"/>
          </w:tblCellMar>
        </w:tblPrEx>
        <w:trPr>
          <w:trHeight w:val="1080" w:hRule="atLeast"/>
        </w:trPr>
        <w:tc>
          <w:tcPr>
            <w:tcW w:w="740" w:type="dxa"/>
            <w:vMerge w:val="continue"/>
            <w:tcBorders>
              <w:top w:val="nil"/>
              <w:left w:val="single" w:color="auto" w:sz="4" w:space="0"/>
              <w:bottom w:val="single" w:color="auto" w:sz="4" w:space="0"/>
              <w:right w:val="single" w:color="auto" w:sz="4" w:space="0"/>
            </w:tcBorders>
            <w:vAlign w:val="center"/>
          </w:tcPr>
          <w:p w14:paraId="4976A9A0">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066BBE6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给排水设计说明</w:t>
            </w:r>
          </w:p>
        </w:tc>
        <w:tc>
          <w:tcPr>
            <w:tcW w:w="3805" w:type="dxa"/>
            <w:tcBorders>
              <w:top w:val="nil"/>
              <w:left w:val="nil"/>
              <w:bottom w:val="single" w:color="auto" w:sz="4" w:space="0"/>
              <w:right w:val="single" w:color="auto" w:sz="4" w:space="0"/>
            </w:tcBorders>
            <w:shd w:val="clear" w:color="auto" w:fill="auto"/>
            <w:vAlign w:val="center"/>
          </w:tcPr>
          <w:p w14:paraId="0160F56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市政设施情况、项目概况、给排水系统设计施工说明、非传统水源系统设计施工说明、防误接误用措施说明、水质及水质保护、用水安全、设备材料表等</w:t>
            </w:r>
          </w:p>
        </w:tc>
        <w:tc>
          <w:tcPr>
            <w:tcW w:w="955" w:type="dxa"/>
            <w:tcBorders>
              <w:top w:val="nil"/>
              <w:left w:val="nil"/>
              <w:bottom w:val="single" w:color="auto" w:sz="4" w:space="0"/>
              <w:right w:val="single" w:color="auto" w:sz="4" w:space="0"/>
            </w:tcBorders>
            <w:shd w:val="clear" w:color="auto" w:fill="auto"/>
            <w:vAlign w:val="center"/>
          </w:tcPr>
          <w:p w14:paraId="4560A6F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1E04C5C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7967B9E">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4DE383AC">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71FD26A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室外给排水平面图</w:t>
            </w:r>
          </w:p>
        </w:tc>
        <w:tc>
          <w:tcPr>
            <w:tcW w:w="3805" w:type="dxa"/>
            <w:tcBorders>
              <w:top w:val="nil"/>
              <w:left w:val="nil"/>
              <w:bottom w:val="single" w:color="auto" w:sz="4" w:space="0"/>
              <w:right w:val="single" w:color="auto" w:sz="4" w:space="0"/>
            </w:tcBorders>
            <w:shd w:val="clear" w:color="auto" w:fill="auto"/>
            <w:vAlign w:val="center"/>
          </w:tcPr>
          <w:p w14:paraId="2B3B33C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应体现水景补水水源</w:t>
            </w:r>
          </w:p>
        </w:tc>
        <w:tc>
          <w:tcPr>
            <w:tcW w:w="955" w:type="dxa"/>
            <w:tcBorders>
              <w:top w:val="nil"/>
              <w:left w:val="nil"/>
              <w:bottom w:val="single" w:color="auto" w:sz="4" w:space="0"/>
              <w:right w:val="single" w:color="auto" w:sz="4" w:space="0"/>
            </w:tcBorders>
            <w:shd w:val="clear" w:color="auto" w:fill="auto"/>
            <w:vAlign w:val="center"/>
          </w:tcPr>
          <w:p w14:paraId="5089F40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1CE9C73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4946F6A">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14:paraId="62B4B5E2">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6417969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非传统水源处理/供水机房设计详图</w:t>
            </w:r>
          </w:p>
        </w:tc>
        <w:tc>
          <w:tcPr>
            <w:tcW w:w="3805" w:type="dxa"/>
            <w:tcBorders>
              <w:top w:val="nil"/>
              <w:left w:val="nil"/>
              <w:bottom w:val="single" w:color="auto" w:sz="4" w:space="0"/>
              <w:right w:val="single" w:color="auto" w:sz="4" w:space="0"/>
            </w:tcBorders>
            <w:shd w:val="clear" w:color="auto" w:fill="auto"/>
            <w:vAlign w:val="center"/>
          </w:tcPr>
          <w:p w14:paraId="26276F2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应体现非传统水源处理/供水机房平面布置、剖面或系统原理示意、设备材料表</w:t>
            </w:r>
          </w:p>
        </w:tc>
        <w:tc>
          <w:tcPr>
            <w:tcW w:w="955" w:type="dxa"/>
            <w:tcBorders>
              <w:top w:val="nil"/>
              <w:left w:val="nil"/>
              <w:bottom w:val="single" w:color="auto" w:sz="4" w:space="0"/>
              <w:right w:val="single" w:color="auto" w:sz="4" w:space="0"/>
            </w:tcBorders>
            <w:shd w:val="clear" w:color="auto" w:fill="auto"/>
            <w:vAlign w:val="center"/>
          </w:tcPr>
          <w:p w14:paraId="1F34A99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438112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7D70A7D">
        <w:tblPrEx>
          <w:tblCellMar>
            <w:top w:w="0" w:type="dxa"/>
            <w:left w:w="108" w:type="dxa"/>
            <w:bottom w:w="0" w:type="dxa"/>
            <w:right w:w="108" w:type="dxa"/>
          </w:tblCellMar>
        </w:tblPrEx>
        <w:trPr>
          <w:trHeight w:val="1350" w:hRule="atLeast"/>
        </w:trPr>
        <w:tc>
          <w:tcPr>
            <w:tcW w:w="740" w:type="dxa"/>
            <w:vMerge w:val="continue"/>
            <w:tcBorders>
              <w:top w:val="nil"/>
              <w:left w:val="single" w:color="auto" w:sz="4" w:space="0"/>
              <w:bottom w:val="single" w:color="auto" w:sz="4" w:space="0"/>
              <w:right w:val="single" w:color="auto" w:sz="4" w:space="0"/>
            </w:tcBorders>
            <w:vAlign w:val="center"/>
          </w:tcPr>
          <w:p w14:paraId="6D58BAC7">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2229B68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非传统水源利用率计算书</w:t>
            </w:r>
          </w:p>
        </w:tc>
        <w:tc>
          <w:tcPr>
            <w:tcW w:w="3805" w:type="dxa"/>
            <w:tcBorders>
              <w:top w:val="nil"/>
              <w:left w:val="nil"/>
              <w:bottom w:val="single" w:color="auto" w:sz="4" w:space="0"/>
              <w:right w:val="single" w:color="auto" w:sz="4" w:space="0"/>
            </w:tcBorders>
            <w:shd w:val="clear" w:color="auto" w:fill="auto"/>
            <w:vAlign w:val="center"/>
          </w:tcPr>
          <w:p w14:paraId="12876BB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应包括项目各用水部门设计需用水量、设计非传统水源利用量、非传统水源可利用量、非传统水源利用率计算，运行阶段还应包括设计阶段与运行阶段水资源利用差异分析说明等相关内容</w:t>
            </w:r>
          </w:p>
        </w:tc>
        <w:tc>
          <w:tcPr>
            <w:tcW w:w="955" w:type="dxa"/>
            <w:tcBorders>
              <w:top w:val="nil"/>
              <w:left w:val="nil"/>
              <w:bottom w:val="single" w:color="auto" w:sz="4" w:space="0"/>
              <w:right w:val="single" w:color="auto" w:sz="4" w:space="0"/>
            </w:tcBorders>
            <w:shd w:val="clear" w:color="auto" w:fill="auto"/>
            <w:vAlign w:val="center"/>
          </w:tcPr>
          <w:p w14:paraId="6E195C0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3F73AEA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11194F5">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0FF4B76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运营管理</w:t>
            </w:r>
          </w:p>
        </w:tc>
        <w:tc>
          <w:tcPr>
            <w:tcW w:w="2020" w:type="dxa"/>
            <w:tcBorders>
              <w:top w:val="nil"/>
              <w:left w:val="nil"/>
              <w:bottom w:val="single" w:color="auto" w:sz="4" w:space="0"/>
              <w:right w:val="single" w:color="auto" w:sz="4" w:space="0"/>
            </w:tcBorders>
            <w:shd w:val="clear" w:color="auto" w:fill="auto"/>
            <w:vAlign w:val="center"/>
          </w:tcPr>
          <w:p w14:paraId="70E1D9F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水质检测报告</w:t>
            </w:r>
          </w:p>
        </w:tc>
        <w:tc>
          <w:tcPr>
            <w:tcW w:w="3805" w:type="dxa"/>
            <w:tcBorders>
              <w:top w:val="nil"/>
              <w:left w:val="nil"/>
              <w:bottom w:val="single" w:color="auto" w:sz="4" w:space="0"/>
              <w:right w:val="single" w:color="auto" w:sz="4" w:space="0"/>
            </w:tcBorders>
            <w:shd w:val="clear" w:color="auto" w:fill="auto"/>
            <w:vAlign w:val="center"/>
          </w:tcPr>
          <w:p w14:paraId="57F04D3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应包括非传统水源水质定期检测记录，检测记录包含检测时间、检测项目、检测方法、检测结果等</w:t>
            </w:r>
          </w:p>
        </w:tc>
        <w:tc>
          <w:tcPr>
            <w:tcW w:w="955" w:type="dxa"/>
            <w:tcBorders>
              <w:top w:val="nil"/>
              <w:left w:val="nil"/>
              <w:bottom w:val="single" w:color="auto" w:sz="4" w:space="0"/>
              <w:right w:val="single" w:color="auto" w:sz="4" w:space="0"/>
            </w:tcBorders>
            <w:shd w:val="clear" w:color="auto" w:fill="auto"/>
            <w:vAlign w:val="center"/>
          </w:tcPr>
          <w:p w14:paraId="0A00E98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296E22F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EAD74C8">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14:paraId="12865E27">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679FD8A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用水量记录报告</w:t>
            </w:r>
          </w:p>
        </w:tc>
        <w:tc>
          <w:tcPr>
            <w:tcW w:w="3805" w:type="dxa"/>
            <w:tcBorders>
              <w:top w:val="nil"/>
              <w:left w:val="nil"/>
              <w:bottom w:val="single" w:color="auto" w:sz="4" w:space="0"/>
              <w:right w:val="single" w:color="auto" w:sz="4" w:space="0"/>
            </w:tcBorders>
            <w:shd w:val="clear" w:color="auto" w:fill="auto"/>
            <w:vAlign w:val="center"/>
          </w:tcPr>
          <w:p w14:paraId="1460E21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应包括项目运行期间各用水部门全年逐月用水量记录、非传统水源用水量记录（指标要求与自评一致）</w:t>
            </w:r>
          </w:p>
        </w:tc>
        <w:tc>
          <w:tcPr>
            <w:tcW w:w="955" w:type="dxa"/>
            <w:tcBorders>
              <w:top w:val="nil"/>
              <w:left w:val="nil"/>
              <w:bottom w:val="single" w:color="auto" w:sz="4" w:space="0"/>
              <w:right w:val="single" w:color="auto" w:sz="4" w:space="0"/>
            </w:tcBorders>
            <w:shd w:val="clear" w:color="auto" w:fill="auto"/>
            <w:vAlign w:val="center"/>
          </w:tcPr>
          <w:p w14:paraId="1223BDC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7999977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0103536E">
      <w:pPr>
        <w:spacing w:before="156" w:beforeLines="50" w:after="156" w:afterLines="50" w:line="288" w:lineRule="auto"/>
        <w:rPr>
          <w:rFonts w:hint="eastAsia"/>
          <w:b/>
        </w:rPr>
      </w:pPr>
    </w:p>
    <w:p w14:paraId="6D6F25B4">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46B1C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01" w:hRule="atLeast"/>
          <w:jc w:val="center"/>
        </w:trPr>
        <w:tc>
          <w:tcPr>
            <w:tcW w:w="8364" w:type="dxa"/>
          </w:tcPr>
          <w:p w14:paraId="0494368B">
            <w:pPr>
              <w:spacing w:line="288" w:lineRule="auto"/>
            </w:pPr>
          </w:p>
        </w:tc>
      </w:tr>
    </w:tbl>
    <w:p w14:paraId="4FC8C7F7"/>
    <w:p w14:paraId="4922684F"/>
    <w:p w14:paraId="47D91EDB"/>
    <w:p w14:paraId="562C65EB"/>
    <w:p w14:paraId="03180F65"/>
    <w:p w14:paraId="682A58E3"/>
    <w:p w14:paraId="50E970FE">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7.2.14 使用非传统水源。</w:t>
      </w:r>
    </w:p>
    <w:p w14:paraId="077E89D5">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1FB55A76">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424B98F8">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评价总分值为15分</w:t>
      </w:r>
      <w:r>
        <w:rPr>
          <w:rFonts w:hint="eastAsia" w:ascii="宋体" w:hAnsi="宋体"/>
          <w:b/>
          <w:kern w:val="0"/>
          <w:sz w:val="24"/>
          <w:lang w:eastAsia="zh-CN"/>
        </w:rPr>
        <w:t>）</w:t>
      </w:r>
    </w:p>
    <w:p w14:paraId="0672CC54">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1 绿化灌溉、车库及道路冲洗、洗车用水采用非传统水源的用水量占其总用水量的比例不低于40％，得3分；不低于60％，得5分；</w:t>
      </w:r>
    </w:p>
    <w:p w14:paraId="747306C3">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2 冲厕采用非传统水源的用水量占其总用水量的比例不低于30％，得3分；不低于50％，得5分；全部采用，得15分。</w:t>
      </w:r>
    </w:p>
    <w:p w14:paraId="3CE0A2C0">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建筑年用水总量：___  m3/a</w:t>
      </w:r>
    </w:p>
    <w:p w14:paraId="723E4A50">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建筑平均日用水量：___  m3</w:t>
      </w:r>
    </w:p>
    <w:p w14:paraId="6187DD36">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绿化灌溉、车库及道路冲洗、洗车用水</w:t>
      </w:r>
    </w:p>
    <w:p w14:paraId="62F65CB0">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绿化灌溉、车库及道路冲洗、洗车中非传统水源用量：___  m3/a</w:t>
      </w:r>
    </w:p>
    <w:p w14:paraId="0A2C6C07">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绿化灌溉、车库及道路冲洗、洗车中非传统水源利用率：___  %</w:t>
      </w:r>
    </w:p>
    <w:p w14:paraId="41631435">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冲厕用水</w:t>
      </w:r>
    </w:p>
    <w:p w14:paraId="4BE41920">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冲厕用水中非传统水源用量：___  m3/a</w:t>
      </w:r>
    </w:p>
    <w:p w14:paraId="72C45F63">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冲厕用水中非传统水源利用率：___  %</w:t>
      </w:r>
    </w:p>
    <w:p w14:paraId="29944B38">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冷却水补水</w:t>
      </w:r>
    </w:p>
    <w:p w14:paraId="481EDC9E">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建筑是否有冷却水补水系统：□是、□否</w:t>
      </w:r>
    </w:p>
    <w:p w14:paraId="1607C805">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冷却水年补水量：___  m3/a</w:t>
      </w:r>
    </w:p>
    <w:p w14:paraId="6FE433AE">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冷却水补水中非传统水源用量：___  m3/a</w:t>
      </w:r>
    </w:p>
    <w:p w14:paraId="003C4678">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冷却补水非传统水源利用率：___  %</w:t>
      </w:r>
    </w:p>
    <w:p w14:paraId="2B230CD3">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简要说明冷却塔补水量、补水来源、非传统水源处理工艺、设计出水水质。（150字以内）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102B6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364" w:type="dxa"/>
          </w:tcPr>
          <w:p w14:paraId="75037F5C">
            <w:pPr>
              <w:spacing w:line="288" w:lineRule="auto"/>
              <w:ind w:firstLine="420" w:firstLineChars="200"/>
              <w:rPr>
                <w:rFonts w:hint="eastAsia" w:eastAsia="宋体"/>
                <w:lang w:val="en-US" w:eastAsia="zh-CN"/>
              </w:rPr>
            </w:pPr>
            <w:r>
              <w:rPr>
                <w:rFonts w:hint="eastAsia"/>
                <w:lang w:val="en-US" w:eastAsia="zh-CN"/>
              </w:rPr>
              <w:t xml:space="preserve"> </w:t>
            </w:r>
          </w:p>
        </w:tc>
      </w:tr>
    </w:tbl>
    <w:p w14:paraId="1D5CC6B3"/>
    <w:p w14:paraId="6A1FD0A3">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55ED74D1">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42DA0A2E">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46A85A4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42A74B6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207857D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76819D7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1AD8A94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4720AE33">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6108CAB8">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2020" w:type="dxa"/>
            <w:tcBorders>
              <w:top w:val="nil"/>
              <w:left w:val="nil"/>
              <w:bottom w:val="single" w:color="auto" w:sz="4" w:space="0"/>
              <w:right w:val="single" w:color="auto" w:sz="4" w:space="0"/>
            </w:tcBorders>
            <w:shd w:val="clear" w:color="auto" w:fill="auto"/>
            <w:vAlign w:val="center"/>
          </w:tcPr>
          <w:p w14:paraId="3C6E67A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给水系统说明</w:t>
            </w:r>
          </w:p>
        </w:tc>
        <w:tc>
          <w:tcPr>
            <w:tcW w:w="3960" w:type="dxa"/>
            <w:tcBorders>
              <w:top w:val="nil"/>
              <w:left w:val="nil"/>
              <w:bottom w:val="single" w:color="auto" w:sz="4" w:space="0"/>
              <w:right w:val="single" w:color="auto" w:sz="4" w:space="0"/>
            </w:tcBorders>
            <w:shd w:val="clear" w:color="auto" w:fill="auto"/>
            <w:vAlign w:val="center"/>
          </w:tcPr>
          <w:p w14:paraId="3AF3043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应包括非传统水源来源说明</w:t>
            </w:r>
          </w:p>
        </w:tc>
        <w:tc>
          <w:tcPr>
            <w:tcW w:w="800" w:type="dxa"/>
            <w:tcBorders>
              <w:top w:val="nil"/>
              <w:left w:val="nil"/>
              <w:bottom w:val="single" w:color="auto" w:sz="4" w:space="0"/>
              <w:right w:val="single" w:color="auto" w:sz="4" w:space="0"/>
            </w:tcBorders>
            <w:shd w:val="clear" w:color="auto" w:fill="auto"/>
            <w:vAlign w:val="center"/>
          </w:tcPr>
          <w:p w14:paraId="1987360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7A298FC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46BAAF0">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5E03A261">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1C837D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非传统水源处理/供水机房设计详图</w:t>
            </w:r>
          </w:p>
        </w:tc>
        <w:tc>
          <w:tcPr>
            <w:tcW w:w="3960" w:type="dxa"/>
            <w:tcBorders>
              <w:top w:val="nil"/>
              <w:left w:val="nil"/>
              <w:bottom w:val="single" w:color="auto" w:sz="4" w:space="0"/>
              <w:right w:val="single" w:color="auto" w:sz="4" w:space="0"/>
            </w:tcBorders>
            <w:shd w:val="clear" w:color="auto" w:fill="auto"/>
            <w:vAlign w:val="center"/>
          </w:tcPr>
          <w:p w14:paraId="6B1B6E0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应体现非传统水源处理/供水机房平面布置、剖面或系统原理示意、设备材料表</w:t>
            </w:r>
          </w:p>
        </w:tc>
        <w:tc>
          <w:tcPr>
            <w:tcW w:w="800" w:type="dxa"/>
            <w:tcBorders>
              <w:top w:val="nil"/>
              <w:left w:val="nil"/>
              <w:bottom w:val="single" w:color="auto" w:sz="4" w:space="0"/>
              <w:right w:val="single" w:color="auto" w:sz="4" w:space="0"/>
            </w:tcBorders>
            <w:shd w:val="clear" w:color="auto" w:fill="auto"/>
            <w:vAlign w:val="center"/>
          </w:tcPr>
          <w:p w14:paraId="3B77B20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65385A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240150E">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000000" w:sz="4" w:space="0"/>
              <w:right w:val="single" w:color="auto" w:sz="4" w:space="0"/>
            </w:tcBorders>
            <w:vAlign w:val="center"/>
          </w:tcPr>
          <w:p w14:paraId="3805DA7A">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80F51C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非传统水源利用计算书</w:t>
            </w:r>
          </w:p>
        </w:tc>
        <w:tc>
          <w:tcPr>
            <w:tcW w:w="3960" w:type="dxa"/>
            <w:tcBorders>
              <w:top w:val="nil"/>
              <w:left w:val="nil"/>
              <w:bottom w:val="single" w:color="auto" w:sz="4" w:space="0"/>
              <w:right w:val="single" w:color="auto" w:sz="4" w:space="0"/>
            </w:tcBorders>
            <w:shd w:val="clear" w:color="auto" w:fill="auto"/>
            <w:vAlign w:val="center"/>
          </w:tcPr>
          <w:p w14:paraId="76BE453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应包括项目各用水部门设计需用水量、设计非传统水源利用量、非传统水源可利用量、非传统水源利用率计算，运行阶段还应包括设计阶段与运行阶段水资源利用差异分析说明等相关内容</w:t>
            </w:r>
          </w:p>
        </w:tc>
        <w:tc>
          <w:tcPr>
            <w:tcW w:w="800" w:type="dxa"/>
            <w:tcBorders>
              <w:top w:val="nil"/>
              <w:left w:val="nil"/>
              <w:bottom w:val="single" w:color="auto" w:sz="4" w:space="0"/>
              <w:right w:val="single" w:color="auto" w:sz="4" w:space="0"/>
            </w:tcBorders>
            <w:shd w:val="clear" w:color="auto" w:fill="auto"/>
            <w:vAlign w:val="center"/>
          </w:tcPr>
          <w:p w14:paraId="0074753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96B33C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8F680F0">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5A54CC1A">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7D495B6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水资源利用方案及当地主管部门的许可</w:t>
            </w:r>
          </w:p>
        </w:tc>
        <w:tc>
          <w:tcPr>
            <w:tcW w:w="3960" w:type="dxa"/>
            <w:tcBorders>
              <w:top w:val="nil"/>
              <w:left w:val="nil"/>
              <w:bottom w:val="single" w:color="auto" w:sz="4" w:space="0"/>
              <w:right w:val="single" w:color="auto" w:sz="4" w:space="0"/>
            </w:tcBorders>
            <w:shd w:val="clear" w:color="auto" w:fill="auto"/>
            <w:vAlign w:val="center"/>
          </w:tcPr>
          <w:p w14:paraId="0729D9F6">
            <w:pPr>
              <w:widowControl/>
              <w:jc w:val="left"/>
              <w:rPr>
                <w:rFonts w:ascii="Times New Roman" w:hAnsi="Times New Roman" w:eastAsia="宋体" w:cs="Times New Roman"/>
                <w:color w:val="000000"/>
                <w:kern w:val="0"/>
                <w:sz w:val="22"/>
              </w:rPr>
            </w:pPr>
            <w:r>
              <w:rPr>
                <w:rFonts w:hint="eastAsia" w:ascii="Times New Roman" w:hAnsi="Times New Roman" w:eastAsia="宋体" w:cs="Times New Roman"/>
                <w:color w:val="000000"/>
                <w:sz w:val="22"/>
              </w:rPr>
              <w:t>应包括当地节水要求及水资源状况、市政设施情况、项目概况、用水定额的确定、用水量估算及水量平衡、给排水系统设计方案、节水器具、非传统水源利用、运行阶段还应包括设计阶段与运行阶段水资源利用差异分析说明等相关内容</w:t>
            </w: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1F3C5C2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51BE767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0BFFC01">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24F20B47">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7F0368B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非传统水源用水量记录</w:t>
            </w:r>
          </w:p>
        </w:tc>
        <w:tc>
          <w:tcPr>
            <w:tcW w:w="3960" w:type="dxa"/>
            <w:tcBorders>
              <w:top w:val="nil"/>
              <w:left w:val="nil"/>
              <w:bottom w:val="single" w:color="auto" w:sz="4" w:space="0"/>
              <w:right w:val="single" w:color="auto" w:sz="4" w:space="0"/>
            </w:tcBorders>
            <w:shd w:val="clear" w:color="auto" w:fill="auto"/>
            <w:vAlign w:val="center"/>
          </w:tcPr>
          <w:p w14:paraId="120E8AF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应包括项目运行期间各用水部门全年逐月用水量记录、非传统水源用水量记录（指标要求与自评一致）　</w:t>
            </w:r>
          </w:p>
        </w:tc>
        <w:tc>
          <w:tcPr>
            <w:tcW w:w="800" w:type="dxa"/>
            <w:tcBorders>
              <w:top w:val="nil"/>
              <w:left w:val="nil"/>
              <w:bottom w:val="single" w:color="auto" w:sz="4" w:space="0"/>
              <w:right w:val="single" w:color="auto" w:sz="4" w:space="0"/>
            </w:tcBorders>
            <w:shd w:val="clear" w:color="auto" w:fill="auto"/>
            <w:vAlign w:val="center"/>
          </w:tcPr>
          <w:p w14:paraId="34051F0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0EBDE78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95A6177">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7B5FDEDF">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683DDA0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非传统水源水质检测报告</w:t>
            </w:r>
          </w:p>
        </w:tc>
        <w:tc>
          <w:tcPr>
            <w:tcW w:w="3960" w:type="dxa"/>
            <w:tcBorders>
              <w:top w:val="nil"/>
              <w:left w:val="nil"/>
              <w:bottom w:val="single" w:color="auto" w:sz="4" w:space="0"/>
              <w:right w:val="single" w:color="auto" w:sz="4" w:space="0"/>
            </w:tcBorders>
            <w:shd w:val="clear" w:color="auto" w:fill="auto"/>
            <w:vAlign w:val="center"/>
          </w:tcPr>
          <w:p w14:paraId="58B6A08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应包括非传统水源水质定期检测记录，检测记录包含检测时间、检测项目、检测方法、检测结果等</w:t>
            </w:r>
          </w:p>
        </w:tc>
        <w:tc>
          <w:tcPr>
            <w:tcW w:w="800" w:type="dxa"/>
            <w:tcBorders>
              <w:top w:val="nil"/>
              <w:left w:val="nil"/>
              <w:bottom w:val="single" w:color="auto" w:sz="4" w:space="0"/>
              <w:right w:val="single" w:color="auto" w:sz="4" w:space="0"/>
            </w:tcBorders>
            <w:shd w:val="clear" w:color="auto" w:fill="auto"/>
            <w:vAlign w:val="center"/>
          </w:tcPr>
          <w:p w14:paraId="4670CC0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28926EA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0B3DB047">
      <w:pPr>
        <w:spacing w:before="156" w:beforeLines="50" w:after="156" w:afterLines="50" w:line="288" w:lineRule="auto"/>
        <w:rPr>
          <w:rFonts w:hint="eastAsia"/>
          <w:b/>
        </w:rPr>
      </w:pPr>
    </w:p>
    <w:p w14:paraId="6F3C3475">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66752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8364" w:type="dxa"/>
          </w:tcPr>
          <w:p w14:paraId="5BE07222">
            <w:pPr>
              <w:spacing w:line="288" w:lineRule="auto"/>
            </w:pPr>
          </w:p>
        </w:tc>
      </w:tr>
    </w:tbl>
    <w:p w14:paraId="3C367178"/>
    <w:p w14:paraId="604B1643"/>
    <w:p w14:paraId="72CE12C7"/>
    <w:p w14:paraId="3528B6B2"/>
    <w:p w14:paraId="39536164"/>
    <w:p w14:paraId="591C0C9A"/>
    <w:p w14:paraId="497FEF91"/>
    <w:p w14:paraId="5B5B27B5"/>
    <w:p w14:paraId="3E32CE6E"/>
    <w:p w14:paraId="046977C9"/>
    <w:p w14:paraId="2F4F2919"/>
    <w:p w14:paraId="6D7DF9AA"/>
    <w:p w14:paraId="070E6DE3">
      <w:pPr>
        <w:pStyle w:val="3"/>
        <w:spacing w:line="288" w:lineRule="auto"/>
        <w:jc w:val="center"/>
        <w:rPr>
          <w:rFonts w:hint="eastAsia" w:ascii="宋体" w:hAnsi="宋体" w:eastAsia="宋体" w:cs="宋体"/>
        </w:rPr>
      </w:pPr>
      <w:bookmarkStart w:id="81" w:name="_Toc35364753"/>
      <w:bookmarkStart w:id="82" w:name="_Toc22221586"/>
      <w:r>
        <w:rPr>
          <w:rFonts w:hint="eastAsia" w:ascii="宋体" w:hAnsi="宋体" w:eastAsia="宋体" w:cs="宋体"/>
        </w:rPr>
        <w:t>Ⅳ 节材与绿色建材</w:t>
      </w:r>
      <w:bookmarkEnd w:id="81"/>
      <w:bookmarkEnd w:id="82"/>
    </w:p>
    <w:p w14:paraId="1B1CD24A">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7.2.15 建筑所有区域实施土建工程与装修工程一体化设计及施工。</w:t>
      </w:r>
    </w:p>
    <w:p w14:paraId="1482A85B">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5F4892B8">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065450E4">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评价总分值为7分</w:t>
      </w:r>
      <w:r>
        <w:rPr>
          <w:rFonts w:hint="eastAsia" w:ascii="宋体" w:hAnsi="宋体"/>
          <w:b/>
          <w:kern w:val="0"/>
          <w:sz w:val="24"/>
          <w:lang w:eastAsia="zh-CN"/>
        </w:rPr>
        <w:t>）</w:t>
      </w:r>
    </w:p>
    <w:p w14:paraId="26AA8D85">
      <w:pPr>
        <w:spacing w:line="360" w:lineRule="auto"/>
        <w:ind w:left="210" w:leftChars="100" w:firstLine="0" w:firstLineChars="0"/>
        <w:rPr>
          <w:rFonts w:hint="default"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建筑所有区域实施土建工程与装修工程一体化设计及施工；</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7分</w:t>
      </w:r>
      <w:r>
        <w:rPr>
          <w:rFonts w:hint="eastAsia" w:cs="Times New Roman"/>
          <w:bCs/>
          <w:color w:val="000000"/>
          <w:szCs w:val="24"/>
          <w:lang w:val="en-US" w:eastAsia="zh-CN"/>
        </w:rPr>
        <w:t>。</w:t>
      </w:r>
    </w:p>
    <w:p w14:paraId="4A4BF97B">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 xml:space="preserve">□ </w:t>
      </w:r>
      <w:r>
        <w:rPr>
          <w:rFonts w:hint="eastAsia" w:ascii="Times New Roman" w:hAnsi="Times New Roman" w:eastAsia="宋体" w:cs="Times New Roman"/>
          <w:b/>
          <w:bCs w:val="0"/>
          <w:color w:val="000000"/>
          <w:szCs w:val="24"/>
          <w:lang w:val="zh-CN" w:eastAsia="zh-CN"/>
        </w:rPr>
        <w:t>住宅建筑</w:t>
      </w:r>
    </w:p>
    <w:p w14:paraId="1933867A">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 xml:space="preserve">住宅总户数：___  </w:t>
      </w:r>
    </w:p>
    <w:p w14:paraId="47DDE348">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 xml:space="preserve">土建与装修一体化设计的户数：___  </w:t>
      </w:r>
    </w:p>
    <w:p w14:paraId="182F1F02">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比例：___  %</w:t>
      </w:r>
    </w:p>
    <w:p w14:paraId="3498DC04">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
          <w:bCs w:val="0"/>
          <w:color w:val="000000"/>
          <w:szCs w:val="24"/>
          <w:lang w:val="zh-CN" w:eastAsia="zh-CN"/>
        </w:rPr>
        <w:t>公共建筑</w:t>
      </w:r>
    </w:p>
    <w:p w14:paraId="078862F6">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土建与装修一体化设计的部位：□所有部位；□公共部位；</w:t>
      </w:r>
      <w:r>
        <w:rPr>
          <w:rFonts w:hint="eastAsia" w:ascii="Times New Roman" w:hAnsi="Times New Roman" w:eastAsia="宋体" w:cs="Times New Roman"/>
          <w:bCs/>
          <w:color w:val="000000"/>
          <w:szCs w:val="24"/>
          <w:lang w:val="zh-CN" w:eastAsia="zh-CN"/>
        </w:rPr>
        <w:sym w:font="Wingdings 2" w:char="0052"/>
      </w:r>
      <w:r>
        <w:rPr>
          <w:rFonts w:hint="eastAsia" w:ascii="Times New Roman" w:hAnsi="Times New Roman" w:eastAsia="宋体" w:cs="Times New Roman"/>
          <w:bCs/>
          <w:color w:val="000000"/>
          <w:szCs w:val="24"/>
          <w:lang w:val="zh-CN" w:eastAsia="zh-CN"/>
        </w:rPr>
        <w:t>其他部位。</w:t>
      </w:r>
    </w:p>
    <w:p w14:paraId="586A64B6">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2D180237">
      <w:pPr>
        <w:spacing w:before="156" w:beforeLines="50" w:after="156" w:afterLines="50" w:line="288" w:lineRule="auto"/>
        <w:rPr>
          <w:rFonts w:hint="eastAsia"/>
          <w:b/>
        </w:rPr>
      </w:pPr>
      <w:r>
        <w:rPr>
          <w:rFonts w:hint="eastAsia"/>
          <w:b/>
        </w:rPr>
        <w:t>建议提交材料及技术要点：</w:t>
      </w:r>
    </w:p>
    <w:tbl>
      <w:tblPr>
        <w:tblStyle w:val="9"/>
        <w:tblW w:w="7775"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494"/>
        <w:gridCol w:w="709"/>
        <w:gridCol w:w="672"/>
      </w:tblGrid>
      <w:tr w14:paraId="69F2FE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14:paraId="48C8D1B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14:paraId="4EE8457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494" w:type="dxa"/>
            <w:shd w:val="clear" w:color="DBE5F1" w:fill="DBE5F1"/>
            <w:vAlign w:val="center"/>
          </w:tcPr>
          <w:p w14:paraId="395A70D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709" w:type="dxa"/>
            <w:shd w:val="clear" w:color="DBE5F1" w:fill="DBE5F1"/>
            <w:noWrap/>
            <w:vAlign w:val="center"/>
          </w:tcPr>
          <w:p w14:paraId="325DE31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672" w:type="dxa"/>
            <w:shd w:val="clear" w:color="DBE5F1" w:fill="DBE5F1"/>
            <w:noWrap/>
            <w:vAlign w:val="center"/>
          </w:tcPr>
          <w:p w14:paraId="5EE48E5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471F87C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6" w:space="0"/>
            </w:tcBorders>
            <w:shd w:val="clear" w:color="auto" w:fill="auto"/>
            <w:noWrap/>
            <w:vAlign w:val="center"/>
          </w:tcPr>
          <w:p w14:paraId="17FDB01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14:paraId="0D83048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装修设计图</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14:paraId="149C769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应包括土建与装修一体化设计部位的装修施工图，应与土建各专业图纸配套</w:t>
            </w: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14:paraId="5E09FD6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14:paraId="4706360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47D1F1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6" w:space="0"/>
            </w:tcBorders>
            <w:shd w:val="clear" w:color="auto" w:fill="auto"/>
            <w:noWrap/>
            <w:vAlign w:val="center"/>
          </w:tcPr>
          <w:p w14:paraId="61E605BA">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14:paraId="64EE1301">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施工过程影像资料</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14:paraId="726EA5C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土建与装修一体化相关施工的照片或视频</w:t>
            </w: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14:paraId="65D3FDB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14:paraId="4FDBEFF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371721EC">
      <w:pPr>
        <w:spacing w:before="156" w:beforeLines="50" w:after="156" w:afterLines="50" w:line="288" w:lineRule="auto"/>
        <w:rPr>
          <w:rFonts w:hint="eastAsia"/>
          <w:b/>
        </w:rPr>
      </w:pPr>
    </w:p>
    <w:p w14:paraId="3D9E3992">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7FBBB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7" w:hRule="atLeast"/>
          <w:jc w:val="center"/>
        </w:trPr>
        <w:tc>
          <w:tcPr>
            <w:tcW w:w="8364" w:type="dxa"/>
          </w:tcPr>
          <w:p w14:paraId="618976DB">
            <w:pPr>
              <w:spacing w:line="288" w:lineRule="auto"/>
            </w:pPr>
          </w:p>
        </w:tc>
      </w:tr>
    </w:tbl>
    <w:p w14:paraId="41D36632"/>
    <w:p w14:paraId="46DDA286"/>
    <w:p w14:paraId="1403E4F5"/>
    <w:p w14:paraId="7B1A9D9C"/>
    <w:p w14:paraId="130C62C5"/>
    <w:p w14:paraId="392044ED"/>
    <w:p w14:paraId="43F12C6C">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7.2.16 合理选用建筑结构材料与构件。</w:t>
      </w:r>
    </w:p>
    <w:p w14:paraId="73223E43">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55A589DA">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06BE7096">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14:paraId="3184364B">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混凝土结构，按下列规则分别评分并累计：</w:t>
      </w:r>
    </w:p>
    <w:p w14:paraId="66487735">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400MPa级及以上强度等级受力普通钢筋应用比例达到85％，</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5分；</w:t>
      </w:r>
    </w:p>
    <w:p w14:paraId="40A96FB4">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混凝土竖向承重结构采用强度等级不</w:t>
      </w:r>
      <w:bookmarkStart w:id="83" w:name="_Hlk25162870"/>
      <w:r>
        <w:rPr>
          <w:rFonts w:hint="eastAsia" w:ascii="Times New Roman" w:hAnsi="Times New Roman" w:eastAsia="宋体" w:cs="Times New Roman"/>
          <w:bCs/>
          <w:color w:val="000000"/>
          <w:szCs w:val="24"/>
          <w:lang w:val="en-US" w:eastAsia="zh-CN"/>
        </w:rPr>
        <w:t>低</w:t>
      </w:r>
      <w:bookmarkEnd w:id="83"/>
      <w:r>
        <w:rPr>
          <w:rFonts w:hint="eastAsia" w:ascii="Times New Roman" w:hAnsi="Times New Roman" w:eastAsia="宋体" w:cs="Times New Roman"/>
          <w:bCs/>
          <w:color w:val="000000"/>
          <w:szCs w:val="24"/>
          <w:lang w:val="en-US" w:eastAsia="zh-CN"/>
        </w:rPr>
        <w:t>于C50混凝土用量占竖向承重结构中混凝土总量的比例达到50％，</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5分。</w:t>
      </w:r>
    </w:p>
    <w:p w14:paraId="7166151F">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钢结构，按下列规则分别评分并累计：</w:t>
      </w:r>
    </w:p>
    <w:p w14:paraId="097282EC">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1） </w:t>
      </w:r>
      <w:bookmarkStart w:id="84" w:name="_Hlk25524160"/>
      <w:r>
        <w:rPr>
          <w:rFonts w:hint="eastAsia" w:ascii="Times New Roman" w:hAnsi="Times New Roman" w:eastAsia="宋体" w:cs="Times New Roman"/>
          <w:bCs/>
          <w:color w:val="000000"/>
          <w:szCs w:val="24"/>
          <w:lang w:val="en-US" w:eastAsia="zh-CN"/>
        </w:rPr>
        <w:t>Q355</w:t>
      </w:r>
      <w:bookmarkEnd w:id="84"/>
      <w:r>
        <w:rPr>
          <w:rFonts w:hint="eastAsia" w:ascii="Times New Roman" w:hAnsi="Times New Roman" w:eastAsia="宋体" w:cs="Times New Roman"/>
          <w:bCs/>
          <w:color w:val="000000"/>
          <w:szCs w:val="24"/>
          <w:lang w:val="en-US" w:eastAsia="zh-CN"/>
        </w:rPr>
        <w:t>及以上高强钢材用量占钢材总量的比例达到50％，得3分；达到70％，</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4分；</w:t>
      </w:r>
    </w:p>
    <w:p w14:paraId="6ABC8871">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螺栓连接等非现场焊接节点占现场全部连接、拼接节点的数量比例达到50％，</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4分；</w:t>
      </w:r>
    </w:p>
    <w:p w14:paraId="3DC7E637">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采用施工时免支撑的楼屋面板等节材施工工艺，</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2分。</w:t>
      </w:r>
    </w:p>
    <w:p w14:paraId="52754BD2">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混合结构：对其混凝土结构部分、钢结构部分，分别按本条第1款、第2款进行评价，得分取各项得分的最低分。</w:t>
      </w:r>
    </w:p>
    <w:p w14:paraId="5AF500C9">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混凝土结构高强结构建材使用情况：</w:t>
      </w:r>
    </w:p>
    <w:p w14:paraId="16C868D0">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混凝土结构建筑的主体结构400Mpa级及以上受力普通钢筋用量</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吨；</w:t>
      </w:r>
    </w:p>
    <w:p w14:paraId="66D72BED">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钢筋总用量</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吨；</w:t>
      </w:r>
    </w:p>
    <w:p w14:paraId="28995C88">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400MPa级及以上受力普通钢筋用量的比例：___  %；</w:t>
      </w:r>
    </w:p>
    <w:p w14:paraId="5D25B246">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混凝土结构建筑的混凝土承重结构中采用强度等级在C50（或以上）混凝土用量：___  方；</w:t>
      </w:r>
    </w:p>
    <w:p w14:paraId="33C6DF75">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承重结构中混凝土用量：___  方；</w:t>
      </w:r>
    </w:p>
    <w:p w14:paraId="6EF8EC1C">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强度等级在C50（或以上）混凝土占承重结构中混凝土总量的比例：___  %；</w:t>
      </w:r>
    </w:p>
    <w:p w14:paraId="626EA3E9">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钢结构高强结构建材使用情况：</w:t>
      </w:r>
    </w:p>
    <w:p w14:paraId="4BDE21D7">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 xml:space="preserve">钢结构建筑的Q345及以上高强钢材用量：___  </w:t>
      </w:r>
      <w:r>
        <w:rPr>
          <w:rFonts w:hint="eastAsia" w:ascii="Times New Roman" w:hAnsi="Times New Roman" w:eastAsia="宋体" w:cs="Times New Roman"/>
          <w:bCs/>
          <w:color w:val="000000"/>
          <w:szCs w:val="24"/>
          <w:lang w:val="en-US" w:eastAsia="zh-CN"/>
        </w:rPr>
        <w:t>吨；</w:t>
      </w:r>
    </w:p>
    <w:p w14:paraId="0B7B43BA">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钢材总用量</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吨；</w:t>
      </w:r>
    </w:p>
    <w:p w14:paraId="57387DFC">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Q345及以上高强钢材用量的比例：___  %。</w:t>
      </w:r>
    </w:p>
    <w:p w14:paraId="17A5949D">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混合结构高强结构建材使用情况：</w:t>
      </w:r>
    </w:p>
    <w:p w14:paraId="36763AFC">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根据混凝土结构和钢结构评价要点，混凝土结构得分</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；钢</w:t>
      </w:r>
      <w:r>
        <w:rPr>
          <w:rFonts w:hint="eastAsia" w:ascii="Times New Roman" w:hAnsi="Times New Roman" w:eastAsia="宋体" w:cs="Times New Roman"/>
          <w:bCs/>
          <w:color w:val="000000"/>
          <w:szCs w:val="24"/>
          <w:lang w:val="zh-CN" w:eastAsia="zh-CN"/>
        </w:rPr>
        <w:t>结构得分</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；合计得分：</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14:paraId="1ADABF46">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0AF05B57">
      <w:pPr>
        <w:spacing w:before="156" w:beforeLines="50" w:after="156" w:afterLines="50" w:line="288" w:lineRule="auto"/>
        <w:rPr>
          <w:rFonts w:hint="eastAsia"/>
          <w:b/>
        </w:rPr>
      </w:pPr>
      <w:r>
        <w:rPr>
          <w:rFonts w:hint="eastAsia"/>
          <w:b/>
        </w:rPr>
        <w:t>建议提交材料及技术要点：</w:t>
      </w:r>
    </w:p>
    <w:tbl>
      <w:tblPr>
        <w:tblStyle w:val="9"/>
        <w:tblW w:w="7775"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494"/>
        <w:gridCol w:w="709"/>
        <w:gridCol w:w="672"/>
      </w:tblGrid>
      <w:tr w14:paraId="0E1B2A4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14:paraId="5AA585B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14:paraId="2D9A75D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494" w:type="dxa"/>
            <w:shd w:val="clear" w:color="DBE5F1" w:fill="DBE5F1"/>
            <w:vAlign w:val="center"/>
          </w:tcPr>
          <w:p w14:paraId="37A8454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709" w:type="dxa"/>
            <w:shd w:val="clear" w:color="DBE5F1" w:fill="DBE5F1"/>
            <w:noWrap/>
            <w:vAlign w:val="center"/>
          </w:tcPr>
          <w:p w14:paraId="18A47C9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672" w:type="dxa"/>
            <w:shd w:val="clear" w:color="DBE5F1" w:fill="DBE5F1"/>
            <w:noWrap/>
            <w:vAlign w:val="center"/>
          </w:tcPr>
          <w:p w14:paraId="172AD2E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1A8FDC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right w:val="single" w:color="auto" w:sz="6" w:space="0"/>
            </w:tcBorders>
            <w:shd w:val="clear" w:color="auto" w:fill="auto"/>
            <w:noWrap/>
            <w:vAlign w:val="center"/>
          </w:tcPr>
          <w:p w14:paraId="649FCB2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1176" w:type="dxa"/>
            <w:tcBorders>
              <w:top w:val="single" w:color="auto" w:sz="4" w:space="0"/>
              <w:left w:val="single" w:color="auto" w:sz="6" w:space="0"/>
              <w:right w:val="single" w:color="auto" w:sz="6" w:space="0"/>
            </w:tcBorders>
            <w:shd w:val="clear" w:color="auto" w:fill="auto"/>
            <w:noWrap/>
            <w:vAlign w:val="center"/>
          </w:tcPr>
          <w:p w14:paraId="216C1AE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结构设计总说明</w:t>
            </w:r>
          </w:p>
        </w:tc>
        <w:tc>
          <w:tcPr>
            <w:tcW w:w="4494" w:type="dxa"/>
            <w:tcBorders>
              <w:top w:val="single" w:color="auto" w:sz="4" w:space="0"/>
              <w:left w:val="single" w:color="auto" w:sz="6" w:space="0"/>
              <w:bottom w:val="single" w:color="auto" w:sz="6" w:space="0"/>
              <w:right w:val="single" w:color="auto" w:sz="6" w:space="0"/>
            </w:tcBorders>
            <w:shd w:val="clear" w:color="auto" w:fill="auto"/>
            <w:noWrap/>
            <w:vAlign w:val="center"/>
          </w:tcPr>
          <w:p w14:paraId="285C5A1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应体现高强钢材的设计要求及使用部位等信息；应体现混凝土竖向承重结构高强混凝土和高强钢筋的设计要求及使用部位</w:t>
            </w:r>
          </w:p>
        </w:tc>
        <w:tc>
          <w:tcPr>
            <w:tcW w:w="709" w:type="dxa"/>
            <w:tcBorders>
              <w:top w:val="single" w:color="auto" w:sz="4" w:space="0"/>
              <w:left w:val="single" w:color="auto" w:sz="6" w:space="0"/>
              <w:bottom w:val="single" w:color="auto" w:sz="6" w:space="0"/>
              <w:right w:val="single" w:color="auto" w:sz="6" w:space="0"/>
            </w:tcBorders>
            <w:shd w:val="clear" w:color="auto" w:fill="auto"/>
            <w:noWrap/>
            <w:vAlign w:val="center"/>
          </w:tcPr>
          <w:p w14:paraId="0F4FC8E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4" w:space="0"/>
              <w:left w:val="single" w:color="auto" w:sz="6" w:space="0"/>
              <w:bottom w:val="single" w:color="auto" w:sz="6" w:space="0"/>
              <w:right w:val="single" w:color="auto" w:sz="4" w:space="0"/>
            </w:tcBorders>
            <w:shd w:val="clear" w:color="auto" w:fill="auto"/>
            <w:noWrap/>
            <w:vAlign w:val="center"/>
          </w:tcPr>
          <w:p w14:paraId="67F063E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D2F08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14:paraId="763F0E1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top w:val="single" w:color="auto" w:sz="6" w:space="0"/>
              <w:left w:val="single" w:color="auto" w:sz="6" w:space="0"/>
              <w:right w:val="single" w:color="auto" w:sz="6" w:space="0"/>
            </w:tcBorders>
            <w:shd w:val="clear" w:color="auto" w:fill="auto"/>
            <w:noWrap/>
            <w:vAlign w:val="center"/>
          </w:tcPr>
          <w:p w14:paraId="673140C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建筑工程造价预算/决算清单</w:t>
            </w:r>
          </w:p>
        </w:tc>
        <w:tc>
          <w:tcPr>
            <w:tcW w:w="449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3A2787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应体现钢材种类、钢筋及混凝土的种类及实际用量</w:t>
            </w:r>
          </w:p>
        </w:tc>
        <w:tc>
          <w:tcPr>
            <w:tcW w:w="7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F5114D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6" w:space="0"/>
              <w:left w:val="single" w:color="auto" w:sz="6" w:space="0"/>
              <w:bottom w:val="single" w:color="auto" w:sz="6" w:space="0"/>
              <w:right w:val="single" w:color="auto" w:sz="4" w:space="0"/>
            </w:tcBorders>
            <w:shd w:val="clear" w:color="auto" w:fill="auto"/>
            <w:noWrap/>
            <w:vAlign w:val="center"/>
          </w:tcPr>
          <w:p w14:paraId="4EF4064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35E2E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14:paraId="559A5C60">
            <w:pPr>
              <w:widowControl/>
              <w:jc w:val="left"/>
              <w:rPr>
                <w:rFonts w:ascii="宋体" w:hAnsi="宋体" w:eastAsia="宋体" w:cs="宋体"/>
                <w:b/>
                <w:bCs/>
                <w:color w:val="000000"/>
                <w:kern w:val="0"/>
                <w:sz w:val="22"/>
              </w:rPr>
            </w:pPr>
          </w:p>
        </w:tc>
        <w:tc>
          <w:tcPr>
            <w:tcW w:w="1176" w:type="dxa"/>
            <w:vMerge w:val="restart"/>
            <w:tcBorders>
              <w:top w:val="single" w:color="auto" w:sz="6" w:space="0"/>
              <w:left w:val="single" w:color="auto" w:sz="6" w:space="0"/>
              <w:right w:val="single" w:color="auto" w:sz="6" w:space="0"/>
            </w:tcBorders>
            <w:shd w:val="clear" w:color="auto" w:fill="auto"/>
            <w:noWrap/>
            <w:vAlign w:val="center"/>
          </w:tcPr>
          <w:p w14:paraId="42926BA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高强度材料用量比例计算书</w:t>
            </w:r>
          </w:p>
        </w:tc>
        <w:tc>
          <w:tcPr>
            <w:tcW w:w="449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801AE9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应说明钢结构中高强钢材的用量及使用比例（指标要求与自评一致）</w:t>
            </w:r>
          </w:p>
        </w:tc>
        <w:tc>
          <w:tcPr>
            <w:tcW w:w="7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C6F7FD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6" w:space="0"/>
              <w:left w:val="single" w:color="auto" w:sz="6" w:space="0"/>
              <w:bottom w:val="single" w:color="auto" w:sz="6" w:space="0"/>
              <w:right w:val="single" w:color="auto" w:sz="4" w:space="0"/>
            </w:tcBorders>
            <w:shd w:val="clear" w:color="auto" w:fill="auto"/>
            <w:noWrap/>
            <w:vAlign w:val="center"/>
          </w:tcPr>
          <w:p w14:paraId="42546D2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45A64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6" w:space="0"/>
              <w:right w:val="single" w:color="auto" w:sz="6" w:space="0"/>
            </w:tcBorders>
            <w:shd w:val="clear" w:color="auto" w:fill="auto"/>
            <w:noWrap/>
            <w:vAlign w:val="center"/>
          </w:tcPr>
          <w:p w14:paraId="30B4064F">
            <w:pPr>
              <w:widowControl/>
              <w:jc w:val="left"/>
              <w:rPr>
                <w:rFonts w:ascii="宋体" w:hAnsi="宋体" w:eastAsia="宋体" w:cs="宋体"/>
                <w:b/>
                <w:bCs/>
                <w:color w:val="000000"/>
                <w:kern w:val="0"/>
                <w:sz w:val="22"/>
              </w:rPr>
            </w:pPr>
          </w:p>
        </w:tc>
        <w:tc>
          <w:tcPr>
            <w:tcW w:w="1176" w:type="dxa"/>
            <w:vMerge w:val="continue"/>
            <w:tcBorders>
              <w:left w:val="single" w:color="auto" w:sz="6" w:space="0"/>
              <w:bottom w:val="single" w:color="auto" w:sz="6" w:space="0"/>
              <w:right w:val="single" w:color="auto" w:sz="6" w:space="0"/>
            </w:tcBorders>
            <w:shd w:val="clear" w:color="auto" w:fill="auto"/>
            <w:noWrap/>
            <w:vAlign w:val="center"/>
          </w:tcPr>
          <w:p w14:paraId="4096772C">
            <w:pPr>
              <w:widowControl/>
              <w:jc w:val="left"/>
              <w:rPr>
                <w:rFonts w:ascii="宋体" w:hAnsi="宋体" w:eastAsia="宋体" w:cs="宋体"/>
                <w:b/>
                <w:bCs/>
                <w:color w:val="000000"/>
                <w:kern w:val="0"/>
                <w:sz w:val="22"/>
              </w:rPr>
            </w:pPr>
          </w:p>
        </w:tc>
        <w:tc>
          <w:tcPr>
            <w:tcW w:w="449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973409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应说明高强混凝土、高强度钢筋的用量及使用比例（指标要求与自评一致）</w:t>
            </w:r>
          </w:p>
        </w:tc>
        <w:tc>
          <w:tcPr>
            <w:tcW w:w="709"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D2D72C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6" w:space="0"/>
              <w:left w:val="single" w:color="auto" w:sz="6" w:space="0"/>
              <w:bottom w:val="single" w:color="auto" w:sz="6" w:space="0"/>
              <w:right w:val="single" w:color="auto" w:sz="4" w:space="0"/>
            </w:tcBorders>
            <w:shd w:val="clear" w:color="auto" w:fill="auto"/>
            <w:noWrap/>
            <w:vAlign w:val="center"/>
          </w:tcPr>
          <w:p w14:paraId="6F82811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5A3950D4">
      <w:pPr>
        <w:spacing w:before="156" w:beforeLines="50" w:after="156" w:afterLines="50" w:line="288" w:lineRule="auto"/>
        <w:rPr>
          <w:rFonts w:hint="eastAsia"/>
          <w:b/>
        </w:rPr>
      </w:pPr>
    </w:p>
    <w:p w14:paraId="0343925D">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742C6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1" w:hRule="atLeast"/>
          <w:jc w:val="center"/>
        </w:trPr>
        <w:tc>
          <w:tcPr>
            <w:tcW w:w="8364" w:type="dxa"/>
          </w:tcPr>
          <w:p w14:paraId="67C0AD70">
            <w:pPr>
              <w:spacing w:line="288" w:lineRule="auto"/>
            </w:pPr>
          </w:p>
        </w:tc>
      </w:tr>
    </w:tbl>
    <w:p w14:paraId="225B6485"/>
    <w:p w14:paraId="13813622"/>
    <w:p w14:paraId="443CD888"/>
    <w:p w14:paraId="65D65425"/>
    <w:p w14:paraId="31C84A1D"/>
    <w:p w14:paraId="7972CB1D"/>
    <w:p w14:paraId="29C49809"/>
    <w:p w14:paraId="227C57EE"/>
    <w:p w14:paraId="0F84C914"/>
    <w:p w14:paraId="1BADDBA6"/>
    <w:p w14:paraId="4995C71B"/>
    <w:p w14:paraId="00E755CF"/>
    <w:p w14:paraId="3BE6AC12"/>
    <w:p w14:paraId="064E81F8"/>
    <w:p w14:paraId="0F4A03DB"/>
    <w:p w14:paraId="00219696"/>
    <w:p w14:paraId="45B6942A"/>
    <w:p w14:paraId="59E9360E"/>
    <w:p w14:paraId="2F6F3282"/>
    <w:p w14:paraId="5103164D"/>
    <w:p w14:paraId="1852C419">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7.2.17 建筑装修选用工业化内装部品。</w:t>
      </w:r>
    </w:p>
    <w:p w14:paraId="77201DE3">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21E1013A">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0E83CA8E">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14:paraId="0D3BD7ED">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1建筑装修选用工业化内装部品占同类部品用量比例达到50％以上的部品种类，达到1种，□3分；</w:t>
      </w:r>
    </w:p>
    <w:p w14:paraId="19BE27F2">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2达到3种，□5分；</w:t>
      </w:r>
    </w:p>
    <w:p w14:paraId="0D1B057A">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3达到3种以上，□8分。</w:t>
      </w:r>
    </w:p>
    <w:p w14:paraId="58A9E200">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en-US" w:eastAsia="zh-CN"/>
        </w:rPr>
        <w:t>工业化内装部品使用情况</w:t>
      </w:r>
    </w:p>
    <w:p w14:paraId="6172E175">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是否采用了工业化内装部品：□是、□否；</w:t>
      </w:r>
    </w:p>
    <w:p w14:paraId="1C319154">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工业化内装部品占同类部品50%以上的部品类别：</w:t>
      </w:r>
      <w:r>
        <w:rPr>
          <w:rFonts w:hint="eastAsia" w:ascii="Times New Roman" w:hAnsi="Times New Roman" w:eastAsia="宋体" w:cs="Times New Roman"/>
          <w:bCs/>
          <w:color w:val="000000"/>
          <w:szCs w:val="24"/>
          <w:lang w:val="zh-CN" w:eastAsia="zh-CN"/>
        </w:rPr>
        <w:t>___   种</w:t>
      </w:r>
    </w:p>
    <w:p w14:paraId="7DA1DAB1">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65807BD8">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08DA82BC">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5477696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5B464D1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0D7D5D0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4111965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763B1A0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368B5739">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148F72C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2020" w:type="dxa"/>
            <w:tcBorders>
              <w:top w:val="nil"/>
              <w:left w:val="nil"/>
              <w:bottom w:val="single" w:color="auto" w:sz="4" w:space="0"/>
              <w:right w:val="single" w:color="auto" w:sz="4" w:space="0"/>
            </w:tcBorders>
            <w:shd w:val="clear" w:color="auto" w:fill="auto"/>
            <w:vAlign w:val="center"/>
          </w:tcPr>
          <w:p w14:paraId="551D1FC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结构设计总说明</w:t>
            </w:r>
          </w:p>
        </w:tc>
        <w:tc>
          <w:tcPr>
            <w:tcW w:w="3960" w:type="dxa"/>
            <w:tcBorders>
              <w:top w:val="nil"/>
              <w:left w:val="nil"/>
              <w:bottom w:val="single" w:color="auto" w:sz="4" w:space="0"/>
              <w:right w:val="single" w:color="auto" w:sz="4" w:space="0"/>
            </w:tcBorders>
            <w:shd w:val="clear" w:color="auto" w:fill="auto"/>
            <w:vAlign w:val="center"/>
          </w:tcPr>
          <w:p w14:paraId="239328E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应体现项目采用的工业化内装部品的种类</w:t>
            </w:r>
          </w:p>
        </w:tc>
        <w:tc>
          <w:tcPr>
            <w:tcW w:w="800" w:type="dxa"/>
            <w:tcBorders>
              <w:top w:val="nil"/>
              <w:left w:val="nil"/>
              <w:bottom w:val="single" w:color="auto" w:sz="4" w:space="0"/>
              <w:right w:val="single" w:color="auto" w:sz="4" w:space="0"/>
            </w:tcBorders>
            <w:shd w:val="clear" w:color="auto" w:fill="auto"/>
            <w:vAlign w:val="center"/>
          </w:tcPr>
          <w:p w14:paraId="2D91E8A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43FD23F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81825F3">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27D53C0A">
            <w:pPr>
              <w:widowControl/>
              <w:jc w:val="left"/>
              <w:rPr>
                <w:rFonts w:ascii="宋体" w:hAnsi="宋体" w:eastAsia="宋体" w:cs="宋体"/>
                <w:b/>
                <w:bCs/>
                <w:color w:val="000000"/>
                <w:kern w:val="0"/>
                <w:sz w:val="22"/>
              </w:rPr>
            </w:pPr>
          </w:p>
        </w:tc>
        <w:tc>
          <w:tcPr>
            <w:tcW w:w="2020" w:type="dxa"/>
            <w:tcBorders>
              <w:top w:val="nil"/>
              <w:left w:val="nil"/>
              <w:bottom w:val="nil"/>
              <w:right w:val="single" w:color="auto" w:sz="4" w:space="0"/>
            </w:tcBorders>
            <w:shd w:val="clear" w:color="auto" w:fill="auto"/>
            <w:vAlign w:val="center"/>
          </w:tcPr>
          <w:p w14:paraId="57BDE4D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结构平面布置图</w:t>
            </w:r>
          </w:p>
        </w:tc>
        <w:tc>
          <w:tcPr>
            <w:tcW w:w="3960" w:type="dxa"/>
            <w:tcBorders>
              <w:top w:val="nil"/>
              <w:left w:val="nil"/>
              <w:bottom w:val="nil"/>
              <w:right w:val="single" w:color="auto" w:sz="4" w:space="0"/>
            </w:tcBorders>
            <w:shd w:val="clear" w:color="auto" w:fill="auto"/>
            <w:vAlign w:val="center"/>
          </w:tcPr>
          <w:p w14:paraId="492FEDA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应体现内装部品的位置、尺寸、构造</w:t>
            </w:r>
          </w:p>
        </w:tc>
        <w:tc>
          <w:tcPr>
            <w:tcW w:w="800" w:type="dxa"/>
            <w:tcBorders>
              <w:top w:val="nil"/>
              <w:left w:val="nil"/>
              <w:bottom w:val="nil"/>
              <w:right w:val="single" w:color="auto" w:sz="4" w:space="0"/>
            </w:tcBorders>
            <w:shd w:val="clear" w:color="auto" w:fill="auto"/>
            <w:vAlign w:val="center"/>
          </w:tcPr>
          <w:p w14:paraId="00141AA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nil"/>
              <w:right w:val="single" w:color="auto" w:sz="4" w:space="0"/>
            </w:tcBorders>
            <w:shd w:val="clear" w:color="auto" w:fill="auto"/>
            <w:vAlign w:val="center"/>
          </w:tcPr>
          <w:p w14:paraId="23FE346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1A7A930">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5009DC4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装修设计</w:t>
            </w:r>
          </w:p>
        </w:tc>
        <w:tc>
          <w:tcPr>
            <w:tcW w:w="2020" w:type="dxa"/>
            <w:tcBorders>
              <w:top w:val="single" w:color="auto" w:sz="4" w:space="0"/>
              <w:left w:val="nil"/>
              <w:bottom w:val="single" w:color="auto" w:sz="4" w:space="0"/>
              <w:right w:val="single" w:color="auto" w:sz="4" w:space="0"/>
            </w:tcBorders>
            <w:shd w:val="clear" w:color="auto" w:fill="auto"/>
            <w:vAlign w:val="center"/>
          </w:tcPr>
          <w:p w14:paraId="308BBCF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装修设计图</w:t>
            </w:r>
          </w:p>
        </w:tc>
        <w:tc>
          <w:tcPr>
            <w:tcW w:w="3960" w:type="dxa"/>
            <w:tcBorders>
              <w:top w:val="single" w:color="auto" w:sz="4" w:space="0"/>
              <w:left w:val="nil"/>
              <w:bottom w:val="single" w:color="auto" w:sz="4" w:space="0"/>
              <w:right w:val="single" w:color="auto" w:sz="4" w:space="0"/>
            </w:tcBorders>
            <w:shd w:val="clear" w:color="auto" w:fill="auto"/>
            <w:vAlign w:val="center"/>
          </w:tcPr>
          <w:p w14:paraId="579599F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应包括土建与装修一体化设计部位的装修施工图，应与土建各专业图纸配套</w:t>
            </w:r>
          </w:p>
        </w:tc>
        <w:tc>
          <w:tcPr>
            <w:tcW w:w="800" w:type="dxa"/>
            <w:tcBorders>
              <w:top w:val="single" w:color="auto" w:sz="4" w:space="0"/>
              <w:left w:val="nil"/>
              <w:bottom w:val="single" w:color="auto" w:sz="4" w:space="0"/>
              <w:right w:val="single" w:color="auto" w:sz="4" w:space="0"/>
            </w:tcBorders>
            <w:shd w:val="clear" w:color="auto" w:fill="auto"/>
            <w:vAlign w:val="center"/>
          </w:tcPr>
          <w:p w14:paraId="00F930B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073CB87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A52E453">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1B5A639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165317E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工业化内装部品用量比例计算书</w:t>
            </w:r>
          </w:p>
        </w:tc>
        <w:tc>
          <w:tcPr>
            <w:tcW w:w="3960" w:type="dxa"/>
            <w:tcBorders>
              <w:top w:val="nil"/>
              <w:left w:val="nil"/>
              <w:bottom w:val="single" w:color="auto" w:sz="4" w:space="0"/>
              <w:right w:val="single" w:color="auto" w:sz="4" w:space="0"/>
            </w:tcBorders>
            <w:shd w:val="clear" w:color="auto" w:fill="auto"/>
            <w:vAlign w:val="center"/>
          </w:tcPr>
          <w:p w14:paraId="587075F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应体现项目采用的工业化内装部品的种类和工程量</w:t>
            </w:r>
          </w:p>
        </w:tc>
        <w:tc>
          <w:tcPr>
            <w:tcW w:w="800" w:type="dxa"/>
            <w:tcBorders>
              <w:top w:val="nil"/>
              <w:left w:val="nil"/>
              <w:bottom w:val="single" w:color="auto" w:sz="4" w:space="0"/>
              <w:right w:val="single" w:color="auto" w:sz="4" w:space="0"/>
            </w:tcBorders>
            <w:shd w:val="clear" w:color="auto" w:fill="auto"/>
            <w:vAlign w:val="center"/>
          </w:tcPr>
          <w:p w14:paraId="63541C9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A5D884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2E768DEB">
      <w:pPr>
        <w:spacing w:before="156" w:beforeLines="50" w:after="156" w:afterLines="50" w:line="288" w:lineRule="auto"/>
        <w:rPr>
          <w:rFonts w:hint="eastAsia"/>
          <w:b/>
        </w:rPr>
      </w:pPr>
    </w:p>
    <w:p w14:paraId="6830D89B">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4B76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51" w:hRule="atLeast"/>
          <w:jc w:val="center"/>
        </w:trPr>
        <w:tc>
          <w:tcPr>
            <w:tcW w:w="8364" w:type="dxa"/>
          </w:tcPr>
          <w:p w14:paraId="43F6A9EF">
            <w:pPr>
              <w:spacing w:line="288" w:lineRule="auto"/>
            </w:pPr>
          </w:p>
        </w:tc>
      </w:tr>
    </w:tbl>
    <w:p w14:paraId="34329C02"/>
    <w:p w14:paraId="18F3C24D"/>
    <w:p w14:paraId="7999417B">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7.2.18 选用可再循环材料、可再利用材料及利废建材。</w:t>
      </w:r>
    </w:p>
    <w:p w14:paraId="147D8DED">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20ED42A4">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2920F112">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14:paraId="41D35A54">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可再循环材料和可再利用材料用量比例，按下列规则评分：</w:t>
      </w:r>
    </w:p>
    <w:p w14:paraId="0939497C">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住宅建筑达到6％或公共建筑达到10％，□3分。</w:t>
      </w:r>
    </w:p>
    <w:p w14:paraId="369C59B5">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住宅建筑达到10％或公共建筑达到15％，□5分。</w:t>
      </w:r>
    </w:p>
    <w:p w14:paraId="2248E58F">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利废建材选用及其用量比例，按下列规则评分：</w:t>
      </w:r>
    </w:p>
    <w:p w14:paraId="25EA539F">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采用一种利废建材，其占同类建材的用量比例不低于50％，□3分。</w:t>
      </w:r>
    </w:p>
    <w:p w14:paraId="21C28157">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选用两种及以上的利废建材，每一种占同类建材的用量比例均不低于30％，□5分。</w:t>
      </w:r>
    </w:p>
    <w:p w14:paraId="351CADFB">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可再利用材料和可再循环材料使用情况：</w:t>
      </w:r>
    </w:p>
    <w:p w14:paraId="767AED15">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建筑可再利用材料使用重量：</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t；</w:t>
      </w:r>
    </w:p>
    <w:p w14:paraId="2C3CA4D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建筑可再循环材料使用重量：</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t；</w:t>
      </w:r>
    </w:p>
    <w:p w14:paraId="732F0601">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本项目所有建筑材料总重量：</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t；</w:t>
      </w:r>
    </w:p>
    <w:p w14:paraId="5B5832FE">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可再利用材料和可再循环材料使用重量占所有建筑材料总重量的比例：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14:paraId="224AE2FC">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55016206">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6CD55E5A">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2DBCF5AA">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3C51BD2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19B7EDF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3CE5CED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468E77E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662EE649">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vAlign w:val="center"/>
          </w:tcPr>
          <w:p w14:paraId="20C4E3FF">
            <w:pPr>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22E97D1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各类材料用量比例计算书</w:t>
            </w:r>
          </w:p>
        </w:tc>
        <w:tc>
          <w:tcPr>
            <w:tcW w:w="3960" w:type="dxa"/>
            <w:tcBorders>
              <w:top w:val="nil"/>
              <w:left w:val="nil"/>
              <w:bottom w:val="single" w:color="auto" w:sz="4" w:space="0"/>
              <w:right w:val="single" w:color="auto" w:sz="4" w:space="0"/>
            </w:tcBorders>
            <w:shd w:val="clear" w:color="auto" w:fill="auto"/>
            <w:vAlign w:val="center"/>
          </w:tcPr>
          <w:p w14:paraId="3343935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含可再循环材料使用比例计算报告等</w:t>
            </w:r>
          </w:p>
        </w:tc>
        <w:tc>
          <w:tcPr>
            <w:tcW w:w="800" w:type="dxa"/>
            <w:tcBorders>
              <w:top w:val="nil"/>
              <w:left w:val="nil"/>
              <w:bottom w:val="single" w:color="auto" w:sz="4" w:space="0"/>
              <w:right w:val="single" w:color="auto" w:sz="4" w:space="0"/>
            </w:tcBorders>
            <w:shd w:val="clear" w:color="auto" w:fill="auto"/>
            <w:vAlign w:val="center"/>
          </w:tcPr>
          <w:p w14:paraId="34309C2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0C76E8B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BCDACFB">
        <w:tblPrEx>
          <w:tblCellMar>
            <w:top w:w="0" w:type="dxa"/>
            <w:left w:w="108" w:type="dxa"/>
            <w:bottom w:w="0" w:type="dxa"/>
            <w:right w:w="108" w:type="dxa"/>
          </w:tblCellMar>
        </w:tblPrEx>
        <w:trPr>
          <w:trHeight w:val="810" w:hRule="atLeast"/>
        </w:trPr>
        <w:tc>
          <w:tcPr>
            <w:tcW w:w="740" w:type="dxa"/>
            <w:vMerge w:val="continue"/>
            <w:tcBorders>
              <w:left w:val="single" w:color="auto" w:sz="4" w:space="0"/>
              <w:right w:val="single" w:color="auto" w:sz="4" w:space="0"/>
            </w:tcBorders>
            <w:shd w:val="clear" w:color="auto" w:fill="auto"/>
            <w:vAlign w:val="center"/>
          </w:tcPr>
          <w:p w14:paraId="6EE98F61">
            <w:pPr>
              <w:widowControl/>
              <w:jc w:val="center"/>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643C3DD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可再利用材料和可再循环材料使用比例计算书</w:t>
            </w:r>
          </w:p>
        </w:tc>
        <w:tc>
          <w:tcPr>
            <w:tcW w:w="3960" w:type="dxa"/>
            <w:tcBorders>
              <w:top w:val="nil"/>
              <w:left w:val="nil"/>
              <w:bottom w:val="single" w:color="auto" w:sz="4" w:space="0"/>
              <w:right w:val="single" w:color="auto" w:sz="4" w:space="0"/>
            </w:tcBorders>
            <w:shd w:val="clear" w:color="auto" w:fill="auto"/>
            <w:vAlign w:val="center"/>
          </w:tcPr>
          <w:p w14:paraId="454317A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应体现项目实际采用的可再利用材料和可再循环材料的种类、使用部位、用量及使用比例（指标要求与自评一致）</w:t>
            </w:r>
          </w:p>
        </w:tc>
        <w:tc>
          <w:tcPr>
            <w:tcW w:w="800" w:type="dxa"/>
            <w:tcBorders>
              <w:top w:val="nil"/>
              <w:left w:val="nil"/>
              <w:bottom w:val="single" w:color="auto" w:sz="4" w:space="0"/>
              <w:right w:val="single" w:color="auto" w:sz="4" w:space="0"/>
            </w:tcBorders>
            <w:shd w:val="clear" w:color="auto" w:fill="auto"/>
            <w:vAlign w:val="center"/>
          </w:tcPr>
          <w:p w14:paraId="7F30A26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5170A46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A0ACDAF">
        <w:tblPrEx>
          <w:tblCellMar>
            <w:top w:w="0" w:type="dxa"/>
            <w:left w:w="108" w:type="dxa"/>
            <w:bottom w:w="0" w:type="dxa"/>
            <w:right w:w="108" w:type="dxa"/>
          </w:tblCellMar>
        </w:tblPrEx>
        <w:trPr>
          <w:trHeight w:val="810" w:hRule="atLeast"/>
        </w:trPr>
        <w:tc>
          <w:tcPr>
            <w:tcW w:w="740" w:type="dxa"/>
            <w:vMerge w:val="continue"/>
            <w:tcBorders>
              <w:left w:val="single" w:color="auto" w:sz="4" w:space="0"/>
              <w:right w:val="single" w:color="auto" w:sz="4" w:space="0"/>
            </w:tcBorders>
            <w:vAlign w:val="center"/>
          </w:tcPr>
          <w:p w14:paraId="331667F1">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5180732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利废建材中废弃物掺量说明及证明材料</w:t>
            </w:r>
          </w:p>
        </w:tc>
        <w:tc>
          <w:tcPr>
            <w:tcW w:w="3960" w:type="dxa"/>
            <w:tcBorders>
              <w:top w:val="nil"/>
              <w:left w:val="nil"/>
              <w:bottom w:val="single" w:color="auto" w:sz="4" w:space="0"/>
              <w:right w:val="single" w:color="auto" w:sz="4" w:space="0"/>
            </w:tcBorders>
            <w:shd w:val="clear" w:color="auto" w:fill="auto"/>
            <w:vAlign w:val="center"/>
          </w:tcPr>
          <w:p w14:paraId="4EF8181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6E1DC6B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15ABC41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B604AB0">
        <w:tblPrEx>
          <w:tblCellMar>
            <w:top w:w="0" w:type="dxa"/>
            <w:left w:w="108" w:type="dxa"/>
            <w:bottom w:w="0" w:type="dxa"/>
            <w:right w:w="108" w:type="dxa"/>
          </w:tblCellMar>
        </w:tblPrEx>
        <w:trPr>
          <w:trHeight w:val="810" w:hRule="atLeast"/>
        </w:trPr>
        <w:tc>
          <w:tcPr>
            <w:tcW w:w="740" w:type="dxa"/>
            <w:vMerge w:val="continue"/>
            <w:tcBorders>
              <w:left w:val="single" w:color="auto" w:sz="4" w:space="0"/>
              <w:right w:val="single" w:color="auto" w:sz="4" w:space="0"/>
            </w:tcBorders>
            <w:vAlign w:val="center"/>
          </w:tcPr>
          <w:p w14:paraId="12025C96">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5E0DA52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建筑工程造价预算/决算清单</w:t>
            </w:r>
          </w:p>
        </w:tc>
        <w:tc>
          <w:tcPr>
            <w:tcW w:w="3960" w:type="dxa"/>
            <w:tcBorders>
              <w:top w:val="nil"/>
              <w:left w:val="nil"/>
              <w:bottom w:val="single" w:color="auto" w:sz="4" w:space="0"/>
              <w:right w:val="single" w:color="auto" w:sz="4" w:space="0"/>
            </w:tcBorders>
            <w:shd w:val="clear" w:color="auto" w:fill="auto"/>
            <w:vAlign w:val="center"/>
          </w:tcPr>
          <w:p w14:paraId="1710E58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应体现项目选用的全部材料种类、名称，使用部位、用量等信息，应与土建及装修设计图纸对应</w:t>
            </w:r>
          </w:p>
        </w:tc>
        <w:tc>
          <w:tcPr>
            <w:tcW w:w="800" w:type="dxa"/>
            <w:tcBorders>
              <w:top w:val="nil"/>
              <w:left w:val="nil"/>
              <w:bottom w:val="single" w:color="auto" w:sz="4" w:space="0"/>
              <w:right w:val="single" w:color="auto" w:sz="4" w:space="0"/>
            </w:tcBorders>
            <w:shd w:val="clear" w:color="auto" w:fill="auto"/>
            <w:vAlign w:val="center"/>
          </w:tcPr>
          <w:p w14:paraId="12DDF2D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11CA689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E1A6686">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vAlign w:val="center"/>
          </w:tcPr>
          <w:p w14:paraId="4B9BFFE6">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07D7822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相关产品检测报告</w:t>
            </w:r>
          </w:p>
        </w:tc>
        <w:tc>
          <w:tcPr>
            <w:tcW w:w="3960" w:type="dxa"/>
            <w:tcBorders>
              <w:top w:val="nil"/>
              <w:left w:val="nil"/>
              <w:bottom w:val="single" w:color="auto" w:sz="4" w:space="0"/>
              <w:right w:val="single" w:color="auto" w:sz="4" w:space="0"/>
            </w:tcBorders>
            <w:shd w:val="clear" w:color="auto" w:fill="auto"/>
            <w:vAlign w:val="center"/>
          </w:tcPr>
          <w:p w14:paraId="7575450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4E37519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40FD567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2347CF81">
      <w:pPr>
        <w:spacing w:before="156" w:beforeLines="50" w:after="156" w:afterLines="50" w:line="288" w:lineRule="auto"/>
        <w:rPr>
          <w:rFonts w:hint="eastAsia"/>
          <w:b/>
        </w:rPr>
      </w:pPr>
    </w:p>
    <w:p w14:paraId="49721C7A">
      <w:pPr>
        <w:spacing w:before="156" w:beforeLines="50" w:after="156" w:afterLines="50" w:line="288" w:lineRule="auto"/>
        <w:rPr>
          <w:rFonts w:hint="eastAsia"/>
          <w:b/>
        </w:rPr>
      </w:pPr>
    </w:p>
    <w:p w14:paraId="1463A5CC">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62FA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7" w:hRule="atLeast"/>
          <w:jc w:val="center"/>
        </w:trPr>
        <w:tc>
          <w:tcPr>
            <w:tcW w:w="8364" w:type="dxa"/>
          </w:tcPr>
          <w:p w14:paraId="6DAB14AC">
            <w:pPr>
              <w:spacing w:line="288" w:lineRule="auto"/>
            </w:pPr>
          </w:p>
        </w:tc>
      </w:tr>
    </w:tbl>
    <w:p w14:paraId="513B8EBB"/>
    <w:p w14:paraId="4B78D4E9"/>
    <w:p w14:paraId="10D4DB1D"/>
    <w:p w14:paraId="2E3F6960"/>
    <w:p w14:paraId="0C9DD1C6"/>
    <w:p w14:paraId="1C38A4EB"/>
    <w:p w14:paraId="1767FE4E"/>
    <w:p w14:paraId="0739295A"/>
    <w:p w14:paraId="189F4EB9"/>
    <w:p w14:paraId="3CE6D927"/>
    <w:p w14:paraId="73A07CE4"/>
    <w:p w14:paraId="01D83E5F"/>
    <w:p w14:paraId="5153C23E"/>
    <w:p w14:paraId="5E17F65E"/>
    <w:p w14:paraId="10D31432"/>
    <w:p w14:paraId="75063029"/>
    <w:p w14:paraId="2A00D249"/>
    <w:p w14:paraId="464F4BFC"/>
    <w:p w14:paraId="2F03B876"/>
    <w:p w14:paraId="63C3C40E"/>
    <w:p w14:paraId="5277886D"/>
    <w:p w14:paraId="2912117A"/>
    <w:p w14:paraId="12D3CADA"/>
    <w:p w14:paraId="2F3A86BC"/>
    <w:p w14:paraId="32842438"/>
    <w:p w14:paraId="4EB83145"/>
    <w:p w14:paraId="2E0A96AC"/>
    <w:p w14:paraId="7FC07350"/>
    <w:p w14:paraId="6AC0D391"/>
    <w:p w14:paraId="25ACC5FD"/>
    <w:p w14:paraId="50335265"/>
    <w:p w14:paraId="279647FA"/>
    <w:p w14:paraId="4BF989C3"/>
    <w:p w14:paraId="5381FFC2"/>
    <w:p w14:paraId="037B4EF8"/>
    <w:p w14:paraId="17F472BE"/>
    <w:p w14:paraId="69F4C81B"/>
    <w:p w14:paraId="1072E355">
      <w:pPr>
        <w:pStyle w:val="3"/>
        <w:snapToGrid w:val="0"/>
        <w:spacing w:before="120" w:after="120" w:line="288" w:lineRule="auto"/>
        <w:ind w:firstLine="0" w:firstLineChars="0"/>
        <w:jc w:val="left"/>
        <w:rPr>
          <w:rFonts w:hint="default" w:ascii="黑体" w:hAnsi="黑体" w:eastAsia="黑体" w:cs="Times New Roman"/>
          <w:kern w:val="0"/>
          <w:sz w:val="24"/>
          <w:lang w:val="en-US" w:eastAsia="zh-CN"/>
        </w:rPr>
      </w:pPr>
      <w:r>
        <w:rPr>
          <w:rFonts w:hint="eastAsia" w:ascii="黑体" w:hAnsi="黑体" w:eastAsia="黑体" w:cs="Times New Roman"/>
          <w:kern w:val="0"/>
          <w:sz w:val="24"/>
          <w:lang w:val="en-US" w:eastAsia="zh-CN"/>
        </w:rPr>
        <w:t>7.2.19 选用绿色建材。</w:t>
      </w:r>
    </w:p>
    <w:p w14:paraId="227667AD">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3AFEAEF1">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2DAB577C">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评价总分值为12分</w:t>
      </w:r>
      <w:r>
        <w:rPr>
          <w:rFonts w:hint="eastAsia" w:ascii="宋体" w:hAnsi="宋体"/>
          <w:b/>
          <w:kern w:val="0"/>
          <w:sz w:val="24"/>
          <w:lang w:eastAsia="zh-CN"/>
        </w:rPr>
        <w:t>）</w:t>
      </w:r>
    </w:p>
    <w:p w14:paraId="736A37EC">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1绿色建材应用比例不低于60％，□6分；</w:t>
      </w:r>
    </w:p>
    <w:p w14:paraId="47C63DD6">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2不低于80％，□12分。</w:t>
      </w:r>
    </w:p>
    <w:p w14:paraId="3C8C518C">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en-US" w:eastAsia="zh-CN"/>
        </w:rPr>
        <w:t>绿色建材使用情况</w:t>
      </w:r>
    </w:p>
    <w:p w14:paraId="63D535FC">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是否采用了绿色建材：□是、□否；</w:t>
      </w:r>
    </w:p>
    <w:p w14:paraId="1A82B6C1">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绿色建材用量：</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t</w:t>
      </w:r>
    </w:p>
    <w:p w14:paraId="72A603D7">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绿色建材应用比例：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14:paraId="42DC9D6C">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2291F634">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141EA68A">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5D7E652A">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2163F58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312DEAE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48B951D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063F239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5FD89C97">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6BB18190">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1D82282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工程概预算材料/决算清单</w:t>
            </w:r>
          </w:p>
        </w:tc>
        <w:tc>
          <w:tcPr>
            <w:tcW w:w="3960" w:type="dxa"/>
            <w:tcBorders>
              <w:top w:val="nil"/>
              <w:left w:val="nil"/>
              <w:bottom w:val="single" w:color="auto" w:sz="4" w:space="0"/>
              <w:right w:val="single" w:color="auto" w:sz="4" w:space="0"/>
            </w:tcBorders>
            <w:shd w:val="clear" w:color="auto" w:fill="auto"/>
            <w:vAlign w:val="center"/>
          </w:tcPr>
          <w:p w14:paraId="3E105CA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619F3C3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4CCE10A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4111236">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59EFCF4E">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083BE0C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绿色建材应用比例分析报告</w:t>
            </w:r>
          </w:p>
        </w:tc>
        <w:tc>
          <w:tcPr>
            <w:tcW w:w="3960" w:type="dxa"/>
            <w:tcBorders>
              <w:top w:val="nil"/>
              <w:left w:val="nil"/>
              <w:bottom w:val="single" w:color="auto" w:sz="4" w:space="0"/>
              <w:right w:val="single" w:color="auto" w:sz="4" w:space="0"/>
            </w:tcBorders>
            <w:shd w:val="clear" w:color="auto" w:fill="auto"/>
            <w:vAlign w:val="center"/>
          </w:tcPr>
          <w:p w14:paraId="4E3DDD6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42EB6BD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0F0B37C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EFCE942">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3D70E9E7">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0BCC607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相关产品性能检测报告</w:t>
            </w:r>
          </w:p>
        </w:tc>
        <w:tc>
          <w:tcPr>
            <w:tcW w:w="3960" w:type="dxa"/>
            <w:tcBorders>
              <w:top w:val="nil"/>
              <w:left w:val="nil"/>
              <w:bottom w:val="single" w:color="auto" w:sz="4" w:space="0"/>
              <w:right w:val="single" w:color="auto" w:sz="4" w:space="0"/>
            </w:tcBorders>
            <w:shd w:val="clear" w:color="auto" w:fill="auto"/>
            <w:vAlign w:val="center"/>
          </w:tcPr>
          <w:p w14:paraId="20751EA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13F0D8C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57DA453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B46223E">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14:paraId="4A9B7CE7">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3840B90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绿色建材标识证书（或绿色产品认证证书）</w:t>
            </w:r>
          </w:p>
        </w:tc>
        <w:tc>
          <w:tcPr>
            <w:tcW w:w="3960" w:type="dxa"/>
            <w:tcBorders>
              <w:top w:val="nil"/>
              <w:left w:val="nil"/>
              <w:bottom w:val="single" w:color="auto" w:sz="4" w:space="0"/>
              <w:right w:val="single" w:color="auto" w:sz="4" w:space="0"/>
            </w:tcBorders>
            <w:shd w:val="clear" w:color="auto" w:fill="auto"/>
            <w:vAlign w:val="center"/>
          </w:tcPr>
          <w:p w14:paraId="60DD4AF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31F4C2F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7002126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7FE6C50">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587F85EE">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6CB2CE2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施工记录</w:t>
            </w:r>
          </w:p>
        </w:tc>
        <w:tc>
          <w:tcPr>
            <w:tcW w:w="3960" w:type="dxa"/>
            <w:tcBorders>
              <w:top w:val="nil"/>
              <w:left w:val="nil"/>
              <w:bottom w:val="single" w:color="auto" w:sz="4" w:space="0"/>
              <w:right w:val="single" w:color="auto" w:sz="4" w:space="0"/>
            </w:tcBorders>
            <w:shd w:val="clear" w:color="auto" w:fill="auto"/>
            <w:vAlign w:val="center"/>
          </w:tcPr>
          <w:p w14:paraId="5A5E938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60008CB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35748D9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36EF055A">
      <w:pPr>
        <w:spacing w:before="156" w:beforeLines="50" w:after="156" w:afterLines="50" w:line="288" w:lineRule="auto"/>
        <w:rPr>
          <w:rFonts w:hint="eastAsia"/>
          <w:b/>
        </w:rPr>
      </w:pPr>
    </w:p>
    <w:p w14:paraId="2C1831C7">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1F8FD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jc w:val="center"/>
        </w:trPr>
        <w:tc>
          <w:tcPr>
            <w:tcW w:w="8364" w:type="dxa"/>
          </w:tcPr>
          <w:p w14:paraId="7AD3017C">
            <w:pPr>
              <w:spacing w:line="288" w:lineRule="auto"/>
            </w:pPr>
          </w:p>
        </w:tc>
      </w:tr>
    </w:tbl>
    <w:p w14:paraId="786D2854"/>
    <w:p w14:paraId="040C2F9A"/>
    <w:p w14:paraId="47816554"/>
    <w:p w14:paraId="0FCDA696">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7.2.20 采用建筑形体和布置规则的建筑结构。</w:t>
      </w:r>
    </w:p>
    <w:p w14:paraId="0C6F60B3">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2BC9D5F0">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5E6F8DD5">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评价总分值为3分</w:t>
      </w:r>
      <w:r>
        <w:rPr>
          <w:rFonts w:hint="eastAsia" w:ascii="宋体" w:hAnsi="宋体"/>
          <w:b/>
          <w:kern w:val="0"/>
          <w:sz w:val="24"/>
          <w:lang w:eastAsia="zh-CN"/>
        </w:rPr>
        <w:t>）</w:t>
      </w:r>
    </w:p>
    <w:p w14:paraId="7CA083D5">
      <w:pPr>
        <w:spacing w:line="360" w:lineRule="auto"/>
        <w:ind w:left="210" w:leftChars="100" w:firstLine="0" w:firstLineChars="0"/>
        <w:rPr>
          <w:rFonts w:hint="default"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采用建筑形体和布置规则的建筑结构，</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3分。</w:t>
      </w:r>
    </w:p>
    <w:p w14:paraId="4524FAE3">
      <w:pPr>
        <w:spacing w:line="360" w:lineRule="auto"/>
        <w:ind w:left="210" w:leftChars="100" w:firstLine="0" w:firstLineChars="0"/>
        <w:rPr>
          <w:rFonts w:hint="eastAsia" w:eastAsia="宋体"/>
          <w:lang w:val="en-US" w:eastAsia="zh-CN"/>
        </w:rPr>
      </w:pPr>
      <w:r>
        <w:rPr>
          <w:rFonts w:hint="eastAsia" w:ascii="Times New Roman" w:hAnsi="Times New Roman" w:eastAsia="宋体" w:cs="Times New Roman"/>
          <w:bCs/>
          <w:color w:val="000000"/>
          <w:szCs w:val="24"/>
          <w:lang w:val="en-US" w:eastAsia="zh-CN"/>
        </w:rPr>
        <w:t>简要说明采用建筑形体和布置规则的建筑结构。（200字以内）。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639AB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364" w:type="dxa"/>
          </w:tcPr>
          <w:p w14:paraId="399C82CA">
            <w:pPr>
              <w:spacing w:line="288" w:lineRule="auto"/>
              <w:ind w:firstLine="420" w:firstLineChars="200"/>
              <w:rPr>
                <w:rFonts w:hint="eastAsia" w:eastAsia="宋体"/>
                <w:lang w:val="en-US" w:eastAsia="zh-CN"/>
              </w:rPr>
            </w:pPr>
            <w:r>
              <w:rPr>
                <w:rFonts w:hint="eastAsia"/>
                <w:lang w:val="en-US" w:eastAsia="zh-CN"/>
              </w:rPr>
              <w:t xml:space="preserve"> </w:t>
            </w:r>
          </w:p>
        </w:tc>
      </w:tr>
    </w:tbl>
    <w:p w14:paraId="1C64CF4C"/>
    <w:p w14:paraId="0F8D578C">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3428CE0A">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702FA75E">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03949956">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5C72AB5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07C6C12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02A5FF5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1F446D1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1A13CCAA">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1598CB2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14:paraId="00AD677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建筑图</w:t>
            </w:r>
          </w:p>
        </w:tc>
        <w:tc>
          <w:tcPr>
            <w:tcW w:w="3960" w:type="dxa"/>
            <w:tcBorders>
              <w:top w:val="nil"/>
              <w:left w:val="nil"/>
              <w:bottom w:val="single" w:color="auto" w:sz="4" w:space="0"/>
              <w:right w:val="single" w:color="auto" w:sz="4" w:space="0"/>
            </w:tcBorders>
            <w:shd w:val="clear" w:color="auto" w:fill="auto"/>
            <w:vAlign w:val="center"/>
          </w:tcPr>
          <w:p w14:paraId="263E869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平面、立面和竖向剖面的规则性、建筑的平、立面外形尺寸</w:t>
            </w:r>
          </w:p>
        </w:tc>
        <w:tc>
          <w:tcPr>
            <w:tcW w:w="800" w:type="dxa"/>
            <w:tcBorders>
              <w:top w:val="nil"/>
              <w:left w:val="nil"/>
              <w:bottom w:val="single" w:color="auto" w:sz="4" w:space="0"/>
              <w:right w:val="single" w:color="auto" w:sz="4" w:space="0"/>
            </w:tcBorders>
            <w:shd w:val="clear" w:color="auto" w:fill="auto"/>
            <w:vAlign w:val="center"/>
          </w:tcPr>
          <w:p w14:paraId="6700FD0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AF8430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7DC6B4F">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56383CD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2020" w:type="dxa"/>
            <w:tcBorders>
              <w:top w:val="nil"/>
              <w:left w:val="nil"/>
              <w:bottom w:val="single" w:color="auto" w:sz="4" w:space="0"/>
              <w:right w:val="single" w:color="auto" w:sz="4" w:space="0"/>
            </w:tcBorders>
            <w:shd w:val="clear" w:color="auto" w:fill="auto"/>
            <w:vAlign w:val="center"/>
          </w:tcPr>
          <w:p w14:paraId="2BF5EAC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结构施工图</w:t>
            </w:r>
          </w:p>
        </w:tc>
        <w:tc>
          <w:tcPr>
            <w:tcW w:w="3960" w:type="dxa"/>
            <w:tcBorders>
              <w:top w:val="nil"/>
              <w:left w:val="nil"/>
              <w:bottom w:val="single" w:color="auto" w:sz="4" w:space="0"/>
              <w:right w:val="single" w:color="auto" w:sz="4" w:space="0"/>
            </w:tcBorders>
            <w:shd w:val="clear" w:color="auto" w:fill="auto"/>
            <w:vAlign w:val="center"/>
          </w:tcPr>
          <w:p w14:paraId="2F8DA6A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包含抗侧力构件布置、质量分布，直至承载力分布</w:t>
            </w:r>
          </w:p>
        </w:tc>
        <w:tc>
          <w:tcPr>
            <w:tcW w:w="800" w:type="dxa"/>
            <w:tcBorders>
              <w:top w:val="nil"/>
              <w:left w:val="nil"/>
              <w:bottom w:val="single" w:color="auto" w:sz="4" w:space="0"/>
              <w:right w:val="single" w:color="auto" w:sz="4" w:space="0"/>
            </w:tcBorders>
            <w:shd w:val="clear" w:color="auto" w:fill="auto"/>
            <w:vAlign w:val="center"/>
          </w:tcPr>
          <w:p w14:paraId="1DBA236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73C88C8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13FEBB9">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1C6A11D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7D1B606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建筑形体规则性判定报告</w:t>
            </w:r>
          </w:p>
        </w:tc>
        <w:tc>
          <w:tcPr>
            <w:tcW w:w="3960" w:type="dxa"/>
            <w:tcBorders>
              <w:top w:val="nil"/>
              <w:left w:val="nil"/>
              <w:bottom w:val="single" w:color="auto" w:sz="4" w:space="0"/>
              <w:right w:val="single" w:color="auto" w:sz="4" w:space="0"/>
            </w:tcBorders>
            <w:shd w:val="clear" w:color="auto" w:fill="auto"/>
            <w:vAlign w:val="center"/>
          </w:tcPr>
          <w:p w14:paraId="5F23BAD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2481B6C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72C2449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2E1A4B42">
      <w:pPr>
        <w:spacing w:before="156" w:beforeLines="50" w:after="156" w:afterLines="50" w:line="288" w:lineRule="auto"/>
        <w:rPr>
          <w:rFonts w:hint="eastAsia"/>
          <w:b/>
        </w:rPr>
      </w:pPr>
    </w:p>
    <w:p w14:paraId="1452E228">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54FF4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jc w:val="center"/>
        </w:trPr>
        <w:tc>
          <w:tcPr>
            <w:tcW w:w="8364" w:type="dxa"/>
          </w:tcPr>
          <w:p w14:paraId="0494EA78">
            <w:pPr>
              <w:spacing w:line="288" w:lineRule="auto"/>
            </w:pPr>
          </w:p>
        </w:tc>
      </w:tr>
    </w:tbl>
    <w:p w14:paraId="7F2CC0E6"/>
    <w:p w14:paraId="49119433"/>
    <w:p w14:paraId="05267659"/>
    <w:p w14:paraId="1A3E5BC1"/>
    <w:p w14:paraId="10ECB2A4"/>
    <w:p w14:paraId="6417C12B"/>
    <w:p w14:paraId="5D25E077"/>
    <w:p w14:paraId="7839361C">
      <w:pPr>
        <w:pStyle w:val="2"/>
        <w:spacing w:line="288" w:lineRule="auto"/>
      </w:pPr>
      <w:r>
        <w:t xml:space="preserve">8 </w:t>
      </w:r>
      <w:r>
        <w:rPr>
          <w:rFonts w:hint="eastAsia"/>
        </w:rPr>
        <w:t>环境</w:t>
      </w:r>
      <w:bookmarkEnd w:id="64"/>
      <w:bookmarkEnd w:id="65"/>
      <w:bookmarkEnd w:id="66"/>
      <w:r>
        <w:rPr>
          <w:rFonts w:hint="eastAsia"/>
        </w:rPr>
        <w:t>宜居</w:t>
      </w:r>
      <w:bookmarkEnd w:id="67"/>
    </w:p>
    <w:tbl>
      <w:tblPr>
        <w:tblStyle w:val="9"/>
        <w:tblW w:w="8381" w:type="dxa"/>
        <w:tblInd w:w="91" w:type="dxa"/>
        <w:tblLayout w:type="autofit"/>
        <w:tblCellMar>
          <w:top w:w="0" w:type="dxa"/>
          <w:left w:w="108" w:type="dxa"/>
          <w:bottom w:w="0" w:type="dxa"/>
          <w:right w:w="108" w:type="dxa"/>
        </w:tblCellMar>
      </w:tblPr>
      <w:tblGrid>
        <w:gridCol w:w="820"/>
        <w:gridCol w:w="757"/>
        <w:gridCol w:w="5103"/>
        <w:gridCol w:w="850"/>
        <w:gridCol w:w="851"/>
      </w:tblGrid>
      <w:tr w14:paraId="277796A9">
        <w:tblPrEx>
          <w:tblCellMar>
            <w:top w:w="0" w:type="dxa"/>
            <w:left w:w="108" w:type="dxa"/>
            <w:bottom w:w="0" w:type="dxa"/>
            <w:right w:w="108" w:type="dxa"/>
          </w:tblCellMar>
        </w:tblPrEx>
        <w:trPr>
          <w:trHeight w:val="270" w:hRule="atLeast"/>
          <w:tblHeader/>
        </w:trPr>
        <w:tc>
          <w:tcPr>
            <w:tcW w:w="820"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E375E3E">
            <w:pPr>
              <w:widowControl/>
              <w:spacing w:line="288" w:lineRule="auto"/>
              <w:jc w:val="center"/>
              <w:rPr>
                <w:b/>
                <w:bCs/>
                <w:color w:val="000000"/>
                <w:kern w:val="0"/>
                <w:szCs w:val="21"/>
              </w:rPr>
            </w:pPr>
            <w:r>
              <w:rPr>
                <w:b/>
                <w:bCs/>
                <w:color w:val="000000"/>
                <w:kern w:val="0"/>
                <w:szCs w:val="21"/>
              </w:rPr>
              <w:t>子项</w:t>
            </w:r>
          </w:p>
        </w:tc>
        <w:tc>
          <w:tcPr>
            <w:tcW w:w="757"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2656219A">
            <w:pPr>
              <w:widowControl/>
              <w:spacing w:line="288" w:lineRule="auto"/>
              <w:jc w:val="center"/>
              <w:rPr>
                <w:b/>
                <w:bCs/>
                <w:color w:val="000000"/>
                <w:kern w:val="0"/>
                <w:szCs w:val="21"/>
              </w:rPr>
            </w:pPr>
            <w:r>
              <w:rPr>
                <w:b/>
                <w:bCs/>
                <w:color w:val="000000"/>
                <w:kern w:val="0"/>
                <w:szCs w:val="21"/>
              </w:rPr>
              <w:t>条文</w:t>
            </w:r>
          </w:p>
          <w:p w14:paraId="25BC3978">
            <w:pPr>
              <w:widowControl/>
              <w:spacing w:line="288" w:lineRule="auto"/>
              <w:jc w:val="center"/>
              <w:rPr>
                <w:b/>
                <w:bCs/>
                <w:color w:val="000000"/>
                <w:kern w:val="0"/>
                <w:szCs w:val="21"/>
              </w:rPr>
            </w:pPr>
            <w:r>
              <w:rPr>
                <w:b/>
                <w:bCs/>
                <w:color w:val="000000"/>
                <w:kern w:val="0"/>
                <w:szCs w:val="21"/>
              </w:rPr>
              <w:t>编号</w:t>
            </w:r>
          </w:p>
        </w:tc>
        <w:tc>
          <w:tcPr>
            <w:tcW w:w="5103"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12BD0555">
            <w:pPr>
              <w:widowControl/>
              <w:spacing w:line="288" w:lineRule="auto"/>
              <w:jc w:val="center"/>
              <w:rPr>
                <w:b/>
                <w:bCs/>
                <w:kern w:val="0"/>
                <w:szCs w:val="21"/>
              </w:rPr>
            </w:pPr>
            <w:r>
              <w:rPr>
                <w:b/>
                <w:bCs/>
                <w:kern w:val="0"/>
                <w:szCs w:val="21"/>
              </w:rPr>
              <w:t>条文</w:t>
            </w:r>
          </w:p>
        </w:tc>
        <w:tc>
          <w:tcPr>
            <w:tcW w:w="850"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2C3EDB5C">
            <w:pPr>
              <w:widowControl/>
              <w:spacing w:line="288" w:lineRule="auto"/>
              <w:jc w:val="center"/>
              <w:rPr>
                <w:b/>
                <w:bCs/>
                <w:kern w:val="0"/>
                <w:szCs w:val="21"/>
              </w:rPr>
            </w:pPr>
            <w:r>
              <w:rPr>
                <w:rFonts w:hint="eastAsia" w:ascii="宋体" w:hAnsi="宋体"/>
                <w:b/>
                <w:bCs/>
                <w:kern w:val="0"/>
                <w:szCs w:val="21"/>
              </w:rPr>
              <w:t>满分</w:t>
            </w:r>
          </w:p>
        </w:tc>
        <w:tc>
          <w:tcPr>
            <w:tcW w:w="851"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60254ED2">
            <w:pPr>
              <w:widowControl/>
              <w:jc w:val="center"/>
              <w:rPr>
                <w:rFonts w:ascii="宋体" w:hAnsi="宋体" w:cs="宋体"/>
                <w:kern w:val="0"/>
                <w:szCs w:val="21"/>
              </w:rPr>
            </w:pPr>
            <w:r>
              <w:rPr>
                <w:b/>
                <w:bCs/>
                <w:kern w:val="0"/>
                <w:szCs w:val="21"/>
              </w:rPr>
              <w:t>达标/</w:t>
            </w:r>
            <w:r>
              <w:rPr>
                <w:rFonts w:hint="eastAsia" w:ascii="宋体" w:hAnsi="宋体"/>
                <w:b/>
                <w:bCs/>
                <w:kern w:val="0"/>
                <w:szCs w:val="21"/>
              </w:rPr>
              <w:t>得分</w:t>
            </w:r>
          </w:p>
        </w:tc>
      </w:tr>
      <w:tr w14:paraId="03F8F160">
        <w:tblPrEx>
          <w:tblCellMar>
            <w:top w:w="0" w:type="dxa"/>
            <w:left w:w="108" w:type="dxa"/>
            <w:bottom w:w="0" w:type="dxa"/>
            <w:right w:w="108" w:type="dxa"/>
          </w:tblCellMar>
        </w:tblPrEx>
        <w:trPr>
          <w:trHeight w:val="270" w:hRule="atLeast"/>
        </w:trPr>
        <w:tc>
          <w:tcPr>
            <w:tcW w:w="820"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64A8E3D">
            <w:pPr>
              <w:widowControl/>
              <w:jc w:val="center"/>
              <w:rPr>
                <w:rFonts w:ascii="宋体" w:hAnsi="宋体" w:cs="宋体"/>
                <w:b/>
                <w:bCs/>
                <w:color w:val="000000"/>
                <w:kern w:val="0"/>
                <w:szCs w:val="21"/>
              </w:rPr>
            </w:pPr>
            <w:r>
              <w:rPr>
                <w:rFonts w:hint="eastAsia" w:ascii="宋体" w:hAnsi="宋体" w:cs="宋体"/>
                <w:b/>
                <w:bCs/>
                <w:color w:val="000000"/>
                <w:kern w:val="0"/>
                <w:szCs w:val="21"/>
              </w:rPr>
              <w:t>控制项</w:t>
            </w:r>
          </w:p>
        </w:tc>
        <w:tc>
          <w:tcPr>
            <w:tcW w:w="757" w:type="dxa"/>
            <w:tcBorders>
              <w:top w:val="nil"/>
              <w:left w:val="nil"/>
              <w:bottom w:val="single" w:color="auto" w:sz="4" w:space="0"/>
              <w:right w:val="single" w:color="auto" w:sz="4" w:space="0"/>
            </w:tcBorders>
            <w:shd w:val="clear" w:color="auto" w:fill="auto"/>
            <w:vAlign w:val="center"/>
          </w:tcPr>
          <w:p w14:paraId="16192F16">
            <w:pPr>
              <w:widowControl/>
              <w:jc w:val="center"/>
              <w:rPr>
                <w:kern w:val="0"/>
                <w:szCs w:val="21"/>
              </w:rPr>
            </w:pPr>
            <w:r>
              <w:rPr>
                <w:kern w:val="0"/>
                <w:szCs w:val="21"/>
              </w:rPr>
              <w:t>8.1.1</w:t>
            </w:r>
          </w:p>
        </w:tc>
        <w:tc>
          <w:tcPr>
            <w:tcW w:w="5103" w:type="dxa"/>
            <w:tcBorders>
              <w:top w:val="single" w:color="auto" w:sz="4" w:space="0"/>
              <w:left w:val="nil"/>
              <w:bottom w:val="single" w:color="auto" w:sz="4" w:space="0"/>
              <w:right w:val="single" w:color="auto" w:sz="4" w:space="0"/>
            </w:tcBorders>
            <w:shd w:val="clear" w:color="auto" w:fill="auto"/>
            <w:vAlign w:val="center"/>
          </w:tcPr>
          <w:p w14:paraId="33C077C3">
            <w:pPr>
              <w:widowControl/>
              <w:jc w:val="left"/>
              <w:rPr>
                <w:rFonts w:ascii="宋体" w:hAnsi="宋体" w:cs="宋体"/>
                <w:kern w:val="0"/>
                <w:szCs w:val="21"/>
              </w:rPr>
            </w:pPr>
            <w:r>
              <w:rPr>
                <w:rFonts w:cs="Times New Roman"/>
                <w:bCs w:val="0"/>
              </w:rPr>
              <w:t>建筑规划布局应满足日照标准，且不得降低周边建筑的日照标准。</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1E38BAD4">
            <w:pPr>
              <w:widowControl/>
              <w:jc w:val="center"/>
              <w:rPr>
                <w:rFonts w:ascii="宋体" w:hAnsi="宋体" w:cs="宋体"/>
                <w:kern w:val="0"/>
                <w:szCs w:val="21"/>
              </w:rPr>
            </w:pPr>
            <w:r>
              <w:rPr>
                <w:rFonts w:hint="eastAsia" w:ascii="宋体" w:hAnsi="宋体" w:cs="宋体"/>
                <w:kern w:val="0"/>
                <w:szCs w:val="21"/>
              </w:rPr>
              <w:t>　/　</w:t>
            </w:r>
          </w:p>
        </w:tc>
        <w:tc>
          <w:tcPr>
            <w:tcW w:w="851" w:type="dxa"/>
            <w:tcBorders>
              <w:top w:val="single" w:color="auto" w:sz="4" w:space="0"/>
              <w:left w:val="nil"/>
              <w:bottom w:val="single" w:color="auto" w:sz="4" w:space="0"/>
              <w:right w:val="single" w:color="auto" w:sz="4" w:space="0"/>
            </w:tcBorders>
            <w:shd w:val="clear" w:color="auto" w:fill="auto"/>
            <w:vAlign w:val="center"/>
          </w:tcPr>
          <w:p w14:paraId="202223D7">
            <w:pPr>
              <w:widowControl/>
              <w:jc w:val="center"/>
              <w:rPr>
                <w:rFonts w:ascii="宋体" w:hAnsi="宋体" w:cs="宋体"/>
                <w:kern w:val="0"/>
                <w:szCs w:val="21"/>
              </w:rPr>
            </w:pPr>
            <w:r>
              <w:rPr>
                <w:rFonts w:hint="eastAsia" w:ascii="宋体" w:hAnsi="宋体" w:cs="宋体"/>
                <w:kern w:val="0"/>
                <w:szCs w:val="21"/>
              </w:rPr>
              <w:t>√</w:t>
            </w:r>
          </w:p>
        </w:tc>
      </w:tr>
      <w:tr w14:paraId="0C7A4DE4">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2B634776">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14:paraId="7167AB12">
            <w:pPr>
              <w:widowControl/>
              <w:jc w:val="center"/>
              <w:rPr>
                <w:color w:val="000000"/>
                <w:kern w:val="0"/>
                <w:szCs w:val="21"/>
              </w:rPr>
            </w:pPr>
            <w:r>
              <w:rPr>
                <w:color w:val="000000"/>
                <w:kern w:val="0"/>
                <w:szCs w:val="21"/>
              </w:rPr>
              <w:t>8.1.2</w:t>
            </w:r>
          </w:p>
        </w:tc>
        <w:tc>
          <w:tcPr>
            <w:tcW w:w="5103" w:type="dxa"/>
            <w:tcBorders>
              <w:top w:val="nil"/>
              <w:left w:val="nil"/>
              <w:bottom w:val="single" w:color="auto" w:sz="4" w:space="0"/>
              <w:right w:val="single" w:color="auto" w:sz="4" w:space="0"/>
            </w:tcBorders>
            <w:shd w:val="clear" w:color="auto" w:fill="auto"/>
            <w:vAlign w:val="center"/>
          </w:tcPr>
          <w:p w14:paraId="0CEBB607">
            <w:pPr>
              <w:widowControl/>
              <w:jc w:val="left"/>
              <w:rPr>
                <w:rFonts w:ascii="宋体" w:hAnsi="宋体" w:cs="宋体"/>
                <w:color w:val="000000"/>
                <w:kern w:val="0"/>
                <w:szCs w:val="21"/>
              </w:rPr>
            </w:pPr>
            <w:r>
              <w:rPr>
                <w:rFonts w:cs="Times New Roman"/>
                <w:bCs w:val="0"/>
              </w:rPr>
              <w:t>室外热环境应满足国家现行有关标准的要求。</w:t>
            </w:r>
          </w:p>
        </w:tc>
        <w:tc>
          <w:tcPr>
            <w:tcW w:w="850" w:type="dxa"/>
            <w:tcBorders>
              <w:top w:val="nil"/>
              <w:left w:val="nil"/>
              <w:bottom w:val="single" w:color="auto" w:sz="4" w:space="0"/>
              <w:right w:val="single" w:color="auto" w:sz="4" w:space="0"/>
            </w:tcBorders>
            <w:shd w:val="clear" w:color="auto" w:fill="auto"/>
            <w:noWrap/>
            <w:vAlign w:val="center"/>
          </w:tcPr>
          <w:p w14:paraId="78545799">
            <w:pPr>
              <w:widowControl/>
              <w:jc w:val="center"/>
              <w:rPr>
                <w:rFonts w:ascii="宋体" w:hAnsi="宋体" w:cs="宋体"/>
                <w:kern w:val="0"/>
                <w:szCs w:val="21"/>
              </w:rPr>
            </w:pPr>
            <w:r>
              <w:rPr>
                <w:rFonts w:hint="eastAsia" w:ascii="宋体" w:hAnsi="宋体" w:cs="宋体"/>
                <w:kern w:val="0"/>
                <w:szCs w:val="21"/>
              </w:rPr>
              <w:t>　/　</w:t>
            </w:r>
          </w:p>
        </w:tc>
        <w:tc>
          <w:tcPr>
            <w:tcW w:w="851" w:type="dxa"/>
            <w:tcBorders>
              <w:top w:val="nil"/>
              <w:left w:val="nil"/>
              <w:bottom w:val="single" w:color="auto" w:sz="4" w:space="0"/>
              <w:right w:val="single" w:color="auto" w:sz="4" w:space="0"/>
            </w:tcBorders>
            <w:shd w:val="clear" w:color="auto" w:fill="auto"/>
            <w:vAlign w:val="center"/>
          </w:tcPr>
          <w:p w14:paraId="05B1831F">
            <w:pPr>
              <w:widowControl/>
              <w:jc w:val="center"/>
              <w:rPr>
                <w:rFonts w:ascii="宋体" w:hAnsi="宋体" w:cs="宋体"/>
                <w:kern w:val="0"/>
                <w:szCs w:val="21"/>
              </w:rPr>
            </w:pPr>
            <w:r>
              <w:rPr>
                <w:rFonts w:hint="eastAsia" w:ascii="宋体" w:hAnsi="宋体" w:cs="宋体"/>
                <w:kern w:val="0"/>
                <w:szCs w:val="21"/>
              </w:rPr>
              <w:t>√</w:t>
            </w:r>
          </w:p>
        </w:tc>
      </w:tr>
      <w:tr w14:paraId="6A8926BC">
        <w:tblPrEx>
          <w:tblCellMar>
            <w:top w:w="0" w:type="dxa"/>
            <w:left w:w="108" w:type="dxa"/>
            <w:bottom w:w="0" w:type="dxa"/>
            <w:right w:w="108" w:type="dxa"/>
          </w:tblCellMar>
        </w:tblPrEx>
        <w:trPr>
          <w:trHeight w:val="54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325C4523">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14:paraId="7E38EDF6">
            <w:pPr>
              <w:widowControl/>
              <w:jc w:val="center"/>
              <w:rPr>
                <w:color w:val="000000"/>
                <w:kern w:val="0"/>
                <w:szCs w:val="21"/>
              </w:rPr>
            </w:pPr>
            <w:r>
              <w:rPr>
                <w:color w:val="000000"/>
                <w:kern w:val="0"/>
                <w:szCs w:val="21"/>
              </w:rPr>
              <w:t>8.1.3</w:t>
            </w:r>
          </w:p>
        </w:tc>
        <w:tc>
          <w:tcPr>
            <w:tcW w:w="5103" w:type="dxa"/>
            <w:tcBorders>
              <w:top w:val="nil"/>
              <w:left w:val="nil"/>
              <w:bottom w:val="single" w:color="auto" w:sz="4" w:space="0"/>
              <w:right w:val="single" w:color="auto" w:sz="4" w:space="0"/>
            </w:tcBorders>
            <w:shd w:val="clear" w:color="auto" w:fill="auto"/>
            <w:vAlign w:val="center"/>
          </w:tcPr>
          <w:p w14:paraId="48368CB7">
            <w:pPr>
              <w:pStyle w:val="5"/>
              <w:rPr>
                <w:rFonts w:ascii="宋体" w:hAnsi="宋体" w:cs="宋体"/>
                <w:color w:val="000000"/>
                <w:kern w:val="0"/>
                <w:szCs w:val="21"/>
              </w:rPr>
            </w:pPr>
            <w:r>
              <w:rPr>
                <w:rFonts w:cs="Times New Roman"/>
                <w:bCs w:val="0"/>
              </w:rPr>
              <w:t>配建的绿地应符合所在地城乡规划的要求，应合理选择绿化方式，植物种植应适应当地气候和土壤，且应无毒害、易维护，种植区域覆土深度和排水能力应满足植物生长需求，并应采用复层绿化方式。</w:t>
            </w:r>
          </w:p>
        </w:tc>
        <w:tc>
          <w:tcPr>
            <w:tcW w:w="850" w:type="dxa"/>
            <w:tcBorders>
              <w:top w:val="nil"/>
              <w:left w:val="nil"/>
              <w:bottom w:val="single" w:color="auto" w:sz="4" w:space="0"/>
              <w:right w:val="single" w:color="auto" w:sz="4" w:space="0"/>
            </w:tcBorders>
            <w:shd w:val="clear" w:color="auto" w:fill="auto"/>
            <w:noWrap/>
            <w:vAlign w:val="center"/>
          </w:tcPr>
          <w:p w14:paraId="786E50B7">
            <w:pPr>
              <w:widowControl/>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20B07D1E">
            <w:pPr>
              <w:widowControl/>
              <w:jc w:val="center"/>
              <w:rPr>
                <w:rFonts w:ascii="宋体" w:hAnsi="宋体" w:cs="宋体"/>
                <w:kern w:val="0"/>
                <w:szCs w:val="21"/>
              </w:rPr>
            </w:pPr>
            <w:r>
              <w:rPr>
                <w:rFonts w:hint="eastAsia" w:ascii="宋体" w:hAnsi="宋体" w:cs="宋体"/>
                <w:kern w:val="0"/>
                <w:szCs w:val="21"/>
              </w:rPr>
              <w:t>√</w:t>
            </w:r>
          </w:p>
        </w:tc>
      </w:tr>
      <w:tr w14:paraId="506D18C4">
        <w:tblPrEx>
          <w:tblCellMar>
            <w:top w:w="0" w:type="dxa"/>
            <w:left w:w="108" w:type="dxa"/>
            <w:bottom w:w="0" w:type="dxa"/>
            <w:right w:w="108" w:type="dxa"/>
          </w:tblCellMar>
        </w:tblPrEx>
        <w:trPr>
          <w:trHeight w:val="54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44E1D617">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14:paraId="78D8CE8B">
            <w:pPr>
              <w:widowControl/>
              <w:jc w:val="center"/>
              <w:rPr>
                <w:color w:val="000000"/>
                <w:kern w:val="0"/>
                <w:szCs w:val="21"/>
              </w:rPr>
            </w:pPr>
            <w:r>
              <w:rPr>
                <w:color w:val="000000"/>
                <w:kern w:val="0"/>
                <w:szCs w:val="21"/>
              </w:rPr>
              <w:t>8.1.4</w:t>
            </w:r>
          </w:p>
        </w:tc>
        <w:tc>
          <w:tcPr>
            <w:tcW w:w="5103" w:type="dxa"/>
            <w:tcBorders>
              <w:top w:val="nil"/>
              <w:left w:val="nil"/>
              <w:bottom w:val="single" w:color="auto" w:sz="4" w:space="0"/>
              <w:right w:val="single" w:color="auto" w:sz="4" w:space="0"/>
            </w:tcBorders>
            <w:shd w:val="clear" w:color="auto" w:fill="auto"/>
            <w:vAlign w:val="center"/>
          </w:tcPr>
          <w:p w14:paraId="6276EABE">
            <w:pPr>
              <w:widowControl/>
              <w:jc w:val="left"/>
              <w:rPr>
                <w:rFonts w:ascii="宋体" w:hAnsi="宋体" w:cs="宋体"/>
                <w:color w:val="000000"/>
                <w:kern w:val="0"/>
                <w:szCs w:val="21"/>
              </w:rPr>
            </w:pPr>
            <w:r>
              <w:rPr>
                <w:rFonts w:cs="Times New Roman"/>
                <w:bCs w:val="0"/>
              </w:rPr>
              <w:t>场地的竖向设计应有利于雨水的收集或排放，应有效组织雨水的下渗、滞蓄或再利用；对大于10hm</w:t>
            </w:r>
            <w:r>
              <w:rPr>
                <w:rFonts w:cs="Times New Roman"/>
                <w:bCs w:val="0"/>
                <w:vertAlign w:val="superscript"/>
              </w:rPr>
              <w:t>2</w:t>
            </w:r>
            <w:r>
              <w:rPr>
                <w:rFonts w:cs="Times New Roman"/>
                <w:bCs w:val="0"/>
              </w:rPr>
              <w:t>的场地应进行雨水控制利用专项设计。</w:t>
            </w:r>
          </w:p>
        </w:tc>
        <w:tc>
          <w:tcPr>
            <w:tcW w:w="850" w:type="dxa"/>
            <w:tcBorders>
              <w:top w:val="nil"/>
              <w:left w:val="nil"/>
              <w:bottom w:val="single" w:color="auto" w:sz="4" w:space="0"/>
              <w:right w:val="single" w:color="auto" w:sz="4" w:space="0"/>
            </w:tcBorders>
            <w:shd w:val="clear" w:color="auto" w:fill="auto"/>
            <w:noWrap/>
            <w:vAlign w:val="center"/>
          </w:tcPr>
          <w:p w14:paraId="06D15983">
            <w:pPr>
              <w:widowControl/>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3BFE566C">
            <w:pPr>
              <w:widowControl/>
              <w:jc w:val="center"/>
              <w:rPr>
                <w:rFonts w:ascii="宋体" w:hAnsi="宋体" w:cs="宋体"/>
                <w:kern w:val="0"/>
                <w:szCs w:val="21"/>
              </w:rPr>
            </w:pPr>
            <w:r>
              <w:rPr>
                <w:rFonts w:hint="eastAsia" w:ascii="宋体" w:hAnsi="宋体" w:cs="宋体"/>
                <w:kern w:val="0"/>
                <w:szCs w:val="21"/>
              </w:rPr>
              <w:t>√</w:t>
            </w:r>
          </w:p>
        </w:tc>
      </w:tr>
      <w:tr w14:paraId="157B245D">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4E069080">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14:paraId="4F5F0BFA">
            <w:pPr>
              <w:widowControl/>
              <w:jc w:val="center"/>
              <w:rPr>
                <w:color w:val="000000"/>
                <w:kern w:val="0"/>
                <w:szCs w:val="21"/>
              </w:rPr>
            </w:pPr>
            <w:r>
              <w:rPr>
                <w:color w:val="000000"/>
                <w:kern w:val="0"/>
                <w:szCs w:val="21"/>
              </w:rPr>
              <w:t>8.1.5</w:t>
            </w:r>
          </w:p>
        </w:tc>
        <w:tc>
          <w:tcPr>
            <w:tcW w:w="5103" w:type="dxa"/>
            <w:tcBorders>
              <w:top w:val="nil"/>
              <w:left w:val="nil"/>
              <w:bottom w:val="single" w:color="auto" w:sz="4" w:space="0"/>
              <w:right w:val="single" w:color="auto" w:sz="4" w:space="0"/>
            </w:tcBorders>
            <w:shd w:val="clear" w:color="auto" w:fill="auto"/>
            <w:vAlign w:val="center"/>
          </w:tcPr>
          <w:p w14:paraId="13BDB86A">
            <w:pPr>
              <w:widowControl/>
              <w:jc w:val="left"/>
              <w:rPr>
                <w:rFonts w:ascii="宋体" w:hAnsi="宋体" w:cs="宋体"/>
                <w:color w:val="000000"/>
                <w:kern w:val="0"/>
                <w:szCs w:val="21"/>
              </w:rPr>
            </w:pPr>
            <w:r>
              <w:rPr>
                <w:rFonts w:cs="Times New Roman"/>
                <w:bCs w:val="0"/>
              </w:rPr>
              <w:t>场地内不应有排放超标的污染源。</w:t>
            </w:r>
          </w:p>
        </w:tc>
        <w:tc>
          <w:tcPr>
            <w:tcW w:w="850" w:type="dxa"/>
            <w:tcBorders>
              <w:top w:val="nil"/>
              <w:left w:val="nil"/>
              <w:bottom w:val="single" w:color="auto" w:sz="4" w:space="0"/>
              <w:right w:val="single" w:color="auto" w:sz="4" w:space="0"/>
            </w:tcBorders>
            <w:shd w:val="clear" w:color="auto" w:fill="auto"/>
            <w:noWrap/>
            <w:vAlign w:val="center"/>
          </w:tcPr>
          <w:p w14:paraId="025ED65A">
            <w:pPr>
              <w:widowControl/>
              <w:jc w:val="center"/>
              <w:rPr>
                <w:rFonts w:ascii="宋体" w:hAnsi="宋体" w:cs="宋体"/>
                <w:kern w:val="0"/>
                <w:szCs w:val="21"/>
              </w:rPr>
            </w:pPr>
            <w:r>
              <w:rPr>
                <w:rFonts w:hint="eastAsia" w:ascii="宋体" w:hAnsi="宋体" w:cs="宋体"/>
                <w:kern w:val="0"/>
                <w:szCs w:val="21"/>
              </w:rPr>
              <w:t>　/　</w:t>
            </w:r>
          </w:p>
        </w:tc>
        <w:tc>
          <w:tcPr>
            <w:tcW w:w="851" w:type="dxa"/>
            <w:tcBorders>
              <w:top w:val="nil"/>
              <w:left w:val="nil"/>
              <w:bottom w:val="single" w:color="auto" w:sz="4" w:space="0"/>
              <w:right w:val="single" w:color="auto" w:sz="4" w:space="0"/>
            </w:tcBorders>
            <w:shd w:val="clear" w:color="auto" w:fill="auto"/>
            <w:vAlign w:val="center"/>
          </w:tcPr>
          <w:p w14:paraId="5DD6660B">
            <w:pPr>
              <w:widowControl/>
              <w:jc w:val="center"/>
              <w:rPr>
                <w:rFonts w:ascii="宋体" w:hAnsi="宋体" w:cs="宋体"/>
                <w:kern w:val="0"/>
                <w:szCs w:val="21"/>
              </w:rPr>
            </w:pPr>
            <w:r>
              <w:rPr>
                <w:rFonts w:hint="eastAsia" w:ascii="宋体" w:hAnsi="宋体" w:cs="宋体"/>
                <w:kern w:val="0"/>
                <w:szCs w:val="21"/>
              </w:rPr>
              <w:t>√</w:t>
            </w:r>
          </w:p>
        </w:tc>
      </w:tr>
      <w:tr w14:paraId="72377A6F">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650E9861">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14:paraId="0F295461">
            <w:pPr>
              <w:widowControl/>
              <w:jc w:val="center"/>
              <w:rPr>
                <w:color w:val="000000"/>
                <w:kern w:val="0"/>
                <w:szCs w:val="21"/>
              </w:rPr>
            </w:pPr>
            <w:r>
              <w:rPr>
                <w:color w:val="000000"/>
                <w:kern w:val="0"/>
                <w:szCs w:val="21"/>
              </w:rPr>
              <w:t>8.1.6</w:t>
            </w:r>
          </w:p>
        </w:tc>
        <w:tc>
          <w:tcPr>
            <w:tcW w:w="5103" w:type="dxa"/>
            <w:tcBorders>
              <w:top w:val="nil"/>
              <w:left w:val="nil"/>
              <w:bottom w:val="single" w:color="auto" w:sz="4" w:space="0"/>
              <w:right w:val="single" w:color="auto" w:sz="4" w:space="0"/>
            </w:tcBorders>
            <w:shd w:val="clear" w:color="auto" w:fill="auto"/>
            <w:vAlign w:val="center"/>
          </w:tcPr>
          <w:p w14:paraId="5B2EB20C">
            <w:pPr>
              <w:widowControl/>
              <w:jc w:val="left"/>
              <w:rPr>
                <w:rFonts w:ascii="宋体" w:hAnsi="宋体" w:cs="宋体"/>
                <w:color w:val="000000"/>
                <w:kern w:val="0"/>
                <w:szCs w:val="21"/>
              </w:rPr>
            </w:pPr>
            <w:r>
              <w:rPr>
                <w:rFonts w:cs="Times New Roman"/>
                <w:bCs w:val="0"/>
              </w:rPr>
              <w:t>生活垃圾应分类收集</w:t>
            </w:r>
            <w:r>
              <w:rPr>
                <w:rFonts w:hint="eastAsia" w:cs="Times New Roman"/>
                <w:bCs w:val="0"/>
              </w:rPr>
              <w:t>、运输</w:t>
            </w:r>
            <w:r>
              <w:rPr>
                <w:rFonts w:cs="Times New Roman"/>
                <w:bCs w:val="0"/>
              </w:rPr>
              <w:t>，垃圾容器和收集点的设置应合理</w:t>
            </w:r>
            <w:r>
              <w:rPr>
                <w:rFonts w:hint="eastAsia" w:cs="Times New Roman"/>
                <w:bCs w:val="0"/>
              </w:rPr>
              <w:t>、规范</w:t>
            </w:r>
            <w:r>
              <w:rPr>
                <w:rFonts w:cs="Times New Roman"/>
                <w:bCs w:val="0"/>
              </w:rPr>
              <w:t>并应与周围景观协调。</w:t>
            </w:r>
          </w:p>
        </w:tc>
        <w:tc>
          <w:tcPr>
            <w:tcW w:w="850" w:type="dxa"/>
            <w:tcBorders>
              <w:top w:val="nil"/>
              <w:left w:val="nil"/>
              <w:bottom w:val="single" w:color="auto" w:sz="4" w:space="0"/>
              <w:right w:val="single" w:color="auto" w:sz="4" w:space="0"/>
            </w:tcBorders>
            <w:shd w:val="clear" w:color="auto" w:fill="auto"/>
            <w:noWrap/>
            <w:vAlign w:val="center"/>
          </w:tcPr>
          <w:p w14:paraId="4CD9FB08">
            <w:pPr>
              <w:widowControl/>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281A6BE1">
            <w:pPr>
              <w:widowControl/>
              <w:jc w:val="center"/>
              <w:rPr>
                <w:rFonts w:ascii="宋体" w:hAnsi="宋体" w:cs="宋体"/>
                <w:kern w:val="0"/>
                <w:szCs w:val="21"/>
              </w:rPr>
            </w:pPr>
            <w:r>
              <w:rPr>
                <w:rFonts w:hint="eastAsia" w:ascii="宋体" w:hAnsi="宋体" w:cs="宋体"/>
                <w:kern w:val="0"/>
                <w:szCs w:val="21"/>
              </w:rPr>
              <w:t>√</w:t>
            </w:r>
          </w:p>
        </w:tc>
      </w:tr>
      <w:tr w14:paraId="379DD5D4">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22E9EB7F">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14:paraId="17AD73EC">
            <w:pPr>
              <w:widowControl/>
              <w:jc w:val="center"/>
              <w:rPr>
                <w:color w:val="000000"/>
                <w:kern w:val="0"/>
                <w:szCs w:val="21"/>
              </w:rPr>
            </w:pPr>
            <w:r>
              <w:rPr>
                <w:color w:val="000000"/>
                <w:kern w:val="0"/>
                <w:szCs w:val="21"/>
              </w:rPr>
              <w:t>8.1.7</w:t>
            </w:r>
          </w:p>
        </w:tc>
        <w:tc>
          <w:tcPr>
            <w:tcW w:w="5103" w:type="dxa"/>
            <w:tcBorders>
              <w:top w:val="nil"/>
              <w:left w:val="nil"/>
              <w:bottom w:val="single" w:color="auto" w:sz="4" w:space="0"/>
              <w:right w:val="single" w:color="auto" w:sz="4" w:space="0"/>
            </w:tcBorders>
            <w:shd w:val="clear" w:color="auto" w:fill="auto"/>
            <w:vAlign w:val="center"/>
          </w:tcPr>
          <w:p w14:paraId="43B7FFFE">
            <w:pPr>
              <w:widowControl/>
              <w:jc w:val="left"/>
              <w:rPr>
                <w:rFonts w:ascii="宋体" w:hAnsi="宋体" w:cs="宋体"/>
                <w:color w:val="000000"/>
                <w:kern w:val="0"/>
                <w:szCs w:val="21"/>
              </w:rPr>
            </w:pPr>
            <w:r>
              <w:rPr>
                <w:rFonts w:hint="eastAsia" w:cs="Times New Roman"/>
                <w:bCs w:val="0"/>
              </w:rPr>
              <w:t>幼儿园、中小学校全面禁止吸烟。</w:t>
            </w:r>
          </w:p>
        </w:tc>
        <w:tc>
          <w:tcPr>
            <w:tcW w:w="850" w:type="dxa"/>
            <w:tcBorders>
              <w:top w:val="nil"/>
              <w:left w:val="nil"/>
              <w:bottom w:val="single" w:color="auto" w:sz="4" w:space="0"/>
              <w:right w:val="single" w:color="auto" w:sz="4" w:space="0"/>
            </w:tcBorders>
            <w:shd w:val="clear" w:color="auto" w:fill="auto"/>
            <w:noWrap/>
            <w:vAlign w:val="center"/>
          </w:tcPr>
          <w:p w14:paraId="596212D6">
            <w:pPr>
              <w:widowControl/>
              <w:jc w:val="center"/>
              <w:rPr>
                <w:rFonts w:ascii="宋体" w:hAnsi="宋体" w:cs="宋体"/>
                <w:kern w:val="0"/>
                <w:szCs w:val="21"/>
              </w:rPr>
            </w:pPr>
            <w:r>
              <w:rPr>
                <w:rFonts w:hint="eastAsia" w:ascii="宋体" w:hAnsi="宋体" w:cs="宋体"/>
                <w:kern w:val="0"/>
                <w:szCs w:val="21"/>
              </w:rPr>
              <w:t>/　　</w:t>
            </w:r>
          </w:p>
        </w:tc>
        <w:tc>
          <w:tcPr>
            <w:tcW w:w="851" w:type="dxa"/>
            <w:tcBorders>
              <w:top w:val="nil"/>
              <w:left w:val="nil"/>
              <w:bottom w:val="single" w:color="auto" w:sz="4" w:space="0"/>
              <w:right w:val="single" w:color="auto" w:sz="4" w:space="0"/>
            </w:tcBorders>
            <w:shd w:val="clear" w:color="auto" w:fill="auto"/>
            <w:vAlign w:val="center"/>
          </w:tcPr>
          <w:p w14:paraId="6FACEB72">
            <w:pPr>
              <w:widowControl/>
              <w:jc w:val="center"/>
              <w:rPr>
                <w:rFonts w:ascii="宋体" w:hAnsi="宋体" w:cs="宋体"/>
                <w:kern w:val="0"/>
                <w:szCs w:val="21"/>
              </w:rPr>
            </w:pPr>
            <w:r>
              <w:rPr>
                <w:rFonts w:hint="eastAsia" w:ascii="宋体" w:hAnsi="宋体" w:cs="宋体"/>
                <w:kern w:val="0"/>
                <w:szCs w:val="21"/>
              </w:rPr>
              <w:t>√</w:t>
            </w:r>
          </w:p>
        </w:tc>
      </w:tr>
      <w:tr w14:paraId="6FB815F0">
        <w:tblPrEx>
          <w:tblCellMar>
            <w:top w:w="0" w:type="dxa"/>
            <w:left w:w="108" w:type="dxa"/>
            <w:bottom w:w="0" w:type="dxa"/>
            <w:right w:w="108" w:type="dxa"/>
          </w:tblCellMar>
        </w:tblPrEx>
        <w:trPr>
          <w:trHeight w:val="540" w:hRule="atLeast"/>
        </w:trPr>
        <w:tc>
          <w:tcPr>
            <w:tcW w:w="820" w:type="dxa"/>
            <w:vMerge w:val="restart"/>
            <w:tcBorders>
              <w:top w:val="nil"/>
              <w:left w:val="single" w:color="auto" w:sz="4" w:space="0"/>
              <w:bottom w:val="single" w:color="auto" w:sz="4" w:space="0"/>
              <w:right w:val="single" w:color="auto" w:sz="4" w:space="0"/>
            </w:tcBorders>
            <w:shd w:val="clear" w:color="auto" w:fill="D8D8D8" w:themeFill="background1" w:themeFillShade="D9"/>
            <w:vAlign w:val="center"/>
          </w:tcPr>
          <w:p w14:paraId="71CCDE2B">
            <w:pPr>
              <w:widowControl/>
              <w:jc w:val="center"/>
              <w:rPr>
                <w:rFonts w:ascii="宋体" w:hAnsi="宋体" w:cs="宋体"/>
                <w:b/>
                <w:bCs/>
                <w:color w:val="000000"/>
                <w:kern w:val="0"/>
                <w:szCs w:val="21"/>
              </w:rPr>
            </w:pPr>
            <w:r>
              <w:rPr>
                <w:rFonts w:hint="eastAsia" w:ascii="宋体" w:hAnsi="宋体" w:cs="宋体"/>
                <w:b/>
                <w:bCs/>
                <w:color w:val="000000"/>
                <w:kern w:val="0"/>
                <w:szCs w:val="21"/>
              </w:rPr>
              <w:t>场地生态景观</w:t>
            </w:r>
          </w:p>
        </w:tc>
        <w:tc>
          <w:tcPr>
            <w:tcW w:w="757" w:type="dxa"/>
            <w:tcBorders>
              <w:top w:val="nil"/>
              <w:left w:val="nil"/>
              <w:bottom w:val="single" w:color="auto" w:sz="4" w:space="0"/>
              <w:right w:val="single" w:color="auto" w:sz="4" w:space="0"/>
            </w:tcBorders>
            <w:shd w:val="clear" w:color="auto" w:fill="auto"/>
            <w:noWrap/>
            <w:vAlign w:val="center"/>
          </w:tcPr>
          <w:p w14:paraId="331CF0D8">
            <w:pPr>
              <w:widowControl/>
              <w:jc w:val="center"/>
              <w:rPr>
                <w:color w:val="000000"/>
                <w:kern w:val="0"/>
                <w:szCs w:val="21"/>
              </w:rPr>
            </w:pPr>
            <w:r>
              <w:rPr>
                <w:color w:val="000000"/>
                <w:kern w:val="0"/>
                <w:szCs w:val="21"/>
              </w:rPr>
              <w:t>8.2.1</w:t>
            </w:r>
          </w:p>
        </w:tc>
        <w:tc>
          <w:tcPr>
            <w:tcW w:w="5103" w:type="dxa"/>
            <w:tcBorders>
              <w:top w:val="nil"/>
              <w:left w:val="nil"/>
              <w:bottom w:val="single" w:color="auto" w:sz="4" w:space="0"/>
              <w:right w:val="single" w:color="auto" w:sz="4" w:space="0"/>
            </w:tcBorders>
            <w:shd w:val="clear" w:color="auto" w:fill="auto"/>
            <w:vAlign w:val="center"/>
          </w:tcPr>
          <w:p w14:paraId="3ACF511B">
            <w:pPr>
              <w:widowControl/>
              <w:jc w:val="left"/>
              <w:rPr>
                <w:rFonts w:hint="eastAsia" w:ascii="宋体" w:hAnsi="宋体" w:eastAsia="宋体" w:cs="宋体"/>
                <w:color w:val="000000"/>
                <w:kern w:val="0"/>
                <w:szCs w:val="21"/>
                <w:lang w:val="en-US" w:eastAsia="zh-CN"/>
              </w:rPr>
            </w:pPr>
            <w:r>
              <w:rPr>
                <w:rFonts w:cs="Times New Roman"/>
                <w:bCs w:val="0"/>
              </w:rPr>
              <w:t>充分保护或修复场地生态环境，合理布局建筑及景观</w:t>
            </w:r>
            <w:r>
              <w:rPr>
                <w:rFonts w:hint="eastAsia" w:cs="Times New Roman"/>
                <w:bCs w:val="0"/>
                <w:lang w:eastAsia="zh-CN"/>
              </w:rPr>
              <w:t>。</w:t>
            </w:r>
          </w:p>
        </w:tc>
        <w:tc>
          <w:tcPr>
            <w:tcW w:w="850" w:type="dxa"/>
            <w:tcBorders>
              <w:top w:val="nil"/>
              <w:left w:val="nil"/>
              <w:bottom w:val="single" w:color="auto" w:sz="4" w:space="0"/>
              <w:right w:val="single" w:color="auto" w:sz="4" w:space="0"/>
            </w:tcBorders>
            <w:shd w:val="clear" w:color="auto" w:fill="auto"/>
            <w:noWrap/>
            <w:vAlign w:val="center"/>
          </w:tcPr>
          <w:p w14:paraId="5692AD04">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851" w:type="dxa"/>
            <w:tcBorders>
              <w:top w:val="nil"/>
              <w:left w:val="nil"/>
              <w:bottom w:val="single" w:color="auto" w:sz="4" w:space="0"/>
              <w:right w:val="single" w:color="auto" w:sz="4" w:space="0"/>
            </w:tcBorders>
            <w:shd w:val="clear" w:color="auto" w:fill="auto"/>
            <w:vAlign w:val="center"/>
          </w:tcPr>
          <w:p w14:paraId="4CF1DC87">
            <w:pPr>
              <w:widowControl/>
              <w:jc w:val="center"/>
              <w:rPr>
                <w:rFonts w:ascii="宋体" w:hAnsi="宋体" w:cs="宋体"/>
                <w:kern w:val="0"/>
                <w:szCs w:val="21"/>
              </w:rPr>
            </w:pPr>
            <w:r>
              <w:rPr>
                <w:rFonts w:hint="eastAsia" w:ascii="宋体" w:hAnsi="宋体" w:cs="宋体"/>
                <w:kern w:val="0"/>
                <w:szCs w:val="21"/>
              </w:rPr>
              <w:t>　</w:t>
            </w:r>
          </w:p>
        </w:tc>
      </w:tr>
      <w:tr w14:paraId="1E0BE9C7">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3649A80B">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14:paraId="0ACCBFF2">
            <w:pPr>
              <w:widowControl/>
              <w:jc w:val="center"/>
              <w:rPr>
                <w:color w:val="000000"/>
                <w:kern w:val="0"/>
                <w:szCs w:val="21"/>
              </w:rPr>
            </w:pPr>
            <w:r>
              <w:rPr>
                <w:color w:val="000000"/>
                <w:kern w:val="0"/>
                <w:szCs w:val="21"/>
              </w:rPr>
              <w:t>8.2.2</w:t>
            </w:r>
          </w:p>
        </w:tc>
        <w:tc>
          <w:tcPr>
            <w:tcW w:w="5103" w:type="dxa"/>
            <w:tcBorders>
              <w:top w:val="nil"/>
              <w:left w:val="nil"/>
              <w:bottom w:val="single" w:color="auto" w:sz="4" w:space="0"/>
              <w:right w:val="single" w:color="auto" w:sz="4" w:space="0"/>
            </w:tcBorders>
            <w:shd w:val="clear" w:color="auto" w:fill="auto"/>
            <w:vAlign w:val="center"/>
          </w:tcPr>
          <w:p w14:paraId="703FFFE5">
            <w:pPr>
              <w:widowControl/>
              <w:jc w:val="left"/>
              <w:rPr>
                <w:rFonts w:hint="eastAsia" w:ascii="宋体" w:hAnsi="宋体" w:eastAsia="宋体" w:cs="宋体"/>
                <w:color w:val="000000"/>
                <w:kern w:val="0"/>
                <w:szCs w:val="21"/>
                <w:lang w:eastAsia="zh-CN"/>
              </w:rPr>
            </w:pPr>
            <w:r>
              <w:rPr>
                <w:rFonts w:hint="eastAsia"/>
                <w:bCs w:val="0"/>
              </w:rPr>
              <w:t>规划场地地表和屋面雨水径流，对场地雨水实施外排水质水量控制</w:t>
            </w:r>
            <w:r>
              <w:rPr>
                <w:rFonts w:hint="eastAsia"/>
                <w:bCs w:val="0"/>
                <w:lang w:eastAsia="zh-CN"/>
              </w:rPr>
              <w:t>。</w:t>
            </w:r>
          </w:p>
        </w:tc>
        <w:tc>
          <w:tcPr>
            <w:tcW w:w="850" w:type="dxa"/>
            <w:tcBorders>
              <w:top w:val="nil"/>
              <w:left w:val="nil"/>
              <w:bottom w:val="single" w:color="auto" w:sz="4" w:space="0"/>
              <w:right w:val="single" w:color="auto" w:sz="4" w:space="0"/>
            </w:tcBorders>
            <w:shd w:val="clear" w:color="auto" w:fill="auto"/>
            <w:vAlign w:val="center"/>
          </w:tcPr>
          <w:p w14:paraId="6797F561">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851" w:type="dxa"/>
            <w:tcBorders>
              <w:top w:val="nil"/>
              <w:left w:val="nil"/>
              <w:bottom w:val="single" w:color="auto" w:sz="4" w:space="0"/>
              <w:right w:val="single" w:color="auto" w:sz="4" w:space="0"/>
            </w:tcBorders>
            <w:shd w:val="clear" w:color="auto" w:fill="auto"/>
            <w:vAlign w:val="center"/>
          </w:tcPr>
          <w:p w14:paraId="090080AE">
            <w:pPr>
              <w:widowControl/>
              <w:jc w:val="center"/>
              <w:rPr>
                <w:rFonts w:ascii="宋体" w:hAnsi="宋体" w:cs="宋体"/>
                <w:kern w:val="0"/>
                <w:szCs w:val="21"/>
              </w:rPr>
            </w:pPr>
            <w:r>
              <w:rPr>
                <w:rFonts w:hint="eastAsia" w:ascii="宋体" w:hAnsi="宋体" w:cs="宋体"/>
                <w:kern w:val="0"/>
                <w:szCs w:val="21"/>
              </w:rPr>
              <w:t>　</w:t>
            </w:r>
          </w:p>
        </w:tc>
      </w:tr>
      <w:tr w14:paraId="6D974B95">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6CC84ABD">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14:paraId="025C9C64">
            <w:pPr>
              <w:widowControl/>
              <w:jc w:val="center"/>
              <w:rPr>
                <w:color w:val="000000"/>
                <w:kern w:val="0"/>
                <w:szCs w:val="21"/>
              </w:rPr>
            </w:pPr>
            <w:r>
              <w:rPr>
                <w:color w:val="000000"/>
                <w:kern w:val="0"/>
                <w:szCs w:val="21"/>
              </w:rPr>
              <w:t>8.2.3</w:t>
            </w:r>
          </w:p>
        </w:tc>
        <w:tc>
          <w:tcPr>
            <w:tcW w:w="5103" w:type="dxa"/>
            <w:tcBorders>
              <w:top w:val="nil"/>
              <w:left w:val="nil"/>
              <w:bottom w:val="single" w:color="auto" w:sz="4" w:space="0"/>
              <w:right w:val="single" w:color="auto" w:sz="4" w:space="0"/>
            </w:tcBorders>
            <w:shd w:val="clear" w:color="auto" w:fill="auto"/>
            <w:vAlign w:val="center"/>
          </w:tcPr>
          <w:p w14:paraId="08151C43">
            <w:pPr>
              <w:widowControl/>
              <w:jc w:val="left"/>
              <w:rPr>
                <w:rFonts w:hint="eastAsia" w:ascii="宋体" w:hAnsi="宋体" w:eastAsia="宋体" w:cs="宋体"/>
                <w:color w:val="000000"/>
                <w:kern w:val="0"/>
                <w:szCs w:val="21"/>
                <w:lang w:val="en-US" w:eastAsia="zh-CN"/>
              </w:rPr>
            </w:pPr>
            <w:r>
              <w:rPr>
                <w:rFonts w:cs="Times New Roman"/>
                <w:bCs w:val="0"/>
              </w:rPr>
              <w:t>充分利用场地空间设置绿化用地</w:t>
            </w:r>
            <w:r>
              <w:rPr>
                <w:rFonts w:hint="eastAsia" w:cs="Times New Roman"/>
                <w:bCs w:val="0"/>
                <w:lang w:eastAsia="zh-CN"/>
              </w:rPr>
              <w:t>。</w:t>
            </w:r>
          </w:p>
        </w:tc>
        <w:tc>
          <w:tcPr>
            <w:tcW w:w="850" w:type="dxa"/>
            <w:tcBorders>
              <w:top w:val="nil"/>
              <w:left w:val="nil"/>
              <w:bottom w:val="single" w:color="auto" w:sz="4" w:space="0"/>
              <w:right w:val="single" w:color="auto" w:sz="4" w:space="0"/>
            </w:tcBorders>
            <w:shd w:val="clear" w:color="auto" w:fill="auto"/>
            <w:noWrap/>
            <w:vAlign w:val="center"/>
          </w:tcPr>
          <w:p w14:paraId="4D071C3A">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11</w:t>
            </w:r>
          </w:p>
        </w:tc>
        <w:tc>
          <w:tcPr>
            <w:tcW w:w="851" w:type="dxa"/>
            <w:tcBorders>
              <w:top w:val="nil"/>
              <w:left w:val="nil"/>
              <w:bottom w:val="single" w:color="auto" w:sz="4" w:space="0"/>
              <w:right w:val="single" w:color="auto" w:sz="4" w:space="0"/>
            </w:tcBorders>
            <w:shd w:val="clear" w:color="auto" w:fill="auto"/>
            <w:vAlign w:val="center"/>
          </w:tcPr>
          <w:p w14:paraId="5DB8970B">
            <w:pPr>
              <w:widowControl/>
              <w:jc w:val="center"/>
              <w:rPr>
                <w:rFonts w:ascii="宋体" w:hAnsi="宋体" w:cs="宋体"/>
                <w:kern w:val="0"/>
                <w:szCs w:val="21"/>
              </w:rPr>
            </w:pPr>
            <w:r>
              <w:rPr>
                <w:rFonts w:hint="eastAsia" w:ascii="宋体" w:hAnsi="宋体" w:cs="宋体"/>
                <w:kern w:val="0"/>
                <w:szCs w:val="21"/>
              </w:rPr>
              <w:t>　</w:t>
            </w:r>
          </w:p>
        </w:tc>
      </w:tr>
      <w:tr w14:paraId="45F3D639">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2A5BD61E">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14:paraId="3E96322E">
            <w:pPr>
              <w:widowControl/>
              <w:jc w:val="center"/>
              <w:rPr>
                <w:color w:val="000000"/>
                <w:kern w:val="0"/>
                <w:szCs w:val="21"/>
              </w:rPr>
            </w:pPr>
            <w:r>
              <w:rPr>
                <w:color w:val="000000"/>
                <w:kern w:val="0"/>
                <w:szCs w:val="21"/>
              </w:rPr>
              <w:t>8.2.4</w:t>
            </w:r>
          </w:p>
        </w:tc>
        <w:tc>
          <w:tcPr>
            <w:tcW w:w="5103" w:type="dxa"/>
            <w:tcBorders>
              <w:top w:val="nil"/>
              <w:left w:val="nil"/>
              <w:bottom w:val="single" w:color="auto" w:sz="4" w:space="0"/>
              <w:right w:val="single" w:color="auto" w:sz="4" w:space="0"/>
            </w:tcBorders>
            <w:shd w:val="clear" w:color="auto" w:fill="auto"/>
            <w:vAlign w:val="center"/>
          </w:tcPr>
          <w:p w14:paraId="5A4257B7">
            <w:pPr>
              <w:widowControl/>
              <w:jc w:val="left"/>
              <w:rPr>
                <w:rFonts w:hint="eastAsia" w:ascii="宋体" w:hAnsi="宋体" w:eastAsia="宋体" w:cs="宋体"/>
                <w:color w:val="000000"/>
                <w:kern w:val="0"/>
                <w:szCs w:val="21"/>
                <w:lang w:val="en-US" w:eastAsia="zh-CN"/>
              </w:rPr>
            </w:pPr>
            <w:r>
              <w:rPr>
                <w:rFonts w:cs="Times New Roman"/>
                <w:bCs w:val="0"/>
              </w:rPr>
              <w:t>室外吸烟区位置布局合理</w:t>
            </w:r>
            <w:r>
              <w:rPr>
                <w:rFonts w:hint="eastAsia" w:cs="Times New Roman"/>
                <w:bCs w:val="0"/>
                <w:lang w:eastAsia="zh-CN"/>
              </w:rPr>
              <w:t>。</w:t>
            </w:r>
          </w:p>
        </w:tc>
        <w:tc>
          <w:tcPr>
            <w:tcW w:w="850" w:type="dxa"/>
            <w:tcBorders>
              <w:top w:val="nil"/>
              <w:left w:val="nil"/>
              <w:bottom w:val="single" w:color="auto" w:sz="4" w:space="0"/>
              <w:right w:val="single" w:color="auto" w:sz="4" w:space="0"/>
            </w:tcBorders>
            <w:shd w:val="clear" w:color="auto" w:fill="auto"/>
            <w:noWrap/>
            <w:vAlign w:val="center"/>
          </w:tcPr>
          <w:p w14:paraId="5E9800CC">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4</w:t>
            </w:r>
          </w:p>
        </w:tc>
        <w:tc>
          <w:tcPr>
            <w:tcW w:w="851" w:type="dxa"/>
            <w:tcBorders>
              <w:top w:val="nil"/>
              <w:left w:val="nil"/>
              <w:bottom w:val="single" w:color="auto" w:sz="4" w:space="0"/>
              <w:right w:val="single" w:color="auto" w:sz="4" w:space="0"/>
            </w:tcBorders>
            <w:shd w:val="clear" w:color="auto" w:fill="auto"/>
            <w:vAlign w:val="center"/>
          </w:tcPr>
          <w:p w14:paraId="65C38E85">
            <w:pPr>
              <w:widowControl/>
              <w:jc w:val="center"/>
              <w:rPr>
                <w:rFonts w:ascii="宋体" w:hAnsi="宋体" w:cs="宋体"/>
                <w:kern w:val="0"/>
                <w:szCs w:val="21"/>
              </w:rPr>
            </w:pPr>
            <w:r>
              <w:rPr>
                <w:rFonts w:hint="eastAsia" w:ascii="宋体" w:hAnsi="宋体" w:cs="宋体"/>
                <w:kern w:val="0"/>
                <w:szCs w:val="21"/>
              </w:rPr>
              <w:t>　</w:t>
            </w:r>
          </w:p>
        </w:tc>
      </w:tr>
      <w:tr w14:paraId="1DBDD35F">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4449D12C">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14:paraId="75E3E90A">
            <w:pPr>
              <w:widowControl/>
              <w:jc w:val="center"/>
              <w:rPr>
                <w:color w:val="000000"/>
                <w:kern w:val="0"/>
                <w:szCs w:val="21"/>
              </w:rPr>
            </w:pPr>
            <w:r>
              <w:rPr>
                <w:color w:val="000000"/>
                <w:kern w:val="0"/>
                <w:szCs w:val="21"/>
              </w:rPr>
              <w:t>8.2.5</w:t>
            </w:r>
          </w:p>
        </w:tc>
        <w:tc>
          <w:tcPr>
            <w:tcW w:w="5103" w:type="dxa"/>
            <w:tcBorders>
              <w:top w:val="nil"/>
              <w:left w:val="nil"/>
              <w:bottom w:val="single" w:color="auto" w:sz="4" w:space="0"/>
              <w:right w:val="single" w:color="auto" w:sz="4" w:space="0"/>
            </w:tcBorders>
            <w:shd w:val="clear" w:color="auto" w:fill="auto"/>
            <w:vAlign w:val="center"/>
          </w:tcPr>
          <w:p w14:paraId="4C729A45">
            <w:pPr>
              <w:widowControl/>
              <w:jc w:val="left"/>
              <w:rPr>
                <w:rFonts w:hint="eastAsia" w:ascii="宋体" w:hAnsi="宋体" w:eastAsia="宋体" w:cs="宋体"/>
                <w:color w:val="000000"/>
                <w:kern w:val="0"/>
                <w:szCs w:val="21"/>
                <w:lang w:val="en-US" w:eastAsia="zh-CN"/>
              </w:rPr>
            </w:pPr>
            <w:r>
              <w:rPr>
                <w:rFonts w:cs="Times New Roman"/>
                <w:bCs w:val="0"/>
              </w:rPr>
              <w:t>利用场地空间设置绿色雨水基础设施</w:t>
            </w:r>
            <w:r>
              <w:rPr>
                <w:rFonts w:hint="eastAsia" w:cs="Times New Roman"/>
                <w:bCs w:val="0"/>
                <w:lang w:eastAsia="zh-CN"/>
              </w:rPr>
              <w:t>。</w:t>
            </w:r>
          </w:p>
        </w:tc>
        <w:tc>
          <w:tcPr>
            <w:tcW w:w="850" w:type="dxa"/>
            <w:tcBorders>
              <w:top w:val="nil"/>
              <w:left w:val="nil"/>
              <w:bottom w:val="single" w:color="auto" w:sz="4" w:space="0"/>
              <w:right w:val="single" w:color="auto" w:sz="4" w:space="0"/>
            </w:tcBorders>
            <w:shd w:val="clear" w:color="auto" w:fill="auto"/>
            <w:noWrap/>
            <w:vAlign w:val="center"/>
          </w:tcPr>
          <w:p w14:paraId="2676E8D5">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w:t>
            </w:r>
          </w:p>
        </w:tc>
        <w:tc>
          <w:tcPr>
            <w:tcW w:w="851" w:type="dxa"/>
            <w:tcBorders>
              <w:top w:val="nil"/>
              <w:left w:val="nil"/>
              <w:bottom w:val="single" w:color="auto" w:sz="4" w:space="0"/>
              <w:right w:val="single" w:color="auto" w:sz="4" w:space="0"/>
            </w:tcBorders>
            <w:shd w:val="clear" w:color="auto" w:fill="auto"/>
            <w:vAlign w:val="center"/>
          </w:tcPr>
          <w:p w14:paraId="0080D8C4">
            <w:pPr>
              <w:widowControl/>
              <w:jc w:val="center"/>
              <w:rPr>
                <w:rFonts w:hint="eastAsia" w:ascii="宋体" w:hAnsi="宋体" w:cs="宋体"/>
                <w:kern w:val="0"/>
                <w:szCs w:val="21"/>
              </w:rPr>
            </w:pPr>
          </w:p>
        </w:tc>
      </w:tr>
      <w:tr w14:paraId="7AE4C07E">
        <w:tblPrEx>
          <w:tblCellMar>
            <w:top w:w="0" w:type="dxa"/>
            <w:left w:w="108" w:type="dxa"/>
            <w:bottom w:w="0" w:type="dxa"/>
            <w:right w:w="108" w:type="dxa"/>
          </w:tblCellMar>
        </w:tblPrEx>
        <w:trPr>
          <w:trHeight w:val="270" w:hRule="atLeast"/>
        </w:trPr>
        <w:tc>
          <w:tcPr>
            <w:tcW w:w="820" w:type="dxa"/>
            <w:vMerge w:val="continue"/>
            <w:tcBorders>
              <w:top w:val="nil"/>
              <w:left w:val="single" w:color="auto" w:sz="4" w:space="0"/>
              <w:bottom w:val="single" w:color="auto" w:sz="4" w:space="0"/>
              <w:right w:val="single" w:color="auto" w:sz="4" w:space="0"/>
            </w:tcBorders>
            <w:shd w:val="clear" w:color="auto" w:fill="D8D8D8" w:themeFill="background1" w:themeFillShade="D9"/>
            <w:vAlign w:val="center"/>
          </w:tcPr>
          <w:p w14:paraId="7A4BC8CB">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14:paraId="2EFB4612">
            <w:pPr>
              <w:widowControl/>
              <w:jc w:val="center"/>
              <w:rPr>
                <w:color w:val="000000"/>
                <w:kern w:val="0"/>
                <w:szCs w:val="21"/>
              </w:rPr>
            </w:pPr>
            <w:r>
              <w:rPr>
                <w:color w:val="000000"/>
                <w:kern w:val="0"/>
                <w:szCs w:val="21"/>
              </w:rPr>
              <w:t>8.2.6</w:t>
            </w:r>
          </w:p>
        </w:tc>
        <w:tc>
          <w:tcPr>
            <w:tcW w:w="5103" w:type="dxa"/>
            <w:tcBorders>
              <w:top w:val="nil"/>
              <w:left w:val="nil"/>
              <w:bottom w:val="single" w:color="auto" w:sz="4" w:space="0"/>
              <w:right w:val="single" w:color="auto" w:sz="4" w:space="0"/>
            </w:tcBorders>
            <w:shd w:val="clear" w:color="auto" w:fill="auto"/>
            <w:vAlign w:val="center"/>
          </w:tcPr>
          <w:p w14:paraId="56EF0270">
            <w:pPr>
              <w:widowControl/>
              <w:jc w:val="left"/>
              <w:rPr>
                <w:rFonts w:hint="eastAsia" w:ascii="宋体" w:hAnsi="宋体" w:eastAsia="宋体" w:cs="宋体"/>
                <w:color w:val="000000"/>
                <w:kern w:val="0"/>
                <w:szCs w:val="21"/>
                <w:lang w:val="en-US" w:eastAsia="zh-CN"/>
              </w:rPr>
            </w:pPr>
            <w:r>
              <w:rPr>
                <w:rFonts w:hint="eastAsia"/>
                <w:bCs w:val="0"/>
              </w:rPr>
              <w:t>总体布局尊重并利用现状自然资源条件，保护生态环境，避免大填大挖</w:t>
            </w:r>
            <w:r>
              <w:rPr>
                <w:rFonts w:hint="eastAsia"/>
                <w:bCs w:val="0"/>
                <w:lang w:eastAsia="zh-CN"/>
              </w:rPr>
              <w:t>。</w:t>
            </w:r>
          </w:p>
        </w:tc>
        <w:tc>
          <w:tcPr>
            <w:tcW w:w="850" w:type="dxa"/>
            <w:tcBorders>
              <w:top w:val="nil"/>
              <w:left w:val="nil"/>
              <w:bottom w:val="single" w:color="auto" w:sz="4" w:space="0"/>
              <w:right w:val="single" w:color="auto" w:sz="4" w:space="0"/>
            </w:tcBorders>
            <w:shd w:val="clear" w:color="auto" w:fill="auto"/>
            <w:noWrap/>
            <w:vAlign w:val="center"/>
          </w:tcPr>
          <w:p w14:paraId="44ED70F4">
            <w:pPr>
              <w:widowControl/>
              <w:jc w:val="center"/>
              <w:rPr>
                <w:rFonts w:hint="eastAsia" w:ascii="宋体" w:hAnsi="宋体" w:eastAsia="宋体" w:cs="宋体"/>
                <w:kern w:val="0"/>
                <w:szCs w:val="21"/>
                <w:lang w:val="en-US" w:eastAsia="zh-CN"/>
              </w:rPr>
            </w:pPr>
            <w:r>
              <w:rPr>
                <w:rFonts w:hint="eastAsia" w:ascii="宋体" w:hAnsi="宋体" w:cs="宋体"/>
                <w:kern w:val="0"/>
                <w:szCs w:val="21"/>
                <w:lang w:val="en-US" w:eastAsia="zh-CN"/>
              </w:rPr>
              <w:t>5</w:t>
            </w:r>
          </w:p>
        </w:tc>
        <w:tc>
          <w:tcPr>
            <w:tcW w:w="851" w:type="dxa"/>
            <w:tcBorders>
              <w:top w:val="nil"/>
              <w:left w:val="nil"/>
              <w:bottom w:val="single" w:color="auto" w:sz="4" w:space="0"/>
              <w:right w:val="single" w:color="auto" w:sz="4" w:space="0"/>
            </w:tcBorders>
            <w:shd w:val="clear" w:color="auto" w:fill="auto"/>
            <w:vAlign w:val="center"/>
          </w:tcPr>
          <w:p w14:paraId="46D8E77E">
            <w:pPr>
              <w:widowControl/>
              <w:jc w:val="center"/>
              <w:rPr>
                <w:rFonts w:ascii="宋体" w:hAnsi="宋体" w:cs="宋体"/>
                <w:kern w:val="0"/>
                <w:szCs w:val="21"/>
              </w:rPr>
            </w:pPr>
            <w:r>
              <w:rPr>
                <w:rFonts w:hint="eastAsia" w:ascii="宋体" w:hAnsi="宋体" w:cs="宋体"/>
                <w:kern w:val="0"/>
                <w:szCs w:val="21"/>
              </w:rPr>
              <w:t>　</w:t>
            </w:r>
          </w:p>
        </w:tc>
      </w:tr>
      <w:tr w14:paraId="6CE20FFE">
        <w:tblPrEx>
          <w:tblCellMar>
            <w:top w:w="0" w:type="dxa"/>
            <w:left w:w="108" w:type="dxa"/>
            <w:bottom w:w="0" w:type="dxa"/>
            <w:right w:w="108" w:type="dxa"/>
          </w:tblCellMar>
        </w:tblPrEx>
        <w:trPr>
          <w:trHeight w:val="540" w:hRule="atLeast"/>
        </w:trPr>
        <w:tc>
          <w:tcPr>
            <w:tcW w:w="820"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2236B38">
            <w:pPr>
              <w:widowControl/>
              <w:jc w:val="center"/>
              <w:rPr>
                <w:rFonts w:ascii="宋体" w:hAnsi="宋体" w:cs="宋体"/>
                <w:b/>
                <w:bCs/>
                <w:color w:val="000000"/>
                <w:kern w:val="0"/>
                <w:szCs w:val="21"/>
              </w:rPr>
            </w:pPr>
            <w:r>
              <w:rPr>
                <w:rFonts w:hint="eastAsia" w:ascii="宋体" w:hAnsi="宋体" w:cs="宋体"/>
                <w:b/>
                <w:bCs/>
                <w:color w:val="000000"/>
                <w:kern w:val="0"/>
                <w:szCs w:val="21"/>
              </w:rPr>
              <w:t>室外物理环境</w:t>
            </w:r>
          </w:p>
        </w:tc>
        <w:tc>
          <w:tcPr>
            <w:tcW w:w="757" w:type="dxa"/>
            <w:tcBorders>
              <w:top w:val="nil"/>
              <w:left w:val="nil"/>
              <w:bottom w:val="single" w:color="auto" w:sz="4" w:space="0"/>
              <w:right w:val="single" w:color="auto" w:sz="4" w:space="0"/>
            </w:tcBorders>
            <w:shd w:val="clear" w:color="auto" w:fill="auto"/>
            <w:noWrap/>
            <w:vAlign w:val="center"/>
          </w:tcPr>
          <w:p w14:paraId="73EC469D">
            <w:pPr>
              <w:widowControl/>
              <w:jc w:val="center"/>
              <w:rPr>
                <w:color w:val="000000"/>
                <w:kern w:val="0"/>
                <w:szCs w:val="21"/>
              </w:rPr>
            </w:pPr>
            <w:r>
              <w:rPr>
                <w:color w:val="000000"/>
                <w:kern w:val="0"/>
                <w:szCs w:val="21"/>
              </w:rPr>
              <w:t>8.2.7</w:t>
            </w:r>
          </w:p>
        </w:tc>
        <w:tc>
          <w:tcPr>
            <w:tcW w:w="5103" w:type="dxa"/>
            <w:tcBorders>
              <w:top w:val="nil"/>
              <w:left w:val="nil"/>
              <w:bottom w:val="single" w:color="auto" w:sz="4" w:space="0"/>
              <w:right w:val="single" w:color="auto" w:sz="4" w:space="0"/>
            </w:tcBorders>
            <w:shd w:val="clear" w:color="auto" w:fill="auto"/>
            <w:vAlign w:val="center"/>
          </w:tcPr>
          <w:p w14:paraId="15A3EE69">
            <w:pPr>
              <w:widowControl/>
              <w:jc w:val="left"/>
              <w:rPr>
                <w:rFonts w:hint="eastAsia" w:ascii="宋体" w:hAnsi="宋体" w:eastAsia="宋体" w:cs="宋体"/>
                <w:color w:val="000000"/>
                <w:kern w:val="0"/>
                <w:szCs w:val="21"/>
                <w:lang w:val="en-US" w:eastAsia="zh-CN"/>
              </w:rPr>
            </w:pPr>
            <w:r>
              <w:rPr>
                <w:rFonts w:cs="Times New Roman"/>
                <w:bCs w:val="0"/>
              </w:rPr>
              <w:t>场地内的环境噪声优于现行国家标准</w:t>
            </w:r>
            <w:bookmarkStart w:id="85" w:name="_Hlk32659550"/>
            <w:r>
              <w:rPr>
                <w:rFonts w:cs="Times New Roman"/>
                <w:bCs w:val="0"/>
              </w:rPr>
              <w:t>《声环境质量标准》GB3096</w:t>
            </w:r>
            <w:bookmarkEnd w:id="85"/>
            <w:r>
              <w:rPr>
                <w:rFonts w:cs="Times New Roman"/>
                <w:bCs w:val="0"/>
              </w:rPr>
              <w:t>的要求</w:t>
            </w:r>
            <w:r>
              <w:rPr>
                <w:rFonts w:hint="eastAsia" w:cs="Times New Roman"/>
                <w:bCs w:val="0"/>
                <w:lang w:eastAsia="zh-CN"/>
              </w:rPr>
              <w:t>。</w:t>
            </w:r>
          </w:p>
        </w:tc>
        <w:tc>
          <w:tcPr>
            <w:tcW w:w="850" w:type="dxa"/>
            <w:tcBorders>
              <w:top w:val="nil"/>
              <w:left w:val="nil"/>
              <w:bottom w:val="single" w:color="auto" w:sz="4" w:space="0"/>
              <w:right w:val="single" w:color="auto" w:sz="4" w:space="0"/>
            </w:tcBorders>
            <w:shd w:val="clear" w:color="auto" w:fill="auto"/>
            <w:noWrap/>
            <w:vAlign w:val="center"/>
          </w:tcPr>
          <w:p w14:paraId="61FEF6DF">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851" w:type="dxa"/>
            <w:tcBorders>
              <w:top w:val="nil"/>
              <w:left w:val="nil"/>
              <w:bottom w:val="single" w:color="auto" w:sz="4" w:space="0"/>
              <w:right w:val="single" w:color="auto" w:sz="4" w:space="0"/>
            </w:tcBorders>
            <w:shd w:val="clear" w:color="auto" w:fill="auto"/>
            <w:vAlign w:val="center"/>
          </w:tcPr>
          <w:p w14:paraId="5B91856E">
            <w:pPr>
              <w:widowControl/>
              <w:jc w:val="center"/>
              <w:rPr>
                <w:rFonts w:ascii="宋体" w:hAnsi="宋体" w:cs="宋体"/>
                <w:kern w:val="0"/>
                <w:szCs w:val="21"/>
              </w:rPr>
            </w:pPr>
            <w:r>
              <w:rPr>
                <w:rFonts w:hint="eastAsia" w:ascii="宋体" w:hAnsi="宋体" w:cs="宋体"/>
                <w:kern w:val="0"/>
                <w:szCs w:val="21"/>
              </w:rPr>
              <w:t>　</w:t>
            </w:r>
          </w:p>
        </w:tc>
      </w:tr>
      <w:tr w14:paraId="4A34E8C3">
        <w:tblPrEx>
          <w:tblCellMar>
            <w:top w:w="0" w:type="dxa"/>
            <w:left w:w="108" w:type="dxa"/>
            <w:bottom w:w="0" w:type="dxa"/>
            <w:right w:w="108" w:type="dxa"/>
          </w:tblCellMar>
        </w:tblPrEx>
        <w:trPr>
          <w:trHeight w:val="270" w:hRule="atLeast"/>
        </w:trPr>
        <w:tc>
          <w:tcPr>
            <w:tcW w:w="820"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3535D85B">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14:paraId="6025C1BD">
            <w:pPr>
              <w:widowControl/>
              <w:jc w:val="center"/>
              <w:rPr>
                <w:color w:val="000000"/>
                <w:kern w:val="0"/>
                <w:szCs w:val="21"/>
              </w:rPr>
            </w:pPr>
            <w:r>
              <w:rPr>
                <w:color w:val="000000"/>
                <w:kern w:val="0"/>
                <w:szCs w:val="21"/>
              </w:rPr>
              <w:t>8.2.8</w:t>
            </w:r>
          </w:p>
        </w:tc>
        <w:tc>
          <w:tcPr>
            <w:tcW w:w="5103" w:type="dxa"/>
            <w:tcBorders>
              <w:top w:val="nil"/>
              <w:left w:val="nil"/>
              <w:bottom w:val="single" w:color="auto" w:sz="4" w:space="0"/>
              <w:right w:val="single" w:color="auto" w:sz="4" w:space="0"/>
            </w:tcBorders>
            <w:shd w:val="clear" w:color="auto" w:fill="auto"/>
            <w:vAlign w:val="center"/>
          </w:tcPr>
          <w:p w14:paraId="1369852B">
            <w:pPr>
              <w:widowControl/>
              <w:jc w:val="left"/>
              <w:rPr>
                <w:rFonts w:hint="eastAsia" w:ascii="宋体" w:hAnsi="宋体" w:eastAsia="宋体" w:cs="宋体"/>
                <w:color w:val="000000"/>
                <w:kern w:val="0"/>
                <w:szCs w:val="21"/>
                <w:lang w:val="en-US" w:eastAsia="zh-CN"/>
              </w:rPr>
            </w:pPr>
            <w:r>
              <w:rPr>
                <w:rFonts w:cs="Times New Roman"/>
                <w:bCs w:val="0"/>
              </w:rPr>
              <w:t>建筑及照明设计避免产生光污染</w:t>
            </w:r>
            <w:r>
              <w:rPr>
                <w:rFonts w:hint="eastAsia" w:cs="Times New Roman"/>
                <w:bCs w:val="0"/>
                <w:lang w:eastAsia="zh-CN"/>
              </w:rPr>
              <w:t>。</w:t>
            </w:r>
          </w:p>
        </w:tc>
        <w:tc>
          <w:tcPr>
            <w:tcW w:w="850" w:type="dxa"/>
            <w:tcBorders>
              <w:top w:val="nil"/>
              <w:left w:val="nil"/>
              <w:bottom w:val="single" w:color="auto" w:sz="4" w:space="0"/>
              <w:right w:val="single" w:color="auto" w:sz="4" w:space="0"/>
            </w:tcBorders>
            <w:shd w:val="clear" w:color="auto" w:fill="auto"/>
            <w:noWrap/>
            <w:vAlign w:val="center"/>
          </w:tcPr>
          <w:p w14:paraId="3424C4C5">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851" w:type="dxa"/>
            <w:tcBorders>
              <w:top w:val="nil"/>
              <w:left w:val="nil"/>
              <w:bottom w:val="single" w:color="auto" w:sz="4" w:space="0"/>
              <w:right w:val="single" w:color="auto" w:sz="4" w:space="0"/>
            </w:tcBorders>
            <w:shd w:val="clear" w:color="auto" w:fill="auto"/>
            <w:vAlign w:val="center"/>
          </w:tcPr>
          <w:p w14:paraId="72851424">
            <w:pPr>
              <w:widowControl/>
              <w:jc w:val="center"/>
              <w:rPr>
                <w:rFonts w:ascii="宋体" w:hAnsi="宋体" w:cs="宋体"/>
                <w:kern w:val="0"/>
                <w:szCs w:val="21"/>
              </w:rPr>
            </w:pPr>
            <w:r>
              <w:rPr>
                <w:rFonts w:hint="eastAsia" w:ascii="宋体" w:hAnsi="宋体" w:cs="宋体"/>
                <w:kern w:val="0"/>
                <w:szCs w:val="21"/>
              </w:rPr>
              <w:t>　</w:t>
            </w:r>
          </w:p>
        </w:tc>
      </w:tr>
      <w:tr w14:paraId="7C43B9FA">
        <w:tblPrEx>
          <w:tblCellMar>
            <w:top w:w="0" w:type="dxa"/>
            <w:left w:w="108" w:type="dxa"/>
            <w:bottom w:w="0" w:type="dxa"/>
            <w:right w:w="108" w:type="dxa"/>
          </w:tblCellMar>
        </w:tblPrEx>
        <w:trPr>
          <w:trHeight w:val="270" w:hRule="atLeast"/>
        </w:trPr>
        <w:tc>
          <w:tcPr>
            <w:tcW w:w="820"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ED4BBC0">
            <w:pPr>
              <w:widowControl/>
              <w:jc w:val="left"/>
              <w:rPr>
                <w:rFonts w:ascii="宋体" w:hAnsi="宋体" w:cs="宋体"/>
                <w:b/>
                <w:bCs/>
                <w:color w:val="000000"/>
                <w:kern w:val="0"/>
                <w:szCs w:val="21"/>
              </w:rPr>
            </w:pPr>
          </w:p>
        </w:tc>
        <w:tc>
          <w:tcPr>
            <w:tcW w:w="757" w:type="dxa"/>
            <w:tcBorders>
              <w:top w:val="nil"/>
              <w:left w:val="nil"/>
              <w:bottom w:val="single" w:color="auto" w:sz="4" w:space="0"/>
              <w:right w:val="single" w:color="auto" w:sz="4" w:space="0"/>
            </w:tcBorders>
            <w:shd w:val="clear" w:color="auto" w:fill="auto"/>
            <w:noWrap/>
            <w:vAlign w:val="center"/>
          </w:tcPr>
          <w:p w14:paraId="6BB80EF5">
            <w:pPr>
              <w:widowControl/>
              <w:jc w:val="center"/>
              <w:rPr>
                <w:color w:val="000000"/>
                <w:kern w:val="0"/>
                <w:szCs w:val="21"/>
              </w:rPr>
            </w:pPr>
            <w:r>
              <w:rPr>
                <w:color w:val="000000"/>
                <w:kern w:val="0"/>
                <w:szCs w:val="21"/>
              </w:rPr>
              <w:t>8.2.9</w:t>
            </w:r>
          </w:p>
        </w:tc>
        <w:tc>
          <w:tcPr>
            <w:tcW w:w="5103" w:type="dxa"/>
            <w:tcBorders>
              <w:top w:val="nil"/>
              <w:left w:val="nil"/>
              <w:bottom w:val="single" w:color="auto" w:sz="4" w:space="0"/>
              <w:right w:val="single" w:color="auto" w:sz="4" w:space="0"/>
            </w:tcBorders>
            <w:shd w:val="clear" w:color="auto" w:fill="auto"/>
            <w:vAlign w:val="center"/>
          </w:tcPr>
          <w:p w14:paraId="793DD757">
            <w:pPr>
              <w:widowControl/>
              <w:jc w:val="left"/>
              <w:rPr>
                <w:rFonts w:hint="eastAsia" w:ascii="宋体" w:hAnsi="宋体" w:eastAsia="宋体" w:cs="宋体"/>
                <w:color w:val="000000"/>
                <w:kern w:val="0"/>
                <w:szCs w:val="21"/>
                <w:lang w:val="en-US" w:eastAsia="zh-CN"/>
              </w:rPr>
            </w:pPr>
            <w:r>
              <w:rPr>
                <w:rFonts w:cs="Times New Roman"/>
                <w:bCs w:val="0"/>
              </w:rPr>
              <w:t>场地内风环境有利于室外行走、活动舒适和建筑的自然通风</w:t>
            </w:r>
            <w:r>
              <w:rPr>
                <w:rFonts w:hint="eastAsia" w:cs="Times New Roman"/>
                <w:bCs w:val="0"/>
                <w:lang w:eastAsia="zh-CN"/>
              </w:rPr>
              <w:t>。</w:t>
            </w:r>
          </w:p>
        </w:tc>
        <w:tc>
          <w:tcPr>
            <w:tcW w:w="850" w:type="dxa"/>
            <w:tcBorders>
              <w:top w:val="nil"/>
              <w:left w:val="nil"/>
              <w:bottom w:val="single" w:color="auto" w:sz="4" w:space="0"/>
              <w:right w:val="single" w:color="auto" w:sz="4" w:space="0"/>
            </w:tcBorders>
            <w:shd w:val="clear" w:color="auto" w:fill="auto"/>
            <w:noWrap/>
            <w:vAlign w:val="center"/>
          </w:tcPr>
          <w:p w14:paraId="7A469BF4">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10</w:t>
            </w:r>
          </w:p>
        </w:tc>
        <w:tc>
          <w:tcPr>
            <w:tcW w:w="851" w:type="dxa"/>
            <w:tcBorders>
              <w:top w:val="nil"/>
              <w:left w:val="nil"/>
              <w:bottom w:val="single" w:color="auto" w:sz="4" w:space="0"/>
              <w:right w:val="single" w:color="auto" w:sz="4" w:space="0"/>
            </w:tcBorders>
            <w:shd w:val="clear" w:color="auto" w:fill="auto"/>
            <w:vAlign w:val="center"/>
          </w:tcPr>
          <w:p w14:paraId="5AC69EFE">
            <w:pPr>
              <w:widowControl/>
              <w:jc w:val="center"/>
              <w:rPr>
                <w:rFonts w:ascii="宋体" w:hAnsi="宋体" w:cs="宋体"/>
                <w:kern w:val="0"/>
                <w:szCs w:val="21"/>
              </w:rPr>
            </w:pPr>
            <w:r>
              <w:rPr>
                <w:rFonts w:hint="eastAsia" w:ascii="宋体" w:hAnsi="宋体" w:cs="宋体"/>
                <w:kern w:val="0"/>
                <w:szCs w:val="21"/>
              </w:rPr>
              <w:t>　</w:t>
            </w:r>
          </w:p>
        </w:tc>
      </w:tr>
      <w:tr w14:paraId="68317D19">
        <w:tblPrEx>
          <w:tblCellMar>
            <w:top w:w="0" w:type="dxa"/>
            <w:left w:w="108" w:type="dxa"/>
            <w:bottom w:w="0" w:type="dxa"/>
            <w:right w:w="108" w:type="dxa"/>
          </w:tblCellMar>
        </w:tblPrEx>
        <w:trPr>
          <w:trHeight w:val="270" w:hRule="atLeast"/>
        </w:trPr>
        <w:tc>
          <w:tcPr>
            <w:tcW w:w="820" w:type="dxa"/>
            <w:vMerge w:val="continue"/>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10FDA67F">
            <w:pPr>
              <w:widowControl/>
              <w:jc w:val="left"/>
              <w:rPr>
                <w:rFonts w:ascii="宋体" w:hAnsi="宋体" w:cs="宋体"/>
                <w:b/>
                <w:bCs/>
                <w:color w:val="000000"/>
                <w:kern w:val="0"/>
                <w:szCs w:val="21"/>
              </w:rPr>
            </w:pPr>
          </w:p>
        </w:tc>
        <w:tc>
          <w:tcPr>
            <w:tcW w:w="757" w:type="dxa"/>
            <w:tcBorders>
              <w:top w:val="single" w:color="auto" w:sz="4" w:space="0"/>
              <w:left w:val="nil"/>
              <w:bottom w:val="single" w:color="auto" w:sz="4" w:space="0"/>
              <w:right w:val="single" w:color="auto" w:sz="4" w:space="0"/>
            </w:tcBorders>
            <w:shd w:val="clear" w:color="auto" w:fill="auto"/>
            <w:noWrap/>
            <w:vAlign w:val="center"/>
          </w:tcPr>
          <w:p w14:paraId="0D5DD6C7">
            <w:pPr>
              <w:widowControl/>
              <w:jc w:val="center"/>
              <w:rPr>
                <w:rFonts w:hint="default" w:eastAsia="宋体"/>
                <w:color w:val="000000"/>
                <w:kern w:val="0"/>
                <w:szCs w:val="21"/>
                <w:lang w:val="en-US" w:eastAsia="zh-CN"/>
              </w:rPr>
            </w:pPr>
            <w:r>
              <w:rPr>
                <w:rFonts w:hint="eastAsia"/>
                <w:color w:val="000000"/>
                <w:kern w:val="0"/>
                <w:szCs w:val="21"/>
                <w:lang w:val="en-US" w:eastAsia="zh-CN"/>
              </w:rPr>
              <w:t>8.2.10</w:t>
            </w:r>
          </w:p>
        </w:tc>
        <w:tc>
          <w:tcPr>
            <w:tcW w:w="5103" w:type="dxa"/>
            <w:tcBorders>
              <w:top w:val="single" w:color="auto" w:sz="4" w:space="0"/>
              <w:left w:val="nil"/>
              <w:bottom w:val="single" w:color="auto" w:sz="4" w:space="0"/>
              <w:right w:val="single" w:color="auto" w:sz="4" w:space="0"/>
            </w:tcBorders>
            <w:shd w:val="clear" w:color="auto" w:fill="auto"/>
            <w:vAlign w:val="center"/>
          </w:tcPr>
          <w:p w14:paraId="73A326DD">
            <w:pPr>
              <w:widowControl/>
              <w:jc w:val="left"/>
              <w:rPr>
                <w:rFonts w:hint="eastAsia" w:ascii="宋体" w:hAnsi="宋体" w:eastAsia="宋体" w:cs="宋体"/>
                <w:color w:val="000000"/>
                <w:kern w:val="0"/>
                <w:szCs w:val="21"/>
                <w:lang w:eastAsia="zh-CN"/>
              </w:rPr>
            </w:pPr>
            <w:r>
              <w:rPr>
                <w:rFonts w:cs="Times New Roman"/>
                <w:bCs w:val="0"/>
              </w:rPr>
              <w:t>采取措施</w:t>
            </w:r>
            <w:bookmarkStart w:id="86" w:name="_Hlk26797722"/>
            <w:r>
              <w:rPr>
                <w:rFonts w:cs="Times New Roman"/>
                <w:bCs w:val="0"/>
              </w:rPr>
              <w:t>降低热岛强度</w:t>
            </w:r>
            <w:bookmarkEnd w:id="86"/>
            <w:r>
              <w:rPr>
                <w:rFonts w:hint="eastAsia" w:cs="Times New Roman"/>
                <w:bCs w:val="0"/>
                <w:lang w:eastAsia="zh-CN"/>
              </w:rPr>
              <w:t>。</w:t>
            </w:r>
          </w:p>
        </w:tc>
        <w:tc>
          <w:tcPr>
            <w:tcW w:w="850" w:type="dxa"/>
            <w:tcBorders>
              <w:top w:val="nil"/>
              <w:left w:val="nil"/>
              <w:bottom w:val="single" w:color="auto" w:sz="4" w:space="0"/>
              <w:right w:val="single" w:color="auto" w:sz="4" w:space="0"/>
            </w:tcBorders>
            <w:shd w:val="clear" w:color="auto" w:fill="auto"/>
            <w:noWrap/>
            <w:vAlign w:val="center"/>
          </w:tcPr>
          <w:p w14:paraId="09D017D0">
            <w:pPr>
              <w:widowControl/>
              <w:jc w:val="center"/>
              <w:rPr>
                <w:rFonts w:hint="default" w:ascii="宋体" w:hAnsi="宋体" w:eastAsia="宋体" w:cs="宋体"/>
                <w:kern w:val="0"/>
                <w:szCs w:val="21"/>
                <w:lang w:val="en-US" w:eastAsia="zh-CN"/>
              </w:rPr>
            </w:pPr>
            <w:r>
              <w:rPr>
                <w:rFonts w:hint="eastAsia" w:ascii="宋体" w:hAnsi="宋体" w:cs="宋体"/>
                <w:kern w:val="0"/>
                <w:szCs w:val="21"/>
                <w:lang w:val="en-US" w:eastAsia="zh-CN"/>
              </w:rPr>
              <w:t>15</w:t>
            </w:r>
          </w:p>
        </w:tc>
        <w:tc>
          <w:tcPr>
            <w:tcW w:w="851" w:type="dxa"/>
            <w:tcBorders>
              <w:top w:val="nil"/>
              <w:left w:val="nil"/>
              <w:bottom w:val="single" w:color="auto" w:sz="4" w:space="0"/>
              <w:right w:val="single" w:color="auto" w:sz="4" w:space="0"/>
            </w:tcBorders>
            <w:shd w:val="clear" w:color="auto" w:fill="auto"/>
            <w:vAlign w:val="center"/>
          </w:tcPr>
          <w:p w14:paraId="2367994B">
            <w:pPr>
              <w:widowControl/>
              <w:jc w:val="center"/>
              <w:rPr>
                <w:rFonts w:ascii="宋体" w:hAnsi="宋体" w:cs="宋体"/>
                <w:kern w:val="0"/>
                <w:szCs w:val="21"/>
              </w:rPr>
            </w:pPr>
            <w:r>
              <w:rPr>
                <w:rFonts w:hint="eastAsia" w:ascii="宋体" w:hAnsi="宋体" w:cs="宋体"/>
                <w:kern w:val="0"/>
                <w:szCs w:val="21"/>
              </w:rPr>
              <w:t>　</w:t>
            </w:r>
          </w:p>
        </w:tc>
      </w:tr>
      <w:tr w14:paraId="4157227D">
        <w:tblPrEx>
          <w:tblCellMar>
            <w:top w:w="0" w:type="dxa"/>
            <w:left w:w="108" w:type="dxa"/>
            <w:bottom w:w="0" w:type="dxa"/>
            <w:right w:w="108" w:type="dxa"/>
          </w:tblCellMar>
        </w:tblPrEx>
        <w:trPr>
          <w:trHeight w:val="643" w:hRule="atLeast"/>
        </w:trPr>
        <w:tc>
          <w:tcPr>
            <w:tcW w:w="6680"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73134CE">
            <w:pPr>
              <w:widowControl/>
              <w:jc w:val="center"/>
              <w:rPr>
                <w:rFonts w:ascii="宋体" w:hAnsi="宋体" w:cs="宋体"/>
                <w:color w:val="000000"/>
                <w:kern w:val="0"/>
                <w:szCs w:val="21"/>
              </w:rPr>
            </w:pPr>
            <w:r>
              <w:rPr>
                <w:rFonts w:hint="eastAsia" w:ascii="宋体" w:hAnsi="宋体" w:cs="宋体"/>
                <w:color w:val="000000"/>
                <w:kern w:val="0"/>
                <w:szCs w:val="21"/>
              </w:rPr>
              <w:t>合计</w:t>
            </w:r>
          </w:p>
        </w:tc>
        <w:tc>
          <w:tcPr>
            <w:tcW w:w="850" w:type="dxa"/>
            <w:tcBorders>
              <w:top w:val="single" w:color="auto" w:sz="4" w:space="0"/>
              <w:left w:val="nil"/>
              <w:bottom w:val="single" w:color="auto" w:sz="4" w:space="0"/>
              <w:right w:val="single" w:color="auto" w:sz="4" w:space="0"/>
            </w:tcBorders>
            <w:shd w:val="clear" w:color="auto" w:fill="auto"/>
            <w:noWrap/>
            <w:vAlign w:val="center"/>
          </w:tcPr>
          <w:p w14:paraId="4BDBEF80">
            <w:pPr>
              <w:widowControl/>
              <w:jc w:val="center"/>
              <w:rPr>
                <w:rFonts w:ascii="宋体" w:hAnsi="宋体" w:cs="宋体"/>
                <w:kern w:val="0"/>
                <w:szCs w:val="21"/>
              </w:rPr>
            </w:pPr>
            <w:r>
              <w:rPr>
                <w:rFonts w:hint="eastAsia" w:ascii="宋体" w:hAnsi="宋体" w:cs="宋体"/>
                <w:kern w:val="0"/>
                <w:szCs w:val="21"/>
              </w:rPr>
              <w:t>100</w:t>
            </w:r>
          </w:p>
        </w:tc>
        <w:tc>
          <w:tcPr>
            <w:tcW w:w="851" w:type="dxa"/>
            <w:tcBorders>
              <w:top w:val="single" w:color="auto" w:sz="4" w:space="0"/>
              <w:left w:val="nil"/>
              <w:bottom w:val="single" w:color="auto" w:sz="4" w:space="0"/>
              <w:right w:val="single" w:color="auto" w:sz="4" w:space="0"/>
            </w:tcBorders>
            <w:shd w:val="clear" w:color="auto" w:fill="auto"/>
            <w:vAlign w:val="center"/>
          </w:tcPr>
          <w:p w14:paraId="69B1990B">
            <w:pPr>
              <w:widowControl/>
              <w:jc w:val="center"/>
              <w:rPr>
                <w:rFonts w:ascii="宋体" w:hAnsi="宋体" w:cs="宋体"/>
                <w:kern w:val="0"/>
                <w:szCs w:val="21"/>
              </w:rPr>
            </w:pPr>
          </w:p>
        </w:tc>
      </w:tr>
    </w:tbl>
    <w:p w14:paraId="508E49C6">
      <w:pPr>
        <w:spacing w:line="288" w:lineRule="auto"/>
      </w:pPr>
    </w:p>
    <w:p w14:paraId="122051CF"/>
    <w:p w14:paraId="530463CF"/>
    <w:p w14:paraId="0542B0AF"/>
    <w:p w14:paraId="502490AB"/>
    <w:p w14:paraId="7DC7463F"/>
    <w:p w14:paraId="297D7BD4"/>
    <w:p w14:paraId="61FB6AC0"/>
    <w:p w14:paraId="1AD65F50">
      <w:pPr>
        <w:pStyle w:val="2"/>
        <w:bidi w:val="0"/>
        <w:rPr>
          <w:rFonts w:hint="eastAsia"/>
        </w:rPr>
      </w:pPr>
      <w:bookmarkStart w:id="87" w:name="_Toc22221588"/>
      <w:bookmarkStart w:id="88" w:name="_Toc35364755"/>
      <w:r>
        <w:rPr>
          <w:rFonts w:hint="eastAsia"/>
        </w:rPr>
        <w:t>8.1 控制项</w:t>
      </w:r>
      <w:bookmarkEnd w:id="87"/>
      <w:bookmarkEnd w:id="88"/>
    </w:p>
    <w:p w14:paraId="7C065BAD">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8.1.1 建筑规划布局应满足日照标准，且不得降低周边建筑的日照标准。</w:t>
      </w:r>
    </w:p>
    <w:p w14:paraId="3059CCF1">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1676CE08">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5DA3E96A">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3A1F6BC3">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zh-CN" w:eastAsia="zh-CN"/>
        </w:rPr>
        <w:t>□</w:t>
      </w:r>
      <w:r>
        <w:rPr>
          <w:rFonts w:hint="eastAsia" w:ascii="Times New Roman" w:hAnsi="Times New Roman" w:eastAsia="宋体" w:cs="Times New Roman"/>
          <w:b/>
          <w:bCs w:val="0"/>
          <w:color w:val="000000"/>
          <w:szCs w:val="24"/>
          <w:lang w:val="en-US" w:eastAsia="zh-CN"/>
        </w:rPr>
        <w:t>住宅建筑</w:t>
      </w:r>
    </w:p>
    <w:p w14:paraId="6B54AEB5">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建筑日照标准</w:t>
      </w:r>
    </w:p>
    <w:p w14:paraId="7792858E">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住区位于气候区_______</w:t>
      </w:r>
    </w:p>
    <w:p w14:paraId="46E5042F">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所在城市为属于：□大城市、□中小城市</w:t>
      </w:r>
    </w:p>
    <w:p w14:paraId="6BCECFA5">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本项目中住宅标准日最低日照时数：___  小时</w:t>
      </w:r>
    </w:p>
    <w:p w14:paraId="42B54776">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住区内是否有老年人住宅建筑</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□是</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□否</w:t>
      </w:r>
    </w:p>
    <w:p w14:paraId="589DA3A7">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如有老年人住宅建筑，则老年人住宅建筑冬至日日照时数：___  小时</w:t>
      </w:r>
    </w:p>
    <w:p w14:paraId="5B3094A4">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是否为旧区改建内的新建住宅：□是、□否</w:t>
      </w:r>
    </w:p>
    <w:p w14:paraId="0073CB9A">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周围建筑情况，是否影响周围建筑的日照：□是、□否</w:t>
      </w:r>
    </w:p>
    <w:p w14:paraId="44F3DDC9">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□公共建筑</w:t>
      </w:r>
    </w:p>
    <w:p w14:paraId="51145104">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建筑日照标准</w:t>
      </w:r>
    </w:p>
    <w:p w14:paraId="27D34DA7">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本项目是否为以下几类建筑类型：□托儿所、□幼儿园、□中小学校、□以上皆不是</w:t>
      </w:r>
    </w:p>
    <w:p w14:paraId="06616FAB">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如是托儿所或幼儿园，则其生活用房冬至日底层满窗日照小时</w:t>
      </w:r>
      <w:r>
        <w:rPr>
          <w:rFonts w:hint="eastAsia" w:ascii="Times New Roman" w:hAnsi="Times New Roman" w:eastAsia="宋体" w:cs="Times New Roman"/>
          <w:bCs/>
          <w:color w:val="000000"/>
          <w:szCs w:val="24"/>
          <w:lang w:val="zh-CN" w:eastAsia="zh-CN"/>
        </w:rPr>
        <w:t>数：____小时</w:t>
      </w:r>
    </w:p>
    <w:p w14:paraId="19154182">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如是中小学校，则其南向的普通教室冬至日底层满窗日照小时</w:t>
      </w:r>
      <w:r>
        <w:rPr>
          <w:rFonts w:hint="eastAsia" w:ascii="Times New Roman" w:hAnsi="Times New Roman" w:eastAsia="宋体" w:cs="Times New Roman"/>
          <w:bCs/>
          <w:color w:val="000000"/>
          <w:szCs w:val="24"/>
          <w:lang w:val="zh-CN" w:eastAsia="zh-CN"/>
        </w:rPr>
        <w:t>数：____小时</w:t>
      </w:r>
    </w:p>
    <w:p w14:paraId="3198109C">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周边是否有住宅建筑、学校建筑等有日照要求的建筑：□是、□否</w:t>
      </w:r>
    </w:p>
    <w:p w14:paraId="70FC319F">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如周边有住宅建筑、学校建筑等有日照要求的建筑，本项目是否影响其日照要求：□是、□否</w:t>
      </w:r>
    </w:p>
    <w:p w14:paraId="4F691EDB">
      <w:pPr>
        <w:rPr>
          <w:rFonts w:hint="eastAsia"/>
        </w:rPr>
      </w:pPr>
    </w:p>
    <w:p w14:paraId="0DD44AB3">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62D9D915">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54E70456">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18F3CDD3">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249E645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46A849F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60D46F0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17DB350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7CF0CAD2">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0BB3C5D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14:paraId="0941659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规划批复文件</w:t>
            </w:r>
          </w:p>
        </w:tc>
        <w:tc>
          <w:tcPr>
            <w:tcW w:w="3960" w:type="dxa"/>
            <w:tcBorders>
              <w:top w:val="nil"/>
              <w:left w:val="nil"/>
              <w:bottom w:val="single" w:color="auto" w:sz="4" w:space="0"/>
              <w:right w:val="single" w:color="auto" w:sz="4" w:space="0"/>
            </w:tcBorders>
            <w:shd w:val="clear" w:color="auto" w:fill="auto"/>
            <w:vAlign w:val="center"/>
          </w:tcPr>
          <w:p w14:paraId="78A0DBF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0197558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42A7099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95BBEE5">
        <w:tblPrEx>
          <w:tblCellMar>
            <w:top w:w="0" w:type="dxa"/>
            <w:left w:w="108" w:type="dxa"/>
            <w:bottom w:w="0" w:type="dxa"/>
            <w:right w:w="108" w:type="dxa"/>
          </w:tblCellMar>
        </w:tblPrEx>
        <w:trPr>
          <w:trHeight w:val="825"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3CD989C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14:paraId="3296546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总平面设计图</w:t>
            </w:r>
          </w:p>
        </w:tc>
        <w:tc>
          <w:tcPr>
            <w:tcW w:w="3960" w:type="dxa"/>
            <w:tcBorders>
              <w:top w:val="nil"/>
              <w:left w:val="nil"/>
              <w:bottom w:val="single" w:color="auto" w:sz="8" w:space="0"/>
              <w:right w:val="single" w:color="auto" w:sz="8" w:space="0"/>
            </w:tcBorders>
            <w:shd w:val="clear" w:color="auto" w:fill="auto"/>
            <w:vAlign w:val="center"/>
          </w:tcPr>
          <w:p w14:paraId="7B77C12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应标明清晰的红线，以及能反映本地块与周边地块及建筑的空间相邻关系，包括建筑的使用功能、距离、高度等</w:t>
            </w:r>
          </w:p>
        </w:tc>
        <w:tc>
          <w:tcPr>
            <w:tcW w:w="800" w:type="dxa"/>
            <w:tcBorders>
              <w:top w:val="nil"/>
              <w:left w:val="single" w:color="auto" w:sz="4" w:space="0"/>
              <w:bottom w:val="single" w:color="auto" w:sz="4" w:space="0"/>
              <w:right w:val="single" w:color="auto" w:sz="4" w:space="0"/>
            </w:tcBorders>
            <w:shd w:val="clear" w:color="auto" w:fill="auto"/>
            <w:vAlign w:val="center"/>
          </w:tcPr>
          <w:p w14:paraId="7015F48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02456B1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8074561">
        <w:tblPrEx>
          <w:tblCellMar>
            <w:top w:w="0" w:type="dxa"/>
            <w:left w:w="108" w:type="dxa"/>
            <w:bottom w:w="0" w:type="dxa"/>
            <w:right w:w="108" w:type="dxa"/>
          </w:tblCellMar>
        </w:tblPrEx>
        <w:trPr>
          <w:trHeight w:val="1620" w:hRule="atLeast"/>
        </w:trPr>
        <w:tc>
          <w:tcPr>
            <w:tcW w:w="740" w:type="dxa"/>
            <w:vMerge w:val="continue"/>
            <w:tcBorders>
              <w:top w:val="nil"/>
              <w:left w:val="single" w:color="auto" w:sz="4" w:space="0"/>
              <w:bottom w:val="single" w:color="auto" w:sz="4" w:space="0"/>
              <w:right w:val="single" w:color="auto" w:sz="4" w:space="0"/>
            </w:tcBorders>
            <w:vAlign w:val="center"/>
          </w:tcPr>
          <w:p w14:paraId="2BC5A484">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45F69A9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日照计算分析报告</w:t>
            </w:r>
          </w:p>
        </w:tc>
        <w:tc>
          <w:tcPr>
            <w:tcW w:w="3960" w:type="dxa"/>
            <w:tcBorders>
              <w:top w:val="single" w:color="auto" w:sz="4" w:space="0"/>
              <w:left w:val="nil"/>
              <w:bottom w:val="single" w:color="auto" w:sz="4" w:space="0"/>
              <w:right w:val="single" w:color="auto" w:sz="4" w:space="0"/>
            </w:tcBorders>
            <w:shd w:val="clear" w:color="auto" w:fill="auto"/>
            <w:vAlign w:val="center"/>
          </w:tcPr>
          <w:p w14:paraId="7A4C2EF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应包括使用项目所在地城乡规划行政主管部门认可的计算软件对标准日最低日照时数进行的模拟计算，日照模拟分析建模应包括地块周边既有建筑（至少将从项目边界计起的第二排纳入建模及分析）</w:t>
            </w:r>
          </w:p>
        </w:tc>
        <w:tc>
          <w:tcPr>
            <w:tcW w:w="800" w:type="dxa"/>
            <w:tcBorders>
              <w:top w:val="nil"/>
              <w:left w:val="nil"/>
              <w:bottom w:val="single" w:color="auto" w:sz="4" w:space="0"/>
              <w:right w:val="single" w:color="auto" w:sz="4" w:space="0"/>
            </w:tcBorders>
            <w:shd w:val="clear" w:color="auto" w:fill="auto"/>
            <w:vAlign w:val="center"/>
          </w:tcPr>
          <w:p w14:paraId="1190A3F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7A22D6A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60B97E69"/>
    <w:p w14:paraId="26B5D030">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6E0FD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9" w:hRule="atLeast"/>
          <w:jc w:val="center"/>
        </w:trPr>
        <w:tc>
          <w:tcPr>
            <w:tcW w:w="8414" w:type="dxa"/>
          </w:tcPr>
          <w:p w14:paraId="617770DB">
            <w:pPr>
              <w:spacing w:line="288" w:lineRule="auto"/>
            </w:pPr>
          </w:p>
        </w:tc>
      </w:tr>
    </w:tbl>
    <w:p w14:paraId="3EA02C02"/>
    <w:p w14:paraId="293AE8BA"/>
    <w:p w14:paraId="0FEA33F4"/>
    <w:p w14:paraId="627AEE96"/>
    <w:p w14:paraId="06E1D4EE"/>
    <w:p w14:paraId="1E896B22"/>
    <w:p w14:paraId="72C72A09"/>
    <w:p w14:paraId="220C5735"/>
    <w:p w14:paraId="2091800C"/>
    <w:p w14:paraId="0B477FFF"/>
    <w:p w14:paraId="5274DF1A"/>
    <w:p w14:paraId="1E9C79E4"/>
    <w:p w14:paraId="19F8FC41"/>
    <w:p w14:paraId="2627649C"/>
    <w:p w14:paraId="63C5AF0B"/>
    <w:p w14:paraId="733DB3DB"/>
    <w:p w14:paraId="66C45303"/>
    <w:p w14:paraId="60233B70"/>
    <w:p w14:paraId="15332BD7"/>
    <w:p w14:paraId="366ACED9"/>
    <w:p w14:paraId="370D68CE"/>
    <w:p w14:paraId="4E6C0253"/>
    <w:p w14:paraId="7D3D52B5"/>
    <w:p w14:paraId="0E8D97AD">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8.1.2 室外热环境应满足国家现行有关标准的要求。</w:t>
      </w:r>
    </w:p>
    <w:p w14:paraId="029A42BB">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68EB766F">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75AC8F06">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1AFBC435">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室外热环境</w:t>
      </w:r>
    </w:p>
    <w:p w14:paraId="0FA431A0">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居住区夏季逐时湿球黑球温度：____℃</w:t>
      </w:r>
    </w:p>
    <w:p w14:paraId="7333F6DC">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居住区夏季平均热岛强度：____℃</w:t>
      </w:r>
    </w:p>
    <w:p w14:paraId="2B108031">
      <w:pPr>
        <w:rPr>
          <w:rFonts w:hint="eastAsia"/>
        </w:rPr>
      </w:pPr>
    </w:p>
    <w:p w14:paraId="4F3D68B1">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56506ABC">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3B09906A">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20420C11">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6A2BF73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7216AFA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7261F7F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57E10F8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412FE585">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6A3ED44B">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14:paraId="56E4034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室外景观总平面图</w:t>
            </w:r>
          </w:p>
        </w:tc>
        <w:tc>
          <w:tcPr>
            <w:tcW w:w="3960" w:type="dxa"/>
            <w:tcBorders>
              <w:top w:val="nil"/>
              <w:left w:val="nil"/>
              <w:bottom w:val="single" w:color="auto" w:sz="4" w:space="0"/>
              <w:right w:val="single" w:color="auto" w:sz="4" w:space="0"/>
            </w:tcBorders>
            <w:shd w:val="clear" w:color="auto" w:fill="auto"/>
            <w:vAlign w:val="center"/>
          </w:tcPr>
          <w:p w14:paraId="284982A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574418C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C3C3C0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AC41959">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6A8F7EF5">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5E1312F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乔木种植平面图</w:t>
            </w:r>
          </w:p>
        </w:tc>
        <w:tc>
          <w:tcPr>
            <w:tcW w:w="3960" w:type="dxa"/>
            <w:tcBorders>
              <w:top w:val="nil"/>
              <w:left w:val="nil"/>
              <w:bottom w:val="single" w:color="auto" w:sz="4" w:space="0"/>
              <w:right w:val="single" w:color="auto" w:sz="4" w:space="0"/>
            </w:tcBorders>
            <w:shd w:val="clear" w:color="auto" w:fill="auto"/>
            <w:vAlign w:val="center"/>
          </w:tcPr>
          <w:p w14:paraId="53BE44B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0168130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30602B4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3E5F205">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34AF9C08">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14:paraId="4A3513D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构筑物设计详图</w:t>
            </w:r>
          </w:p>
        </w:tc>
        <w:tc>
          <w:tcPr>
            <w:tcW w:w="3960" w:type="dxa"/>
            <w:tcBorders>
              <w:top w:val="nil"/>
              <w:left w:val="nil"/>
              <w:bottom w:val="single" w:color="auto" w:sz="4" w:space="0"/>
              <w:right w:val="single" w:color="auto" w:sz="4" w:space="0"/>
            </w:tcBorders>
            <w:shd w:val="clear" w:color="auto" w:fill="auto"/>
            <w:vAlign w:val="center"/>
          </w:tcPr>
          <w:p w14:paraId="5613FF6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应包括构筑物投影面积值</w:t>
            </w:r>
          </w:p>
        </w:tc>
        <w:tc>
          <w:tcPr>
            <w:tcW w:w="800" w:type="dxa"/>
            <w:tcBorders>
              <w:top w:val="nil"/>
              <w:left w:val="nil"/>
              <w:bottom w:val="single" w:color="auto" w:sz="4" w:space="0"/>
              <w:right w:val="single" w:color="auto" w:sz="4" w:space="0"/>
            </w:tcBorders>
            <w:shd w:val="clear" w:color="auto" w:fill="auto"/>
            <w:vAlign w:val="center"/>
          </w:tcPr>
          <w:p w14:paraId="23C1BA5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476604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C41E406">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61D0F938">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50676E5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屋面做法详图</w:t>
            </w:r>
          </w:p>
        </w:tc>
        <w:tc>
          <w:tcPr>
            <w:tcW w:w="3960" w:type="dxa"/>
            <w:tcBorders>
              <w:top w:val="nil"/>
              <w:left w:val="nil"/>
              <w:bottom w:val="single" w:color="auto" w:sz="4" w:space="0"/>
              <w:right w:val="single" w:color="auto" w:sz="4" w:space="0"/>
            </w:tcBorders>
            <w:shd w:val="clear" w:color="auto" w:fill="auto"/>
            <w:vAlign w:val="center"/>
          </w:tcPr>
          <w:p w14:paraId="5799C65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60CB32D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3B659A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EAA632E">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7A5171FD">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3542B4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道路铺装详图</w:t>
            </w:r>
          </w:p>
        </w:tc>
        <w:tc>
          <w:tcPr>
            <w:tcW w:w="3960" w:type="dxa"/>
            <w:tcBorders>
              <w:top w:val="nil"/>
              <w:left w:val="nil"/>
              <w:bottom w:val="single" w:color="auto" w:sz="4" w:space="0"/>
              <w:right w:val="single" w:color="auto" w:sz="4" w:space="0"/>
            </w:tcBorders>
            <w:shd w:val="clear" w:color="auto" w:fill="auto"/>
            <w:vAlign w:val="center"/>
          </w:tcPr>
          <w:p w14:paraId="12B2634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13A5A48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131A23B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F7E7688">
        <w:tblPrEx>
          <w:tblCellMar>
            <w:top w:w="0" w:type="dxa"/>
            <w:left w:w="108" w:type="dxa"/>
            <w:bottom w:w="0" w:type="dxa"/>
            <w:right w:w="108" w:type="dxa"/>
          </w:tblCellMar>
        </w:tblPrEx>
        <w:trPr>
          <w:trHeight w:val="81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2A133CCB">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5D7119C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场地热环境计算报告</w:t>
            </w:r>
          </w:p>
        </w:tc>
        <w:tc>
          <w:tcPr>
            <w:tcW w:w="3960" w:type="dxa"/>
            <w:tcBorders>
              <w:top w:val="nil"/>
              <w:left w:val="nil"/>
              <w:bottom w:val="single" w:color="auto" w:sz="4" w:space="0"/>
              <w:right w:val="single" w:color="auto" w:sz="4" w:space="0"/>
            </w:tcBorders>
            <w:shd w:val="clear" w:color="auto" w:fill="auto"/>
            <w:vAlign w:val="center"/>
          </w:tcPr>
          <w:p w14:paraId="5BE8416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如为规定设计，应包括迎风面积比、遮阳覆盖率等内容；如为评价性设计，应包括注释试求黑球温度和平均热岛强度</w:t>
            </w:r>
          </w:p>
        </w:tc>
        <w:tc>
          <w:tcPr>
            <w:tcW w:w="800" w:type="dxa"/>
            <w:tcBorders>
              <w:top w:val="nil"/>
              <w:left w:val="nil"/>
              <w:bottom w:val="single" w:color="auto" w:sz="4" w:space="0"/>
              <w:right w:val="single" w:color="auto" w:sz="4" w:space="0"/>
            </w:tcBorders>
            <w:shd w:val="clear" w:color="auto" w:fill="auto"/>
            <w:vAlign w:val="center"/>
          </w:tcPr>
          <w:p w14:paraId="35F05F7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1962BD4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34A7A2D4">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2855B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8414" w:type="dxa"/>
          </w:tcPr>
          <w:p w14:paraId="0F2E48D1">
            <w:pPr>
              <w:spacing w:line="288" w:lineRule="auto"/>
            </w:pPr>
          </w:p>
        </w:tc>
      </w:tr>
    </w:tbl>
    <w:p w14:paraId="46854388">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8.1.3 配建的绿地应符合所在地城乡规划的要求，应合理选择绿化方式，植物种植应适应当地气候和土壤，且应无毒害、易维护，种植区域覆土深度和排水能力应满足植物生长需求，并应采用复层绿化方式。</w:t>
      </w:r>
    </w:p>
    <w:p w14:paraId="509C8CB1">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0DD47E25">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4E2786AB">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019DBFD6">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□住宅建筑</w:t>
      </w:r>
    </w:p>
    <w:p w14:paraId="7B3F099F">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乡土植物，复层绿化</w:t>
      </w:r>
    </w:p>
    <w:p w14:paraId="25ED76C4">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项目所在地为以下选项中的：</w:t>
      </w:r>
    </w:p>
    <w:p w14:paraId="1F591634">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□华北、□东北、□西北、□华中、□华东、□华南、□西南</w:t>
      </w:r>
    </w:p>
    <w:p w14:paraId="1D49F91D">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绿化物种是否主要选用适宜当地气候和土壤条件的乡土植物：□是、□否</w:t>
      </w:r>
    </w:p>
    <w:p w14:paraId="225C580C">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是否采用包含乔、灌木的复层绿化：□是、□否</w:t>
      </w:r>
    </w:p>
    <w:p w14:paraId="1AACF09B">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如绿化植物种植在地下车库顶板上，则种植区域覆土深度：___  m</w:t>
      </w:r>
    </w:p>
    <w:p w14:paraId="4747FF3B">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 xml:space="preserve">地下车库顶板上排水设施情况：___  </w:t>
      </w:r>
    </w:p>
    <w:p w14:paraId="25FBCF2D">
      <w:pPr>
        <w:spacing w:line="360" w:lineRule="auto"/>
        <w:ind w:left="210" w:leftChars="100" w:firstLine="0" w:firstLineChars="0"/>
        <w:rPr>
          <w:rFonts w:hint="eastAsia" w:ascii="Times New Roman" w:hAnsi="Times New Roman" w:eastAsia="宋体" w:cs="Times New Roman"/>
          <w:bCs/>
          <w:color w:val="000000"/>
          <w:szCs w:val="24"/>
          <w:lang w:val="zh-CN" w:eastAsia="zh-CN"/>
        </w:rPr>
      </w:pPr>
    </w:p>
    <w:p w14:paraId="37812F48">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绿地配植乔木</w:t>
      </w:r>
    </w:p>
    <w:p w14:paraId="45E0C753">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项目用地面积：___  m2，绿地面积：___  m2</w:t>
      </w:r>
    </w:p>
    <w:p w14:paraId="7CDB8322">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绿地中乔木的数量：株，平均每100m2绿地面积上的乔木数：___  株</w:t>
      </w:r>
    </w:p>
    <w:p w14:paraId="432A8BCA">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请列举本项目中的主要绿化物种：（200字以内）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3997A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3" w:hRule="atLeast"/>
          <w:jc w:val="center"/>
        </w:trPr>
        <w:tc>
          <w:tcPr>
            <w:tcW w:w="8414" w:type="dxa"/>
          </w:tcPr>
          <w:p w14:paraId="4B4493E3">
            <w:pPr>
              <w:spacing w:line="288" w:lineRule="auto"/>
              <w:ind w:firstLine="420" w:firstLineChars="200"/>
              <w:rPr>
                <w:szCs w:val="21"/>
              </w:rPr>
            </w:pPr>
          </w:p>
        </w:tc>
      </w:tr>
    </w:tbl>
    <w:p w14:paraId="0C87E6C0">
      <w:pPr>
        <w:rPr>
          <w:rFonts w:hint="eastAsia"/>
        </w:rPr>
      </w:pPr>
    </w:p>
    <w:p w14:paraId="54E40CAC">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24AE124B">
      <w:pPr>
        <w:spacing w:before="156" w:beforeLines="50" w:after="156" w:afterLines="50" w:line="288" w:lineRule="auto"/>
        <w:ind w:left="360"/>
        <w:rPr>
          <w:b/>
        </w:rPr>
      </w:pPr>
      <w:r>
        <w:rPr>
          <w:rFonts w:hint="eastAsia"/>
          <w:b/>
        </w:rPr>
        <w:t>建议提交材料及技术要求：</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41"/>
        <w:gridCol w:w="2384"/>
        <w:gridCol w:w="3091"/>
        <w:gridCol w:w="992"/>
        <w:gridCol w:w="788"/>
      </w:tblGrid>
      <w:tr w14:paraId="7AB9320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041" w:type="dxa"/>
            <w:shd w:val="clear" w:color="DBE5F1" w:fill="DBE5F1"/>
            <w:noWrap/>
            <w:vAlign w:val="center"/>
          </w:tcPr>
          <w:p w14:paraId="2BED0F7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384" w:type="dxa"/>
            <w:shd w:val="clear" w:color="DBE5F1" w:fill="DBE5F1"/>
            <w:vAlign w:val="center"/>
          </w:tcPr>
          <w:p w14:paraId="1F23A7B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091" w:type="dxa"/>
            <w:shd w:val="clear" w:color="DBE5F1" w:fill="DBE5F1"/>
            <w:vAlign w:val="center"/>
          </w:tcPr>
          <w:p w14:paraId="1E1D25D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992" w:type="dxa"/>
            <w:shd w:val="clear" w:color="DBE5F1" w:fill="DBE5F1"/>
            <w:noWrap/>
            <w:vAlign w:val="center"/>
          </w:tcPr>
          <w:p w14:paraId="0DD4D70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788" w:type="dxa"/>
            <w:shd w:val="clear" w:color="DBE5F1" w:fill="DBE5F1"/>
            <w:noWrap/>
            <w:vAlign w:val="center"/>
          </w:tcPr>
          <w:p w14:paraId="5609C74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144ECD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restart"/>
            <w:tcBorders>
              <w:top w:val="single" w:color="auto" w:sz="4" w:space="0"/>
              <w:left w:val="single" w:color="auto" w:sz="4" w:space="0"/>
              <w:right w:val="single" w:color="auto" w:sz="6" w:space="0"/>
            </w:tcBorders>
            <w:shd w:val="clear" w:color="auto" w:fill="auto"/>
            <w:noWrap/>
            <w:vAlign w:val="center"/>
          </w:tcPr>
          <w:p w14:paraId="126D0AE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景观设计</w:t>
            </w:r>
          </w:p>
        </w:tc>
        <w:tc>
          <w:tcPr>
            <w:tcW w:w="2384" w:type="dxa"/>
            <w:tcBorders>
              <w:top w:val="single" w:color="auto" w:sz="4" w:space="0"/>
              <w:left w:val="single" w:color="auto" w:sz="6" w:space="0"/>
              <w:bottom w:val="single" w:color="auto" w:sz="6" w:space="0"/>
              <w:right w:val="single" w:color="auto" w:sz="6" w:space="0"/>
            </w:tcBorders>
            <w:shd w:val="clear" w:color="auto" w:fill="auto"/>
            <w:noWrap/>
            <w:vAlign w:val="center"/>
          </w:tcPr>
          <w:p w14:paraId="66C5112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景观总平面图</w:t>
            </w:r>
          </w:p>
        </w:tc>
        <w:tc>
          <w:tcPr>
            <w:tcW w:w="3091" w:type="dxa"/>
            <w:tcBorders>
              <w:top w:val="single" w:color="auto" w:sz="4" w:space="0"/>
              <w:left w:val="single" w:color="auto" w:sz="6" w:space="0"/>
              <w:bottom w:val="single" w:color="auto" w:sz="6" w:space="0"/>
              <w:right w:val="single" w:color="auto" w:sz="6" w:space="0"/>
            </w:tcBorders>
            <w:shd w:val="clear" w:color="auto" w:fill="auto"/>
            <w:noWrap/>
            <w:vAlign w:val="center"/>
          </w:tcPr>
          <w:p w14:paraId="32F5106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应体现项目红线范围内景观总体设计内容，植物设计图</w:t>
            </w:r>
          </w:p>
        </w:tc>
        <w:tc>
          <w:tcPr>
            <w:tcW w:w="992" w:type="dxa"/>
            <w:tcBorders>
              <w:top w:val="single" w:color="auto" w:sz="4" w:space="0"/>
              <w:left w:val="single" w:color="auto" w:sz="6" w:space="0"/>
              <w:bottom w:val="single" w:color="auto" w:sz="6" w:space="0"/>
              <w:right w:val="single" w:color="auto" w:sz="6" w:space="0"/>
            </w:tcBorders>
            <w:shd w:val="clear" w:color="auto" w:fill="auto"/>
            <w:noWrap/>
            <w:vAlign w:val="center"/>
          </w:tcPr>
          <w:p w14:paraId="7675EB5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788" w:type="dxa"/>
            <w:tcBorders>
              <w:top w:val="single" w:color="auto" w:sz="4" w:space="0"/>
              <w:left w:val="single" w:color="auto" w:sz="6" w:space="0"/>
              <w:bottom w:val="single" w:color="auto" w:sz="6" w:space="0"/>
              <w:right w:val="single" w:color="auto" w:sz="4" w:space="0"/>
            </w:tcBorders>
            <w:shd w:val="clear" w:color="auto" w:fill="auto"/>
            <w:noWrap/>
            <w:vAlign w:val="center"/>
          </w:tcPr>
          <w:p w14:paraId="750A328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02756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continue"/>
            <w:tcBorders>
              <w:top w:val="single" w:color="auto" w:sz="4" w:space="0"/>
              <w:left w:val="single" w:color="auto" w:sz="4" w:space="0"/>
              <w:right w:val="single" w:color="auto" w:sz="6" w:space="0"/>
            </w:tcBorders>
            <w:shd w:val="clear" w:color="auto" w:fill="auto"/>
            <w:noWrap/>
            <w:vAlign w:val="center"/>
          </w:tcPr>
          <w:p w14:paraId="28CB9A57">
            <w:pPr>
              <w:widowControl/>
              <w:jc w:val="left"/>
              <w:rPr>
                <w:rFonts w:hint="eastAsia" w:ascii="宋体" w:hAnsi="宋体" w:eastAsia="宋体" w:cs="宋体"/>
                <w:b/>
                <w:bCs/>
                <w:color w:val="000000"/>
                <w:kern w:val="0"/>
                <w:sz w:val="22"/>
              </w:rPr>
            </w:pPr>
          </w:p>
        </w:tc>
        <w:tc>
          <w:tcPr>
            <w:tcW w:w="2384" w:type="dxa"/>
            <w:tcBorders>
              <w:top w:val="single" w:color="auto" w:sz="4" w:space="0"/>
              <w:left w:val="single" w:color="auto" w:sz="6" w:space="0"/>
              <w:bottom w:val="single" w:color="auto" w:sz="6" w:space="0"/>
              <w:right w:val="single" w:color="auto" w:sz="6" w:space="0"/>
            </w:tcBorders>
            <w:shd w:val="clear" w:color="auto" w:fill="auto"/>
            <w:noWrap/>
            <w:vAlign w:val="center"/>
          </w:tcPr>
          <w:p w14:paraId="16173F80">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分析计算图</w:t>
            </w:r>
          </w:p>
        </w:tc>
        <w:tc>
          <w:tcPr>
            <w:tcW w:w="3091" w:type="dxa"/>
            <w:tcBorders>
              <w:top w:val="single" w:color="auto" w:sz="4" w:space="0"/>
              <w:left w:val="single" w:color="auto" w:sz="6" w:space="0"/>
              <w:bottom w:val="single" w:color="auto" w:sz="6" w:space="0"/>
              <w:right w:val="single" w:color="auto" w:sz="6" w:space="0"/>
            </w:tcBorders>
            <w:shd w:val="clear" w:color="auto" w:fill="auto"/>
            <w:noWrap/>
            <w:vAlign w:val="center"/>
          </w:tcPr>
          <w:p w14:paraId="35F3AE1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含绿地率分析计算图、人均公共绿地分析计算图</w:t>
            </w:r>
          </w:p>
        </w:tc>
        <w:tc>
          <w:tcPr>
            <w:tcW w:w="992" w:type="dxa"/>
            <w:tcBorders>
              <w:top w:val="single" w:color="auto" w:sz="4" w:space="0"/>
              <w:left w:val="single" w:color="auto" w:sz="6" w:space="0"/>
              <w:bottom w:val="single" w:color="auto" w:sz="6" w:space="0"/>
              <w:right w:val="single" w:color="auto" w:sz="6" w:space="0"/>
            </w:tcBorders>
            <w:shd w:val="clear" w:color="auto" w:fill="auto"/>
            <w:noWrap/>
            <w:vAlign w:val="center"/>
          </w:tcPr>
          <w:p w14:paraId="532DCF0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788" w:type="dxa"/>
            <w:tcBorders>
              <w:top w:val="single" w:color="auto" w:sz="4" w:space="0"/>
              <w:left w:val="single" w:color="auto" w:sz="6" w:space="0"/>
              <w:bottom w:val="single" w:color="auto" w:sz="6" w:space="0"/>
              <w:right w:val="single" w:color="auto" w:sz="4" w:space="0"/>
            </w:tcBorders>
            <w:shd w:val="clear" w:color="auto" w:fill="auto"/>
            <w:noWrap/>
            <w:vAlign w:val="center"/>
          </w:tcPr>
          <w:p w14:paraId="61D5502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14:paraId="05CD33B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continue"/>
            <w:tcBorders>
              <w:left w:val="single" w:color="auto" w:sz="4" w:space="0"/>
              <w:right w:val="single" w:color="auto" w:sz="6" w:space="0"/>
            </w:tcBorders>
            <w:shd w:val="clear" w:color="auto" w:fill="auto"/>
            <w:noWrap/>
            <w:vAlign w:val="center"/>
          </w:tcPr>
          <w:p w14:paraId="530468A4">
            <w:pPr>
              <w:widowControl/>
              <w:jc w:val="left"/>
              <w:rPr>
                <w:rFonts w:ascii="宋体" w:hAnsi="宋体" w:eastAsia="宋体" w:cs="宋体"/>
                <w:b/>
                <w:bCs/>
                <w:color w:val="000000"/>
                <w:kern w:val="0"/>
                <w:sz w:val="22"/>
              </w:rPr>
            </w:pPr>
          </w:p>
        </w:tc>
        <w:tc>
          <w:tcPr>
            <w:tcW w:w="238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DA5DB8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景观设计说明</w:t>
            </w:r>
          </w:p>
        </w:tc>
        <w:tc>
          <w:tcPr>
            <w:tcW w:w="309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BEA744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应包括苗木表、当地植物名录等，并体现项目内乔、灌、草植物种类、基本信息</w:t>
            </w:r>
          </w:p>
        </w:tc>
        <w:tc>
          <w:tcPr>
            <w:tcW w:w="99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73388B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788" w:type="dxa"/>
            <w:tcBorders>
              <w:top w:val="single" w:color="auto" w:sz="6" w:space="0"/>
              <w:left w:val="single" w:color="auto" w:sz="6" w:space="0"/>
              <w:bottom w:val="single" w:color="auto" w:sz="6" w:space="0"/>
              <w:right w:val="single" w:color="auto" w:sz="4" w:space="0"/>
            </w:tcBorders>
            <w:shd w:val="clear" w:color="auto" w:fill="auto"/>
            <w:noWrap/>
            <w:vAlign w:val="center"/>
          </w:tcPr>
          <w:p w14:paraId="59FDC5C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5DDEBC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continue"/>
            <w:tcBorders>
              <w:left w:val="single" w:color="auto" w:sz="4" w:space="0"/>
              <w:right w:val="single" w:color="auto" w:sz="6" w:space="0"/>
            </w:tcBorders>
            <w:shd w:val="clear" w:color="auto" w:fill="auto"/>
            <w:noWrap/>
            <w:vAlign w:val="center"/>
          </w:tcPr>
          <w:p w14:paraId="70754592">
            <w:pPr>
              <w:widowControl/>
              <w:jc w:val="left"/>
              <w:rPr>
                <w:rFonts w:ascii="宋体" w:hAnsi="宋体" w:eastAsia="宋体" w:cs="宋体"/>
                <w:b/>
                <w:bCs/>
                <w:color w:val="000000"/>
                <w:kern w:val="0"/>
                <w:sz w:val="22"/>
              </w:rPr>
            </w:pPr>
          </w:p>
        </w:tc>
        <w:tc>
          <w:tcPr>
            <w:tcW w:w="238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A24C72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种植平面图及植物配置分析计算报告</w:t>
            </w:r>
          </w:p>
        </w:tc>
        <w:tc>
          <w:tcPr>
            <w:tcW w:w="309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621FD1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应体现项目内乔、灌、草植物种类、基本信息、种植位置图</w:t>
            </w:r>
          </w:p>
        </w:tc>
        <w:tc>
          <w:tcPr>
            <w:tcW w:w="99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EFE47A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788" w:type="dxa"/>
            <w:tcBorders>
              <w:top w:val="single" w:color="auto" w:sz="6" w:space="0"/>
              <w:left w:val="single" w:color="auto" w:sz="6" w:space="0"/>
              <w:bottom w:val="single" w:color="auto" w:sz="6" w:space="0"/>
              <w:right w:val="single" w:color="auto" w:sz="4" w:space="0"/>
            </w:tcBorders>
            <w:shd w:val="clear" w:color="auto" w:fill="auto"/>
            <w:noWrap/>
            <w:vAlign w:val="center"/>
          </w:tcPr>
          <w:p w14:paraId="3578448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A70AD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continue"/>
            <w:tcBorders>
              <w:left w:val="single" w:color="auto" w:sz="4" w:space="0"/>
              <w:right w:val="single" w:color="auto" w:sz="6" w:space="0"/>
            </w:tcBorders>
            <w:shd w:val="clear" w:color="auto" w:fill="auto"/>
            <w:noWrap/>
            <w:vAlign w:val="center"/>
          </w:tcPr>
          <w:p w14:paraId="6CFB1C7E">
            <w:pPr>
              <w:widowControl/>
              <w:jc w:val="left"/>
              <w:rPr>
                <w:rFonts w:ascii="宋体" w:hAnsi="宋体" w:eastAsia="宋体" w:cs="宋体"/>
                <w:b/>
                <w:bCs/>
                <w:color w:val="000000"/>
                <w:kern w:val="0"/>
                <w:sz w:val="22"/>
              </w:rPr>
            </w:pPr>
          </w:p>
        </w:tc>
        <w:tc>
          <w:tcPr>
            <w:tcW w:w="238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E026E9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屋顶绿化平面图</w:t>
            </w:r>
          </w:p>
        </w:tc>
        <w:tc>
          <w:tcPr>
            <w:tcW w:w="309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F98F81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应包括屋顶可绿化面积、屋顶绿化的类型、面积、种植植物</w:t>
            </w:r>
          </w:p>
        </w:tc>
        <w:tc>
          <w:tcPr>
            <w:tcW w:w="99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D92CA5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788" w:type="dxa"/>
            <w:tcBorders>
              <w:top w:val="single" w:color="auto" w:sz="6" w:space="0"/>
              <w:left w:val="single" w:color="auto" w:sz="6" w:space="0"/>
              <w:bottom w:val="single" w:color="auto" w:sz="6" w:space="0"/>
              <w:right w:val="single" w:color="auto" w:sz="4" w:space="0"/>
            </w:tcBorders>
            <w:shd w:val="clear" w:color="auto" w:fill="auto"/>
            <w:noWrap/>
            <w:vAlign w:val="center"/>
          </w:tcPr>
          <w:p w14:paraId="3848CD9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14:paraId="57242CB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continue"/>
            <w:tcBorders>
              <w:left w:val="single" w:color="auto" w:sz="4" w:space="0"/>
              <w:right w:val="single" w:color="auto" w:sz="6" w:space="0"/>
            </w:tcBorders>
            <w:shd w:val="clear" w:color="auto" w:fill="auto"/>
            <w:noWrap/>
            <w:vAlign w:val="center"/>
          </w:tcPr>
          <w:p w14:paraId="204C5402">
            <w:pPr>
              <w:widowControl/>
              <w:jc w:val="left"/>
              <w:rPr>
                <w:rFonts w:ascii="宋体" w:hAnsi="宋体" w:eastAsia="宋体" w:cs="宋体"/>
                <w:b/>
                <w:bCs/>
                <w:color w:val="000000"/>
                <w:kern w:val="0"/>
                <w:sz w:val="22"/>
              </w:rPr>
            </w:pPr>
          </w:p>
        </w:tc>
        <w:tc>
          <w:tcPr>
            <w:tcW w:w="238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9A605D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垂直绿化种植图</w:t>
            </w:r>
          </w:p>
        </w:tc>
        <w:tc>
          <w:tcPr>
            <w:tcW w:w="309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74619F1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应包括垂直绿化的位置、面积、种植植物</w:t>
            </w:r>
          </w:p>
        </w:tc>
        <w:tc>
          <w:tcPr>
            <w:tcW w:w="99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2C5D5D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788" w:type="dxa"/>
            <w:tcBorders>
              <w:top w:val="single" w:color="auto" w:sz="6" w:space="0"/>
              <w:left w:val="single" w:color="auto" w:sz="6" w:space="0"/>
              <w:bottom w:val="single" w:color="auto" w:sz="6" w:space="0"/>
              <w:right w:val="single" w:color="auto" w:sz="4" w:space="0"/>
            </w:tcBorders>
            <w:shd w:val="clear" w:color="auto" w:fill="auto"/>
            <w:noWrap/>
            <w:vAlign w:val="center"/>
          </w:tcPr>
          <w:p w14:paraId="26EC104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14:paraId="0685A3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continue"/>
            <w:tcBorders>
              <w:left w:val="single" w:color="auto" w:sz="4" w:space="0"/>
              <w:right w:val="single" w:color="auto" w:sz="6" w:space="0"/>
            </w:tcBorders>
            <w:shd w:val="clear" w:color="auto" w:fill="auto"/>
            <w:noWrap/>
            <w:vAlign w:val="center"/>
          </w:tcPr>
          <w:p w14:paraId="1D0E5BB2">
            <w:pPr>
              <w:widowControl/>
              <w:jc w:val="left"/>
              <w:rPr>
                <w:rFonts w:ascii="宋体" w:hAnsi="宋体" w:eastAsia="宋体" w:cs="宋体"/>
                <w:b/>
                <w:bCs/>
                <w:color w:val="000000"/>
                <w:kern w:val="0"/>
                <w:sz w:val="22"/>
              </w:rPr>
            </w:pPr>
          </w:p>
        </w:tc>
        <w:tc>
          <w:tcPr>
            <w:tcW w:w="238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418BFB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每100㎡绿地上的乔木数量计算文件</w:t>
            </w:r>
          </w:p>
        </w:tc>
        <w:tc>
          <w:tcPr>
            <w:tcW w:w="309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669383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应包括乔木类别、数量及相关计算过程</w:t>
            </w:r>
          </w:p>
        </w:tc>
        <w:tc>
          <w:tcPr>
            <w:tcW w:w="99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5B8728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788" w:type="dxa"/>
            <w:tcBorders>
              <w:top w:val="single" w:color="auto" w:sz="6" w:space="0"/>
              <w:left w:val="single" w:color="auto" w:sz="6" w:space="0"/>
              <w:bottom w:val="single" w:color="auto" w:sz="6" w:space="0"/>
              <w:right w:val="single" w:color="auto" w:sz="4" w:space="0"/>
            </w:tcBorders>
            <w:shd w:val="clear" w:color="auto" w:fill="auto"/>
            <w:noWrap/>
            <w:vAlign w:val="center"/>
          </w:tcPr>
          <w:p w14:paraId="69282A2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住宅建筑</w:t>
            </w:r>
          </w:p>
        </w:tc>
      </w:tr>
      <w:tr w14:paraId="777D83B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continue"/>
            <w:tcBorders>
              <w:left w:val="single" w:color="auto" w:sz="4" w:space="0"/>
              <w:right w:val="single" w:color="auto" w:sz="6" w:space="0"/>
            </w:tcBorders>
            <w:shd w:val="clear" w:color="auto" w:fill="auto"/>
            <w:noWrap/>
            <w:vAlign w:val="center"/>
          </w:tcPr>
          <w:p w14:paraId="63F7DB53">
            <w:pPr>
              <w:widowControl/>
              <w:jc w:val="left"/>
              <w:rPr>
                <w:rFonts w:ascii="宋体" w:hAnsi="宋体" w:eastAsia="宋体" w:cs="宋体"/>
                <w:b/>
                <w:bCs/>
                <w:color w:val="000000"/>
                <w:kern w:val="0"/>
                <w:sz w:val="22"/>
              </w:rPr>
            </w:pPr>
          </w:p>
        </w:tc>
        <w:tc>
          <w:tcPr>
            <w:tcW w:w="238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C3CDDB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屋顶绿化比例计算书</w:t>
            </w:r>
          </w:p>
        </w:tc>
        <w:tc>
          <w:tcPr>
            <w:tcW w:w="309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0BF717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应包括屋顶绿化面积占可绿化面积的比例的计算过程</w:t>
            </w:r>
          </w:p>
        </w:tc>
        <w:tc>
          <w:tcPr>
            <w:tcW w:w="99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01F833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788" w:type="dxa"/>
            <w:tcBorders>
              <w:top w:val="single" w:color="auto" w:sz="6" w:space="0"/>
              <w:left w:val="single" w:color="auto" w:sz="6" w:space="0"/>
              <w:bottom w:val="single" w:color="auto" w:sz="6" w:space="0"/>
              <w:right w:val="single" w:color="auto" w:sz="4" w:space="0"/>
            </w:tcBorders>
            <w:shd w:val="clear" w:color="auto" w:fill="auto"/>
            <w:noWrap/>
            <w:vAlign w:val="center"/>
          </w:tcPr>
          <w:p w14:paraId="4A687CF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14:paraId="4D6E4E2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continue"/>
            <w:tcBorders>
              <w:left w:val="single" w:color="auto" w:sz="4" w:space="0"/>
              <w:right w:val="single" w:color="auto" w:sz="6" w:space="0"/>
            </w:tcBorders>
            <w:shd w:val="clear" w:color="auto" w:fill="auto"/>
            <w:noWrap/>
            <w:vAlign w:val="center"/>
          </w:tcPr>
          <w:p w14:paraId="5EDD0387">
            <w:pPr>
              <w:widowControl/>
              <w:jc w:val="left"/>
              <w:rPr>
                <w:rFonts w:ascii="宋体" w:hAnsi="宋体" w:eastAsia="宋体" w:cs="宋体"/>
                <w:b/>
                <w:bCs/>
                <w:color w:val="000000"/>
                <w:kern w:val="0"/>
                <w:sz w:val="22"/>
              </w:rPr>
            </w:pPr>
          </w:p>
        </w:tc>
        <w:tc>
          <w:tcPr>
            <w:tcW w:w="238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A847565">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种植区域竖向设计和排水设计图</w:t>
            </w:r>
          </w:p>
        </w:tc>
        <w:tc>
          <w:tcPr>
            <w:tcW w:w="309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63AAA91">
            <w:pPr>
              <w:widowControl/>
              <w:jc w:val="left"/>
              <w:rPr>
                <w:rFonts w:hint="eastAsia" w:ascii="宋体" w:hAnsi="宋体" w:eastAsia="宋体" w:cs="宋体"/>
                <w:color w:val="000000"/>
                <w:kern w:val="0"/>
                <w:sz w:val="22"/>
              </w:rPr>
            </w:pPr>
          </w:p>
        </w:tc>
        <w:tc>
          <w:tcPr>
            <w:tcW w:w="99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351CE7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788" w:type="dxa"/>
            <w:tcBorders>
              <w:top w:val="single" w:color="auto" w:sz="6" w:space="0"/>
              <w:left w:val="single" w:color="auto" w:sz="6" w:space="0"/>
              <w:bottom w:val="single" w:color="auto" w:sz="6" w:space="0"/>
              <w:right w:val="single" w:color="auto" w:sz="4" w:space="0"/>
            </w:tcBorders>
            <w:shd w:val="clear" w:color="auto" w:fill="auto"/>
            <w:noWrap/>
            <w:vAlign w:val="center"/>
          </w:tcPr>
          <w:p w14:paraId="2B4BD93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公共建筑</w:t>
            </w:r>
          </w:p>
        </w:tc>
      </w:tr>
      <w:tr w14:paraId="0F0FF4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restart"/>
            <w:tcBorders>
              <w:left w:val="single" w:color="auto" w:sz="4" w:space="0"/>
              <w:right w:val="single" w:color="auto" w:sz="6" w:space="0"/>
            </w:tcBorders>
            <w:shd w:val="clear" w:color="auto" w:fill="auto"/>
            <w:noWrap/>
            <w:vAlign w:val="center"/>
          </w:tcPr>
          <w:p w14:paraId="49EB1A4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其他资料</w:t>
            </w:r>
          </w:p>
        </w:tc>
        <w:tc>
          <w:tcPr>
            <w:tcW w:w="2384" w:type="dxa"/>
            <w:tcBorders>
              <w:top w:val="single" w:color="auto" w:sz="6" w:space="0"/>
              <w:left w:val="single" w:color="auto" w:sz="6" w:space="0"/>
              <w:bottom w:val="single" w:color="auto" w:sz="6" w:space="0"/>
              <w:right w:val="single" w:color="auto" w:sz="6" w:space="0"/>
            </w:tcBorders>
            <w:shd w:val="clear" w:color="auto" w:fill="auto"/>
            <w:noWrap/>
            <w:vAlign w:val="center"/>
          </w:tcPr>
          <w:p w14:paraId="5CF481A8">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苗木采购清单</w:t>
            </w:r>
          </w:p>
        </w:tc>
        <w:tc>
          <w:tcPr>
            <w:tcW w:w="309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24AE070">
            <w:pPr>
              <w:widowControl/>
              <w:jc w:val="left"/>
              <w:rPr>
                <w:rFonts w:hint="eastAsia" w:ascii="宋体" w:hAnsi="宋体" w:eastAsia="宋体" w:cs="宋体"/>
                <w:color w:val="000000"/>
                <w:kern w:val="0"/>
                <w:sz w:val="22"/>
              </w:rPr>
            </w:pPr>
          </w:p>
        </w:tc>
        <w:tc>
          <w:tcPr>
            <w:tcW w:w="99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F932E0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788" w:type="dxa"/>
            <w:tcBorders>
              <w:top w:val="single" w:color="auto" w:sz="6" w:space="0"/>
              <w:left w:val="single" w:color="auto" w:sz="6" w:space="0"/>
              <w:bottom w:val="single" w:color="auto" w:sz="6" w:space="0"/>
              <w:right w:val="single" w:color="auto" w:sz="4" w:space="0"/>
            </w:tcBorders>
            <w:shd w:val="clear" w:color="auto" w:fill="auto"/>
            <w:noWrap/>
            <w:vAlign w:val="center"/>
          </w:tcPr>
          <w:p w14:paraId="0058ADA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14:paraId="5C95CFD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041" w:type="dxa"/>
            <w:vMerge w:val="continue"/>
            <w:tcBorders>
              <w:left w:val="single" w:color="auto" w:sz="4" w:space="0"/>
              <w:bottom w:val="single" w:color="auto" w:sz="4" w:space="0"/>
              <w:right w:val="single" w:color="auto" w:sz="6" w:space="0"/>
            </w:tcBorders>
            <w:shd w:val="clear" w:color="auto" w:fill="auto"/>
            <w:noWrap/>
            <w:vAlign w:val="center"/>
          </w:tcPr>
          <w:p w14:paraId="30944008">
            <w:pPr>
              <w:widowControl/>
              <w:jc w:val="left"/>
              <w:rPr>
                <w:rFonts w:ascii="宋体" w:hAnsi="宋体" w:eastAsia="宋体" w:cs="宋体"/>
                <w:b/>
                <w:bCs/>
                <w:color w:val="000000"/>
                <w:kern w:val="0"/>
                <w:sz w:val="22"/>
              </w:rPr>
            </w:pPr>
          </w:p>
        </w:tc>
        <w:tc>
          <w:tcPr>
            <w:tcW w:w="2384" w:type="dxa"/>
            <w:tcBorders>
              <w:top w:val="single" w:color="auto" w:sz="6" w:space="0"/>
              <w:left w:val="single" w:color="auto" w:sz="6" w:space="0"/>
              <w:bottom w:val="single" w:color="auto" w:sz="4" w:space="0"/>
              <w:right w:val="single" w:color="auto" w:sz="6" w:space="0"/>
            </w:tcBorders>
            <w:shd w:val="clear" w:color="auto" w:fill="auto"/>
            <w:noWrap/>
            <w:vAlign w:val="center"/>
          </w:tcPr>
          <w:p w14:paraId="67C5C4C6">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苗木养护资料</w:t>
            </w:r>
          </w:p>
        </w:tc>
        <w:tc>
          <w:tcPr>
            <w:tcW w:w="3091" w:type="dxa"/>
            <w:tcBorders>
              <w:top w:val="single" w:color="auto" w:sz="6" w:space="0"/>
              <w:left w:val="single" w:color="auto" w:sz="6" w:space="0"/>
              <w:bottom w:val="single" w:color="auto" w:sz="4" w:space="0"/>
              <w:right w:val="single" w:color="auto" w:sz="6" w:space="0"/>
            </w:tcBorders>
            <w:shd w:val="clear" w:color="auto" w:fill="auto"/>
            <w:noWrap/>
            <w:vAlign w:val="center"/>
          </w:tcPr>
          <w:p w14:paraId="03838665">
            <w:pPr>
              <w:widowControl/>
              <w:jc w:val="left"/>
              <w:rPr>
                <w:rFonts w:hint="eastAsia" w:ascii="宋体" w:hAnsi="宋体" w:eastAsia="宋体" w:cs="宋体"/>
                <w:color w:val="000000"/>
                <w:kern w:val="0"/>
                <w:sz w:val="22"/>
              </w:rPr>
            </w:pPr>
          </w:p>
        </w:tc>
        <w:tc>
          <w:tcPr>
            <w:tcW w:w="992" w:type="dxa"/>
            <w:tcBorders>
              <w:top w:val="single" w:color="auto" w:sz="6" w:space="0"/>
              <w:left w:val="single" w:color="auto" w:sz="6" w:space="0"/>
              <w:bottom w:val="single" w:color="auto" w:sz="4" w:space="0"/>
              <w:right w:val="single" w:color="auto" w:sz="6" w:space="0"/>
            </w:tcBorders>
            <w:shd w:val="clear" w:color="auto" w:fill="auto"/>
            <w:noWrap/>
            <w:vAlign w:val="center"/>
          </w:tcPr>
          <w:p w14:paraId="2B6423C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788" w:type="dxa"/>
            <w:tcBorders>
              <w:top w:val="single" w:color="auto" w:sz="6" w:space="0"/>
              <w:left w:val="single" w:color="auto" w:sz="6" w:space="0"/>
              <w:bottom w:val="single" w:color="auto" w:sz="4" w:space="0"/>
              <w:right w:val="single" w:color="auto" w:sz="4" w:space="0"/>
            </w:tcBorders>
            <w:shd w:val="clear" w:color="auto" w:fill="auto"/>
            <w:noWrap/>
            <w:vAlign w:val="center"/>
          </w:tcPr>
          <w:p w14:paraId="6C8A5B8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0C526154"/>
    <w:p w14:paraId="11E8418A">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6C21D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5" w:hRule="atLeast"/>
          <w:jc w:val="center"/>
        </w:trPr>
        <w:tc>
          <w:tcPr>
            <w:tcW w:w="8414" w:type="dxa"/>
          </w:tcPr>
          <w:p w14:paraId="2811B1F6">
            <w:pPr>
              <w:spacing w:line="288" w:lineRule="auto"/>
            </w:pPr>
          </w:p>
        </w:tc>
      </w:tr>
    </w:tbl>
    <w:p w14:paraId="64104FA9"/>
    <w:p w14:paraId="30FF9381"/>
    <w:p w14:paraId="20854542"/>
    <w:p w14:paraId="3EA0B0DE"/>
    <w:p w14:paraId="6EA6D211"/>
    <w:p w14:paraId="48BDF7A4"/>
    <w:p w14:paraId="5C21A27D"/>
    <w:p w14:paraId="2871E680"/>
    <w:p w14:paraId="0948AE31"/>
    <w:p w14:paraId="75E150A8"/>
    <w:p w14:paraId="15C9069C"/>
    <w:p w14:paraId="41DD6AF2"/>
    <w:p w14:paraId="73543C59">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8.1.4 场地的竖向设计应有利于雨水的收集或排放，应有效组织雨水的下渗、滞蓄或再利用；对大于10hm2的场地应进行雨水控制利用专项设计。</w:t>
      </w:r>
    </w:p>
    <w:p w14:paraId="5FFD4A74">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0B62F174">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4E2DA08C">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6F54158B">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场地用地面积是否大于10hm2：□是、□否。</w:t>
      </w:r>
    </w:p>
    <w:p w14:paraId="3025C58C">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如场地用地面积大于10hm2，简要描述场地雨水专项规划设计，包含对场地内径流减排、污染控制、雨水收集回用等的全面统筹规划设计；小于10hm2的项目简述场地雨水综合利用方案（根据场地条件合理采用雨水控制利用措施）。（300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2"/>
      </w:tblGrid>
      <w:tr w14:paraId="4D745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662" w:type="dxa"/>
          </w:tcPr>
          <w:p w14:paraId="17DF6CE7">
            <w:pPr>
              <w:pStyle w:val="22"/>
              <w:spacing w:line="288" w:lineRule="auto"/>
              <w:ind w:firstLine="422" w:firstLineChars="200"/>
              <w:jc w:val="both"/>
              <w:outlineLvl w:val="8"/>
              <w:rPr>
                <w:rFonts w:ascii="Times New Roman" w:cs="Times New Roman"/>
                <w:b/>
                <w:bCs/>
                <w:color w:val="auto"/>
                <w:kern w:val="2"/>
                <w:sz w:val="21"/>
                <w:szCs w:val="21"/>
              </w:rPr>
            </w:pPr>
          </w:p>
        </w:tc>
      </w:tr>
    </w:tbl>
    <w:p w14:paraId="31E98F85">
      <w:pPr>
        <w:pStyle w:val="13"/>
        <w:spacing w:line="288" w:lineRule="auto"/>
        <w:ind w:left="720" w:firstLine="0" w:firstLineChars="0"/>
        <w:rPr>
          <w:b/>
          <w:lang w:val="zh-CN"/>
        </w:rPr>
      </w:pPr>
    </w:p>
    <w:p w14:paraId="777CA9F6">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下凹式绿地、雨水花园等有调蓄雨水功能的绿地和水体的面积之和占绿地面积的比例：</w:t>
      </w:r>
    </w:p>
    <w:p w14:paraId="5967597A">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有调蓄雨水功能的绿地和水体的面积之和：___  m2</w:t>
      </w:r>
    </w:p>
    <w:p w14:paraId="5FD4EE4E">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场地绿地面积：___  m2</w:t>
      </w:r>
    </w:p>
    <w:p w14:paraId="02E5B549">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有调蓄雨水功能的绿地和水体的面积之和占绿地面积的比例：___  %</w:t>
      </w:r>
    </w:p>
    <w:p w14:paraId="76B555C1">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绿色雨水基础设施统计：</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3970"/>
        <w:gridCol w:w="3413"/>
      </w:tblGrid>
      <w:tr w14:paraId="39767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14:paraId="49642E54">
            <w:pPr>
              <w:spacing w:line="288" w:lineRule="auto"/>
            </w:pPr>
            <w:r>
              <w:rPr>
                <w:rFonts w:hint="eastAsia"/>
              </w:rPr>
              <w:t>序号</w:t>
            </w:r>
          </w:p>
        </w:tc>
        <w:tc>
          <w:tcPr>
            <w:tcW w:w="3970" w:type="dxa"/>
          </w:tcPr>
          <w:p w14:paraId="3A6C2117">
            <w:pPr>
              <w:spacing w:line="288" w:lineRule="auto"/>
            </w:pPr>
            <w:r>
              <w:rPr>
                <w:rFonts w:hint="eastAsia" w:ascii="宋体" w:cs="宋体"/>
                <w:kern w:val="0"/>
                <w:szCs w:val="21"/>
              </w:rPr>
              <w:t>绿色雨水基础</w:t>
            </w:r>
            <w:r>
              <w:rPr>
                <w:rFonts w:hint="eastAsia"/>
              </w:rPr>
              <w:t>设施类型</w:t>
            </w:r>
          </w:p>
        </w:tc>
        <w:tc>
          <w:tcPr>
            <w:tcW w:w="3413" w:type="dxa"/>
          </w:tcPr>
          <w:p w14:paraId="44A501E7">
            <w:pPr>
              <w:spacing w:line="288" w:lineRule="auto"/>
            </w:pPr>
            <w:r>
              <w:rPr>
                <w:rFonts w:hint="eastAsia"/>
              </w:rPr>
              <w:t>面积（</w:t>
            </w:r>
            <w:r>
              <w:t>m</w:t>
            </w:r>
            <w:r>
              <w:rPr>
                <w:vertAlign w:val="superscript"/>
              </w:rPr>
              <w:t>2</w:t>
            </w:r>
            <w:r>
              <w:rPr>
                <w:rFonts w:hint="eastAsia"/>
              </w:rPr>
              <w:t>）</w:t>
            </w:r>
          </w:p>
        </w:tc>
      </w:tr>
      <w:tr w14:paraId="374B3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14:paraId="219CBEF4">
            <w:pPr>
              <w:spacing w:line="288" w:lineRule="auto"/>
              <w:jc w:val="center"/>
            </w:pPr>
            <w:r>
              <w:t>1</w:t>
            </w:r>
          </w:p>
        </w:tc>
        <w:tc>
          <w:tcPr>
            <w:tcW w:w="3970" w:type="dxa"/>
          </w:tcPr>
          <w:p w14:paraId="20704AD4">
            <w:pPr>
              <w:spacing w:line="288" w:lineRule="auto"/>
            </w:pPr>
            <w:r>
              <w:rPr>
                <w:rFonts w:hint="eastAsia"/>
              </w:rPr>
              <w:t>雨水花园</w:t>
            </w:r>
          </w:p>
        </w:tc>
        <w:tc>
          <w:tcPr>
            <w:tcW w:w="3413" w:type="dxa"/>
          </w:tcPr>
          <w:p w14:paraId="79B176A2">
            <w:pPr>
              <w:spacing w:line="288" w:lineRule="auto"/>
            </w:pPr>
          </w:p>
        </w:tc>
      </w:tr>
      <w:tr w14:paraId="512A1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14:paraId="48B7F5E8">
            <w:pPr>
              <w:spacing w:line="288" w:lineRule="auto"/>
              <w:jc w:val="center"/>
            </w:pPr>
            <w:r>
              <w:t>2</w:t>
            </w:r>
          </w:p>
        </w:tc>
        <w:tc>
          <w:tcPr>
            <w:tcW w:w="3970" w:type="dxa"/>
          </w:tcPr>
          <w:p w14:paraId="180E72C8">
            <w:pPr>
              <w:spacing w:line="288" w:lineRule="auto"/>
            </w:pPr>
            <w:r>
              <w:rPr>
                <w:rFonts w:hint="eastAsia"/>
              </w:rPr>
              <w:t>下凹式绿地</w:t>
            </w:r>
          </w:p>
        </w:tc>
        <w:tc>
          <w:tcPr>
            <w:tcW w:w="3413" w:type="dxa"/>
          </w:tcPr>
          <w:p w14:paraId="6709C66B">
            <w:pPr>
              <w:spacing w:line="288" w:lineRule="auto"/>
            </w:pPr>
          </w:p>
        </w:tc>
      </w:tr>
      <w:tr w14:paraId="1FF6A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14:paraId="3E6459B4">
            <w:pPr>
              <w:spacing w:line="288" w:lineRule="auto"/>
              <w:jc w:val="center"/>
            </w:pPr>
            <w:r>
              <w:t>3</w:t>
            </w:r>
          </w:p>
        </w:tc>
        <w:tc>
          <w:tcPr>
            <w:tcW w:w="3970" w:type="dxa"/>
          </w:tcPr>
          <w:p w14:paraId="21FE9F97">
            <w:pPr>
              <w:spacing w:line="288" w:lineRule="auto"/>
            </w:pPr>
            <w:r>
              <w:rPr>
                <w:rFonts w:hint="eastAsia"/>
              </w:rPr>
              <w:t>植被浅沟</w:t>
            </w:r>
          </w:p>
        </w:tc>
        <w:tc>
          <w:tcPr>
            <w:tcW w:w="3413" w:type="dxa"/>
          </w:tcPr>
          <w:p w14:paraId="7FFF3C70">
            <w:pPr>
              <w:spacing w:line="288" w:lineRule="auto"/>
            </w:pPr>
          </w:p>
        </w:tc>
      </w:tr>
      <w:tr w14:paraId="55BB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14:paraId="759C04B0">
            <w:pPr>
              <w:spacing w:line="288" w:lineRule="auto"/>
              <w:jc w:val="center"/>
            </w:pPr>
            <w:r>
              <w:t>4</w:t>
            </w:r>
          </w:p>
        </w:tc>
        <w:tc>
          <w:tcPr>
            <w:tcW w:w="3970" w:type="dxa"/>
          </w:tcPr>
          <w:p w14:paraId="024F3318">
            <w:pPr>
              <w:spacing w:line="288" w:lineRule="auto"/>
            </w:pPr>
            <w:r>
              <w:rPr>
                <w:rFonts w:hint="eastAsia"/>
              </w:rPr>
              <w:t>雨水截留设施</w:t>
            </w:r>
          </w:p>
        </w:tc>
        <w:tc>
          <w:tcPr>
            <w:tcW w:w="3413" w:type="dxa"/>
          </w:tcPr>
          <w:p w14:paraId="78772514">
            <w:pPr>
              <w:spacing w:line="288" w:lineRule="auto"/>
            </w:pPr>
          </w:p>
        </w:tc>
      </w:tr>
      <w:tr w14:paraId="78511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14:paraId="7CD2D8BC">
            <w:pPr>
              <w:spacing w:line="288" w:lineRule="auto"/>
              <w:jc w:val="center"/>
            </w:pPr>
            <w:r>
              <w:t>5</w:t>
            </w:r>
          </w:p>
        </w:tc>
        <w:tc>
          <w:tcPr>
            <w:tcW w:w="3970" w:type="dxa"/>
          </w:tcPr>
          <w:p w14:paraId="3EEB2321">
            <w:pPr>
              <w:spacing w:line="288" w:lineRule="auto"/>
              <w:rPr>
                <w:rFonts w:ascii="宋体" w:cs="宋体"/>
                <w:kern w:val="0"/>
                <w:szCs w:val="21"/>
              </w:rPr>
            </w:pPr>
            <w:r>
              <w:rPr>
                <w:rFonts w:hint="eastAsia" w:ascii="宋体" w:cs="宋体"/>
                <w:kern w:val="0"/>
                <w:szCs w:val="21"/>
              </w:rPr>
              <w:t>渗透设施</w:t>
            </w:r>
          </w:p>
        </w:tc>
        <w:tc>
          <w:tcPr>
            <w:tcW w:w="3413" w:type="dxa"/>
          </w:tcPr>
          <w:p w14:paraId="1B922669">
            <w:pPr>
              <w:spacing w:line="288" w:lineRule="auto"/>
            </w:pPr>
          </w:p>
        </w:tc>
      </w:tr>
      <w:tr w14:paraId="64776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14:paraId="5B239234">
            <w:pPr>
              <w:spacing w:line="288" w:lineRule="auto"/>
              <w:jc w:val="center"/>
            </w:pPr>
            <w:r>
              <w:t>6</w:t>
            </w:r>
          </w:p>
        </w:tc>
        <w:tc>
          <w:tcPr>
            <w:tcW w:w="3970" w:type="dxa"/>
          </w:tcPr>
          <w:p w14:paraId="2018AAD7">
            <w:pPr>
              <w:spacing w:line="288" w:lineRule="auto"/>
              <w:rPr>
                <w:kern w:val="0"/>
              </w:rPr>
            </w:pPr>
            <w:r>
              <w:rPr>
                <w:rFonts w:hint="eastAsia"/>
                <w:kern w:val="0"/>
              </w:rPr>
              <w:t>雨水塘</w:t>
            </w:r>
          </w:p>
        </w:tc>
        <w:tc>
          <w:tcPr>
            <w:tcW w:w="3413" w:type="dxa"/>
          </w:tcPr>
          <w:p w14:paraId="6210EC47">
            <w:pPr>
              <w:spacing w:line="288" w:lineRule="auto"/>
            </w:pPr>
          </w:p>
        </w:tc>
      </w:tr>
      <w:tr w14:paraId="05674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14:paraId="38289924">
            <w:pPr>
              <w:spacing w:line="288" w:lineRule="auto"/>
              <w:jc w:val="center"/>
            </w:pPr>
            <w:r>
              <w:t>7</w:t>
            </w:r>
          </w:p>
        </w:tc>
        <w:tc>
          <w:tcPr>
            <w:tcW w:w="3970" w:type="dxa"/>
          </w:tcPr>
          <w:p w14:paraId="3222F3E8">
            <w:pPr>
              <w:autoSpaceDE w:val="0"/>
              <w:autoSpaceDN w:val="0"/>
              <w:adjustRightInd w:val="0"/>
              <w:spacing w:line="288" w:lineRule="auto"/>
              <w:jc w:val="left"/>
              <w:rPr>
                <w:kern w:val="0"/>
              </w:rPr>
            </w:pPr>
            <w:r>
              <w:rPr>
                <w:rFonts w:hint="eastAsia"/>
                <w:kern w:val="0"/>
              </w:rPr>
              <w:t>雨水湿地</w:t>
            </w:r>
          </w:p>
        </w:tc>
        <w:tc>
          <w:tcPr>
            <w:tcW w:w="3413" w:type="dxa"/>
          </w:tcPr>
          <w:p w14:paraId="413AC689">
            <w:pPr>
              <w:spacing w:line="288" w:lineRule="auto"/>
            </w:pPr>
          </w:p>
        </w:tc>
      </w:tr>
      <w:tr w14:paraId="7AFF5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14:paraId="3F0289B7">
            <w:pPr>
              <w:spacing w:line="288" w:lineRule="auto"/>
              <w:jc w:val="center"/>
            </w:pPr>
            <w:r>
              <w:t>8</w:t>
            </w:r>
          </w:p>
        </w:tc>
        <w:tc>
          <w:tcPr>
            <w:tcW w:w="3970" w:type="dxa"/>
          </w:tcPr>
          <w:p w14:paraId="3FF78FC6">
            <w:pPr>
              <w:spacing w:line="288" w:lineRule="auto"/>
              <w:rPr>
                <w:kern w:val="0"/>
              </w:rPr>
            </w:pPr>
            <w:r>
              <w:rPr>
                <w:rFonts w:hint="eastAsia"/>
                <w:kern w:val="0"/>
              </w:rPr>
              <w:t>景观水体</w:t>
            </w:r>
          </w:p>
        </w:tc>
        <w:tc>
          <w:tcPr>
            <w:tcW w:w="3413" w:type="dxa"/>
          </w:tcPr>
          <w:p w14:paraId="6BCCA407">
            <w:pPr>
              <w:spacing w:line="288" w:lineRule="auto"/>
            </w:pPr>
          </w:p>
        </w:tc>
      </w:tr>
      <w:tr w14:paraId="796B9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14:paraId="737D65AD">
            <w:pPr>
              <w:spacing w:line="288" w:lineRule="auto"/>
              <w:jc w:val="center"/>
            </w:pPr>
            <w:r>
              <w:t>9</w:t>
            </w:r>
          </w:p>
        </w:tc>
        <w:tc>
          <w:tcPr>
            <w:tcW w:w="3970" w:type="dxa"/>
          </w:tcPr>
          <w:p w14:paraId="43B9CA7C">
            <w:pPr>
              <w:spacing w:line="288" w:lineRule="auto"/>
              <w:rPr>
                <w:rFonts w:ascii="宋体" w:cs="宋体"/>
                <w:kern w:val="0"/>
                <w:szCs w:val="21"/>
              </w:rPr>
            </w:pPr>
            <w:r>
              <w:rPr>
                <w:rFonts w:hint="eastAsia" w:ascii="宋体" w:cs="宋体"/>
                <w:kern w:val="0"/>
                <w:szCs w:val="21"/>
              </w:rPr>
              <w:t>多功能调蓄设施</w:t>
            </w:r>
          </w:p>
        </w:tc>
        <w:tc>
          <w:tcPr>
            <w:tcW w:w="3413" w:type="dxa"/>
          </w:tcPr>
          <w:p w14:paraId="7696F8F3">
            <w:pPr>
              <w:spacing w:line="288" w:lineRule="auto"/>
            </w:pPr>
          </w:p>
        </w:tc>
      </w:tr>
      <w:tr w14:paraId="08CCB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14:paraId="7A554205">
            <w:pPr>
              <w:spacing w:line="288" w:lineRule="auto"/>
              <w:jc w:val="center"/>
            </w:pPr>
            <w:r>
              <w:t>10</w:t>
            </w:r>
          </w:p>
        </w:tc>
        <w:tc>
          <w:tcPr>
            <w:tcW w:w="3970" w:type="dxa"/>
          </w:tcPr>
          <w:p w14:paraId="3027BA21">
            <w:pPr>
              <w:spacing w:line="288" w:lineRule="auto"/>
              <w:rPr>
                <w:kern w:val="0"/>
              </w:rPr>
            </w:pPr>
            <w:r>
              <w:rPr>
                <w:rFonts w:hint="eastAsia"/>
                <w:kern w:val="0"/>
              </w:rPr>
              <w:t>其他</w:t>
            </w:r>
          </w:p>
        </w:tc>
        <w:tc>
          <w:tcPr>
            <w:tcW w:w="3413" w:type="dxa"/>
          </w:tcPr>
          <w:p w14:paraId="35C459AE">
            <w:pPr>
              <w:spacing w:line="288" w:lineRule="auto"/>
            </w:pPr>
          </w:p>
        </w:tc>
      </w:tr>
      <w:tr w14:paraId="0228E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14:paraId="011DF938">
            <w:pPr>
              <w:spacing w:line="288" w:lineRule="auto"/>
              <w:jc w:val="center"/>
            </w:pPr>
          </w:p>
        </w:tc>
        <w:tc>
          <w:tcPr>
            <w:tcW w:w="3970" w:type="dxa"/>
          </w:tcPr>
          <w:p w14:paraId="4672C890">
            <w:pPr>
              <w:spacing w:line="288" w:lineRule="auto"/>
              <w:rPr>
                <w:kern w:val="0"/>
              </w:rPr>
            </w:pPr>
            <w:r>
              <w:rPr>
                <w:rFonts w:hint="eastAsia"/>
                <w:kern w:val="0"/>
              </w:rPr>
              <w:t>合计</w:t>
            </w:r>
          </w:p>
        </w:tc>
        <w:tc>
          <w:tcPr>
            <w:tcW w:w="3413" w:type="dxa"/>
          </w:tcPr>
          <w:p w14:paraId="191DD048">
            <w:pPr>
              <w:spacing w:line="288" w:lineRule="auto"/>
            </w:pPr>
          </w:p>
        </w:tc>
      </w:tr>
      <w:tr w14:paraId="7D36D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gridSpan w:val="2"/>
          </w:tcPr>
          <w:p w14:paraId="75E5083A">
            <w:pPr>
              <w:spacing w:line="288" w:lineRule="auto"/>
              <w:jc w:val="center"/>
              <w:rPr>
                <w:kern w:val="0"/>
              </w:rPr>
            </w:pPr>
            <w:r>
              <w:rPr>
                <w:rFonts w:hint="eastAsia"/>
              </w:rPr>
              <w:t>场地绿地面积</w:t>
            </w:r>
          </w:p>
        </w:tc>
        <w:tc>
          <w:tcPr>
            <w:tcW w:w="3413" w:type="dxa"/>
          </w:tcPr>
          <w:p w14:paraId="4E4C275C">
            <w:pPr>
              <w:spacing w:line="288" w:lineRule="auto"/>
            </w:pPr>
          </w:p>
        </w:tc>
      </w:tr>
      <w:tr w14:paraId="5B033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gridSpan w:val="2"/>
          </w:tcPr>
          <w:p w14:paraId="73678432">
            <w:pPr>
              <w:spacing w:line="288" w:lineRule="auto"/>
              <w:rPr>
                <w:kern w:val="0"/>
              </w:rPr>
            </w:pPr>
            <w:r>
              <w:rPr>
                <w:rFonts w:hint="eastAsia"/>
                <w:kern w:val="0"/>
              </w:rPr>
              <w:t>有调蓄雨水功能的绿地和水体的面积之和占绿地面积的比例</w:t>
            </w:r>
            <w:r>
              <w:rPr>
                <w:kern w:val="0"/>
              </w:rPr>
              <w:t>%</w:t>
            </w:r>
            <w:r>
              <w:rPr>
                <w:rFonts w:hint="eastAsia"/>
                <w:kern w:val="0"/>
              </w:rPr>
              <w:t>。</w:t>
            </w:r>
          </w:p>
        </w:tc>
        <w:tc>
          <w:tcPr>
            <w:tcW w:w="3413" w:type="dxa"/>
          </w:tcPr>
          <w:p w14:paraId="64FFB747">
            <w:pPr>
              <w:spacing w:line="288" w:lineRule="auto"/>
            </w:pPr>
          </w:p>
        </w:tc>
      </w:tr>
    </w:tbl>
    <w:p w14:paraId="05F120B5">
      <w:pPr>
        <w:rPr>
          <w:rFonts w:hint="eastAsia"/>
        </w:rPr>
      </w:pPr>
    </w:p>
    <w:p w14:paraId="2EA57905">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4CA396C3">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3D3C5871">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330CA1B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770E286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2FEB68B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7C6F3D8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22949FE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5C0FC4E4">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5E424BCD">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14:paraId="6083064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地形图</w:t>
            </w:r>
          </w:p>
        </w:tc>
        <w:tc>
          <w:tcPr>
            <w:tcW w:w="3960" w:type="dxa"/>
            <w:tcBorders>
              <w:top w:val="nil"/>
              <w:left w:val="nil"/>
              <w:bottom w:val="single" w:color="auto" w:sz="4" w:space="0"/>
              <w:right w:val="single" w:color="auto" w:sz="4" w:space="0"/>
            </w:tcBorders>
            <w:shd w:val="clear" w:color="auto" w:fill="auto"/>
            <w:vAlign w:val="center"/>
          </w:tcPr>
          <w:p w14:paraId="46621E4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7695222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08226B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38AB97B">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41A72118">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A76F99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场地竖向设计</w:t>
            </w:r>
          </w:p>
        </w:tc>
        <w:tc>
          <w:tcPr>
            <w:tcW w:w="3960" w:type="dxa"/>
            <w:tcBorders>
              <w:top w:val="nil"/>
              <w:left w:val="nil"/>
              <w:bottom w:val="single" w:color="auto" w:sz="4" w:space="0"/>
              <w:right w:val="single" w:color="auto" w:sz="4" w:space="0"/>
            </w:tcBorders>
            <w:shd w:val="clear" w:color="auto" w:fill="auto"/>
            <w:vAlign w:val="center"/>
          </w:tcPr>
          <w:p w14:paraId="286D1E2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65199CB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16D8386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7C90754">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30E8FEDF">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2020" w:type="dxa"/>
            <w:tcBorders>
              <w:top w:val="nil"/>
              <w:left w:val="nil"/>
              <w:bottom w:val="single" w:color="auto" w:sz="4" w:space="0"/>
              <w:right w:val="single" w:color="auto" w:sz="4" w:space="0"/>
            </w:tcBorders>
            <w:shd w:val="clear" w:color="auto" w:fill="auto"/>
            <w:vAlign w:val="center"/>
          </w:tcPr>
          <w:p w14:paraId="3101F2C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雨水控制利用专项规划设计或方案</w:t>
            </w:r>
          </w:p>
        </w:tc>
        <w:tc>
          <w:tcPr>
            <w:tcW w:w="3960" w:type="dxa"/>
            <w:tcBorders>
              <w:top w:val="nil"/>
              <w:left w:val="nil"/>
              <w:bottom w:val="single" w:color="auto" w:sz="4" w:space="0"/>
              <w:right w:val="single" w:color="auto" w:sz="4" w:space="0"/>
            </w:tcBorders>
            <w:shd w:val="clear" w:color="auto" w:fill="auto"/>
            <w:vAlign w:val="center"/>
          </w:tcPr>
          <w:p w14:paraId="51B120D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2AB4557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021777E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F508A96">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5AFC63FE">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672BD5F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年径流总量控制率计算书</w:t>
            </w:r>
          </w:p>
        </w:tc>
        <w:tc>
          <w:tcPr>
            <w:tcW w:w="3960" w:type="dxa"/>
            <w:tcBorders>
              <w:top w:val="nil"/>
              <w:left w:val="nil"/>
              <w:bottom w:val="single" w:color="auto" w:sz="4" w:space="0"/>
              <w:right w:val="single" w:color="auto" w:sz="4" w:space="0"/>
            </w:tcBorders>
            <w:shd w:val="clear" w:color="auto" w:fill="auto"/>
            <w:vAlign w:val="center"/>
          </w:tcPr>
          <w:p w14:paraId="4E1B4BA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5F78F4B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4D8D871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5BFD89A">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0912B72F">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252744D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设计控制雨量计算书</w:t>
            </w:r>
          </w:p>
        </w:tc>
        <w:tc>
          <w:tcPr>
            <w:tcW w:w="3960" w:type="dxa"/>
            <w:tcBorders>
              <w:top w:val="nil"/>
              <w:left w:val="nil"/>
              <w:bottom w:val="single" w:color="auto" w:sz="4" w:space="0"/>
              <w:right w:val="single" w:color="auto" w:sz="4" w:space="0"/>
            </w:tcBorders>
            <w:shd w:val="clear" w:color="auto" w:fill="auto"/>
            <w:vAlign w:val="center"/>
          </w:tcPr>
          <w:p w14:paraId="16836D4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074C81F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C66A0F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6C598DB3"/>
    <w:p w14:paraId="1F5A76BC">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79E6A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9" w:hRule="atLeast"/>
          <w:jc w:val="center"/>
        </w:trPr>
        <w:tc>
          <w:tcPr>
            <w:tcW w:w="8414" w:type="dxa"/>
          </w:tcPr>
          <w:p w14:paraId="5FA90627">
            <w:pPr>
              <w:spacing w:line="288" w:lineRule="auto"/>
            </w:pPr>
          </w:p>
        </w:tc>
      </w:tr>
    </w:tbl>
    <w:p w14:paraId="4E2FB692"/>
    <w:p w14:paraId="228C4531"/>
    <w:p w14:paraId="60277087"/>
    <w:p w14:paraId="0731AEC4"/>
    <w:p w14:paraId="24A465BF"/>
    <w:p w14:paraId="47F00D5C"/>
    <w:p w14:paraId="6ACDBABC"/>
    <w:p w14:paraId="0ACB8867"/>
    <w:p w14:paraId="1BE5E494"/>
    <w:p w14:paraId="0E205904"/>
    <w:p w14:paraId="5FECACD9"/>
    <w:p w14:paraId="59E88088"/>
    <w:p w14:paraId="660A779D"/>
    <w:p w14:paraId="2B6004D4">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8.1.5 场地内不应有排放超标的污染源。</w:t>
      </w:r>
    </w:p>
    <w:p w14:paraId="31B21E5D">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292EC40E">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0A59BC6F">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5F6FC74C">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场地无排放超标的污染源</w:t>
      </w:r>
    </w:p>
    <w:p w14:paraId="152AD991">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场地内是否有以下建筑或设施：</w:t>
      </w:r>
    </w:p>
    <w:p w14:paraId="0F12C483">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□餐饮类建筑、□锅炉房、□垃圾运转站、</w:t>
      </w:r>
    </w:p>
    <w:p w14:paraId="6BEA0C1B">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□其他易产生烟、气、尘、噪声的建筑或设施（_____________）、□以上皆无</w:t>
      </w:r>
    </w:p>
    <w:p w14:paraId="0AB85B30">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如有以上建筑或设施，简要说明避免排放超标的控制措施：（200字以内）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12CEB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jc w:val="center"/>
        </w:trPr>
        <w:tc>
          <w:tcPr>
            <w:tcW w:w="8472" w:type="dxa"/>
          </w:tcPr>
          <w:p w14:paraId="6B18A73A">
            <w:pPr>
              <w:spacing w:line="288" w:lineRule="auto"/>
              <w:ind w:firstLine="420" w:firstLineChars="200"/>
            </w:pPr>
          </w:p>
        </w:tc>
      </w:tr>
    </w:tbl>
    <w:p w14:paraId="2E77018D">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0A5B3394">
      <w:pPr>
        <w:spacing w:before="156" w:beforeLines="50" w:after="156" w:afterLines="50" w:line="288" w:lineRule="auto"/>
        <w:ind w:left="360"/>
        <w:rPr>
          <w:b/>
        </w:rPr>
      </w:pPr>
      <w:r>
        <w:rPr>
          <w:rFonts w:hint="eastAsia"/>
          <w:b/>
        </w:rPr>
        <w:t>建议提交材料及技术要求：</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176"/>
        <w:gridCol w:w="4636"/>
        <w:gridCol w:w="992"/>
        <w:gridCol w:w="851"/>
      </w:tblGrid>
      <w:tr w14:paraId="1ABCF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0" w:hRule="atLeast"/>
        </w:trPr>
        <w:tc>
          <w:tcPr>
            <w:tcW w:w="724" w:type="dxa"/>
            <w:shd w:val="clear" w:color="DBE5F1" w:fill="DBE5F1"/>
            <w:noWrap/>
            <w:vAlign w:val="center"/>
          </w:tcPr>
          <w:p w14:paraId="07AE8EE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14:paraId="08545351">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636" w:type="dxa"/>
            <w:shd w:val="clear" w:color="DBE5F1" w:fill="DBE5F1"/>
            <w:vAlign w:val="center"/>
          </w:tcPr>
          <w:p w14:paraId="029DE661">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992" w:type="dxa"/>
            <w:shd w:val="clear" w:color="DBE5F1" w:fill="DBE5F1"/>
            <w:noWrap/>
            <w:vAlign w:val="center"/>
          </w:tcPr>
          <w:p w14:paraId="20214848">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shd w:val="clear" w:color="DBE5F1" w:fill="DBE5F1"/>
            <w:noWrap/>
            <w:vAlign w:val="center"/>
          </w:tcPr>
          <w:p w14:paraId="6DDA7152">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5DF4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14:paraId="173EAB3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176" w:type="dxa"/>
            <w:shd w:val="clear" w:color="auto" w:fill="auto"/>
            <w:noWrap/>
            <w:vAlign w:val="center"/>
          </w:tcPr>
          <w:p w14:paraId="171C420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建筑总平面图</w:t>
            </w:r>
          </w:p>
        </w:tc>
        <w:tc>
          <w:tcPr>
            <w:tcW w:w="4636" w:type="dxa"/>
            <w:shd w:val="clear" w:color="auto" w:fill="auto"/>
            <w:noWrap/>
            <w:vAlign w:val="center"/>
          </w:tcPr>
          <w:p w14:paraId="58E4886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应体现相关污染源所在位置及其控制措施</w:t>
            </w:r>
          </w:p>
        </w:tc>
        <w:tc>
          <w:tcPr>
            <w:tcW w:w="992" w:type="dxa"/>
            <w:shd w:val="clear" w:color="auto" w:fill="auto"/>
            <w:noWrap/>
            <w:vAlign w:val="center"/>
          </w:tcPr>
          <w:p w14:paraId="4967D30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shd w:val="clear" w:color="auto" w:fill="auto"/>
            <w:noWrap/>
            <w:vAlign w:val="center"/>
          </w:tcPr>
          <w:p w14:paraId="4F745C0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7937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shd w:val="clear" w:color="auto" w:fill="auto"/>
            <w:noWrap/>
            <w:vAlign w:val="center"/>
          </w:tcPr>
          <w:p w14:paraId="5F93F8E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现场照片</w:t>
            </w:r>
          </w:p>
        </w:tc>
        <w:tc>
          <w:tcPr>
            <w:tcW w:w="1176" w:type="dxa"/>
            <w:shd w:val="clear" w:color="auto" w:fill="auto"/>
            <w:noWrap/>
            <w:vAlign w:val="center"/>
          </w:tcPr>
          <w:p w14:paraId="15B6762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污染防治措施现场照片</w:t>
            </w:r>
          </w:p>
        </w:tc>
        <w:tc>
          <w:tcPr>
            <w:tcW w:w="4636" w:type="dxa"/>
            <w:shd w:val="clear" w:color="auto" w:fill="auto"/>
            <w:noWrap/>
            <w:vAlign w:val="center"/>
          </w:tcPr>
          <w:p w14:paraId="44675C2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应包括各类污染防治措施现场照片</w:t>
            </w:r>
          </w:p>
        </w:tc>
        <w:tc>
          <w:tcPr>
            <w:tcW w:w="992" w:type="dxa"/>
            <w:shd w:val="clear" w:color="auto" w:fill="auto"/>
            <w:noWrap/>
            <w:vAlign w:val="center"/>
          </w:tcPr>
          <w:p w14:paraId="437E8C5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51" w:type="dxa"/>
            <w:shd w:val="clear" w:color="auto" w:fill="auto"/>
            <w:noWrap/>
            <w:vAlign w:val="center"/>
          </w:tcPr>
          <w:p w14:paraId="643911E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B820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restart"/>
            <w:shd w:val="clear" w:color="auto" w:fill="auto"/>
            <w:noWrap/>
            <w:vAlign w:val="center"/>
          </w:tcPr>
          <w:p w14:paraId="1049C1B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shd w:val="clear" w:color="auto" w:fill="auto"/>
            <w:noWrap/>
            <w:vAlign w:val="center"/>
          </w:tcPr>
          <w:p w14:paraId="62C5237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各类污染检测报告（废水、固体废弃物等）</w:t>
            </w:r>
          </w:p>
        </w:tc>
        <w:tc>
          <w:tcPr>
            <w:tcW w:w="4636" w:type="dxa"/>
            <w:shd w:val="clear" w:color="auto" w:fill="auto"/>
            <w:noWrap/>
            <w:vAlign w:val="center"/>
          </w:tcPr>
          <w:p w14:paraId="56A69EB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应包括厨房油烟（如有）、污废水检测报告，报告应由具有CMA检测认证的第三方检测机构对场地内厨房油烟、污废水进行抽样检测，结果应符合相关标准要求</w:t>
            </w:r>
          </w:p>
        </w:tc>
        <w:tc>
          <w:tcPr>
            <w:tcW w:w="992" w:type="dxa"/>
            <w:shd w:val="clear" w:color="auto" w:fill="auto"/>
            <w:noWrap/>
            <w:vAlign w:val="center"/>
          </w:tcPr>
          <w:p w14:paraId="51C3495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51" w:type="dxa"/>
            <w:shd w:val="clear" w:color="auto" w:fill="auto"/>
            <w:noWrap/>
            <w:vAlign w:val="center"/>
          </w:tcPr>
          <w:p w14:paraId="333CC97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4C1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24" w:type="dxa"/>
            <w:vMerge w:val="continue"/>
            <w:shd w:val="clear" w:color="auto" w:fill="auto"/>
            <w:noWrap/>
            <w:vAlign w:val="center"/>
          </w:tcPr>
          <w:p w14:paraId="3B6358E4">
            <w:pPr>
              <w:widowControl/>
              <w:jc w:val="left"/>
              <w:rPr>
                <w:rFonts w:ascii="宋体" w:hAnsi="宋体" w:eastAsia="宋体" w:cs="宋体"/>
                <w:b/>
                <w:bCs/>
                <w:color w:val="000000"/>
                <w:kern w:val="0"/>
                <w:sz w:val="22"/>
              </w:rPr>
            </w:pPr>
          </w:p>
        </w:tc>
        <w:tc>
          <w:tcPr>
            <w:tcW w:w="1176" w:type="dxa"/>
            <w:shd w:val="clear" w:color="auto" w:fill="auto"/>
            <w:noWrap/>
            <w:vAlign w:val="center"/>
          </w:tcPr>
          <w:p w14:paraId="1718F68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环评报告书（表）</w:t>
            </w:r>
          </w:p>
        </w:tc>
        <w:tc>
          <w:tcPr>
            <w:tcW w:w="4636" w:type="dxa"/>
            <w:shd w:val="clear" w:color="auto" w:fill="auto"/>
            <w:noWrap/>
            <w:vAlign w:val="center"/>
          </w:tcPr>
          <w:p w14:paraId="10BA64B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应包括场地内各类污染源及其控制措施分析</w:t>
            </w:r>
          </w:p>
        </w:tc>
        <w:tc>
          <w:tcPr>
            <w:tcW w:w="992" w:type="dxa"/>
            <w:shd w:val="clear" w:color="auto" w:fill="auto"/>
            <w:noWrap/>
            <w:vAlign w:val="center"/>
          </w:tcPr>
          <w:p w14:paraId="1475406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shd w:val="clear" w:color="auto" w:fill="auto"/>
            <w:noWrap/>
            <w:vAlign w:val="center"/>
          </w:tcPr>
          <w:p w14:paraId="7228A5D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10EE9F2A">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04767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jc w:val="center"/>
        </w:trPr>
        <w:tc>
          <w:tcPr>
            <w:tcW w:w="8414" w:type="dxa"/>
          </w:tcPr>
          <w:p w14:paraId="2973ECDA">
            <w:pPr>
              <w:spacing w:line="288" w:lineRule="auto"/>
            </w:pPr>
          </w:p>
        </w:tc>
      </w:tr>
    </w:tbl>
    <w:p w14:paraId="00C625FD">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8.1.6 生活垃圾应分类收集、运输，垃圾容器和收集点的设置应合理、规范并应与周围景观协调。</w:t>
      </w:r>
    </w:p>
    <w:p w14:paraId="030A51FB">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4C931992">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50C955F2">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4597C53E">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垃圾分类收集</w:t>
      </w:r>
    </w:p>
    <w:p w14:paraId="4EEEAA5E">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项目垃圾排放总质量：___  t/a，分类收集的垃圾质量：___  t/a，垃圾分类收集率：___  %</w:t>
      </w:r>
    </w:p>
    <w:p w14:paraId="636B0D70">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垃圾回收比例</w:t>
      </w:r>
    </w:p>
    <w:p w14:paraId="4E677EE8">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项目可回收垃圾排放总质量：___  （/a，已回收的可回收垃圾质量：___  t/a，可回收垃圾的回收比例：___  %</w:t>
      </w:r>
    </w:p>
    <w:p w14:paraId="642655CB">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垃圾生物降解</w:t>
      </w:r>
    </w:p>
    <w:p w14:paraId="19E23C7F">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 xml:space="preserve">是否对可生物降解垃圾进行单独收集：□是 □否，处置方式：__                    _  </w:t>
      </w:r>
    </w:p>
    <w:p w14:paraId="314873FF">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有害垃圾收集处置</w:t>
      </w:r>
    </w:p>
    <w:p w14:paraId="0D636600">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 xml:space="preserve">是否对有害垃圾进行单独收集：□是 □否，处置方式：___                           </w:t>
      </w:r>
    </w:p>
    <w:p w14:paraId="6F90A7C9">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7CCC3DBF">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0714EC0F">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2E722A63">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360EC32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3843D5D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3ECCB0F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0B2E938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578715BF">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7BCD1F8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2A3D180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环境卫生设计说明</w:t>
            </w:r>
          </w:p>
        </w:tc>
        <w:tc>
          <w:tcPr>
            <w:tcW w:w="3960" w:type="dxa"/>
            <w:tcBorders>
              <w:top w:val="nil"/>
              <w:left w:val="nil"/>
              <w:bottom w:val="single" w:color="auto" w:sz="4" w:space="0"/>
              <w:right w:val="single" w:color="auto" w:sz="4" w:space="0"/>
            </w:tcBorders>
            <w:shd w:val="clear" w:color="auto" w:fill="auto"/>
            <w:vAlign w:val="center"/>
          </w:tcPr>
          <w:p w14:paraId="3D720A4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3687060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54C412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6F10FD2">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033E65AE">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627C6B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设备材料表</w:t>
            </w:r>
          </w:p>
        </w:tc>
        <w:tc>
          <w:tcPr>
            <w:tcW w:w="3960" w:type="dxa"/>
            <w:tcBorders>
              <w:top w:val="nil"/>
              <w:left w:val="nil"/>
              <w:bottom w:val="single" w:color="auto" w:sz="4" w:space="0"/>
              <w:right w:val="single" w:color="auto" w:sz="4" w:space="0"/>
            </w:tcBorders>
            <w:shd w:val="clear" w:color="auto" w:fill="auto"/>
            <w:vAlign w:val="center"/>
          </w:tcPr>
          <w:p w14:paraId="3B867BF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5534E51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38B4E9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8C01264">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25BA3672">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051BCD0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垃圾收集设施布置图</w:t>
            </w:r>
          </w:p>
        </w:tc>
        <w:tc>
          <w:tcPr>
            <w:tcW w:w="3960" w:type="dxa"/>
            <w:tcBorders>
              <w:top w:val="nil"/>
              <w:left w:val="nil"/>
              <w:bottom w:val="single" w:color="auto" w:sz="4" w:space="0"/>
              <w:right w:val="single" w:color="auto" w:sz="4" w:space="0"/>
            </w:tcBorders>
            <w:shd w:val="clear" w:color="auto" w:fill="auto"/>
            <w:vAlign w:val="center"/>
          </w:tcPr>
          <w:p w14:paraId="32D8E3B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1A4A701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0A23D42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C3291E9">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7A86BD6D">
            <w:pPr>
              <w:widowControl/>
              <w:jc w:val="left"/>
              <w:rPr>
                <w:rFonts w:ascii="宋体" w:hAnsi="宋体" w:eastAsia="宋体" w:cs="宋体"/>
                <w:b/>
                <w:bCs/>
                <w:color w:val="000000"/>
                <w:kern w:val="0"/>
                <w:sz w:val="22"/>
              </w:rPr>
            </w:pPr>
          </w:p>
        </w:tc>
        <w:tc>
          <w:tcPr>
            <w:tcW w:w="2020" w:type="dxa"/>
            <w:tcBorders>
              <w:top w:val="nil"/>
              <w:left w:val="single" w:color="auto" w:sz="4" w:space="0"/>
              <w:bottom w:val="single" w:color="auto" w:sz="4" w:space="0"/>
              <w:right w:val="single" w:color="auto" w:sz="4" w:space="0"/>
            </w:tcBorders>
            <w:shd w:val="clear" w:color="auto" w:fill="auto"/>
            <w:noWrap/>
            <w:vAlign w:val="center"/>
          </w:tcPr>
          <w:p w14:paraId="6A818C8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垃圾管理制度</w:t>
            </w:r>
          </w:p>
        </w:tc>
        <w:tc>
          <w:tcPr>
            <w:tcW w:w="3960" w:type="dxa"/>
            <w:tcBorders>
              <w:top w:val="nil"/>
              <w:left w:val="nil"/>
              <w:bottom w:val="single" w:color="auto" w:sz="4" w:space="0"/>
              <w:right w:val="single" w:color="auto" w:sz="4" w:space="0"/>
            </w:tcBorders>
            <w:shd w:val="clear" w:color="auto" w:fill="auto"/>
            <w:noWrap/>
            <w:vAlign w:val="center"/>
          </w:tcPr>
          <w:p w14:paraId="78184D9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应包括对厨余垃圾或其他可生物降解垃圾分类收集管理制度；对可回收垃圾分类收集管理制度；对有害垃圾分类收集管理制度；体现垃圾分类收集管理制度</w:t>
            </w:r>
          </w:p>
        </w:tc>
        <w:tc>
          <w:tcPr>
            <w:tcW w:w="800" w:type="dxa"/>
            <w:tcBorders>
              <w:top w:val="nil"/>
              <w:left w:val="nil"/>
              <w:bottom w:val="single" w:color="auto" w:sz="4" w:space="0"/>
              <w:right w:val="single" w:color="auto" w:sz="4" w:space="0"/>
            </w:tcBorders>
            <w:shd w:val="clear" w:color="auto" w:fill="auto"/>
            <w:noWrap/>
            <w:vAlign w:val="center"/>
          </w:tcPr>
          <w:p w14:paraId="0DB9A73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008C28C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6664551A"/>
    <w:p w14:paraId="5CD967EA"/>
    <w:p w14:paraId="0B09333F"/>
    <w:p w14:paraId="4969E5D7"/>
    <w:p w14:paraId="482BA56F"/>
    <w:p w14:paraId="20DF3250">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71073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8414" w:type="dxa"/>
          </w:tcPr>
          <w:p w14:paraId="66795262">
            <w:pPr>
              <w:spacing w:line="288" w:lineRule="auto"/>
            </w:pPr>
          </w:p>
        </w:tc>
      </w:tr>
    </w:tbl>
    <w:p w14:paraId="1B67181A"/>
    <w:p w14:paraId="6FA5BB61"/>
    <w:p w14:paraId="5655B682"/>
    <w:p w14:paraId="48888F54"/>
    <w:p w14:paraId="449AA61E"/>
    <w:p w14:paraId="434B26D7"/>
    <w:p w14:paraId="09CF5655"/>
    <w:p w14:paraId="51ED2F7A"/>
    <w:p w14:paraId="675F4117"/>
    <w:p w14:paraId="06CF526F"/>
    <w:p w14:paraId="538AC596"/>
    <w:p w14:paraId="2B3E1305"/>
    <w:p w14:paraId="5061C0F1"/>
    <w:p w14:paraId="5EE032BA"/>
    <w:p w14:paraId="4CE3F295"/>
    <w:p w14:paraId="1C74F150"/>
    <w:p w14:paraId="2168C5FA"/>
    <w:p w14:paraId="27D684DC"/>
    <w:p w14:paraId="54C8D2F4"/>
    <w:p w14:paraId="641C19AC"/>
    <w:p w14:paraId="720AD9FB"/>
    <w:p w14:paraId="2E64FB75"/>
    <w:p w14:paraId="49DE1A47"/>
    <w:p w14:paraId="1B9BACA3"/>
    <w:p w14:paraId="55E5BC06"/>
    <w:p w14:paraId="0524F0EB"/>
    <w:p w14:paraId="0960FC14"/>
    <w:p w14:paraId="54C15F0E"/>
    <w:p w14:paraId="33BD27D7"/>
    <w:p w14:paraId="1DEAB9D2"/>
    <w:p w14:paraId="5A3B61AE"/>
    <w:p w14:paraId="32DB243C"/>
    <w:p w14:paraId="02C7DFB7"/>
    <w:p w14:paraId="40A8BB36">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8.1.7 幼儿园、中小学校全面禁止吸烟。</w:t>
      </w:r>
    </w:p>
    <w:p w14:paraId="0152ED7C">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达标自评</w:t>
      </w:r>
    </w:p>
    <w:p w14:paraId="027D77E0">
      <w:pPr>
        <w:spacing w:line="288" w:lineRule="auto"/>
        <w:rPr>
          <w:rFonts w:ascii="宋体" w:hAnsi="宋体"/>
        </w:rPr>
      </w:pPr>
      <w:r>
        <w:rPr>
          <w:rFonts w:hint="eastAsia" w:ascii="宋体" w:hAnsi="宋体"/>
          <w:b/>
          <w:bCs/>
          <w:szCs w:val="21"/>
          <w:lang w:val="zh-CN"/>
        </w:rPr>
        <w:t>□</w:t>
      </w:r>
      <w:r>
        <w:rPr>
          <w:rFonts w:hint="eastAsia" w:ascii="宋体" w:hAnsi="宋体"/>
        </w:rPr>
        <w:t xml:space="preserve">达标   </w:t>
      </w:r>
      <w:r>
        <w:rPr>
          <w:rFonts w:hint="eastAsia" w:ascii="宋体" w:hAnsi="宋体"/>
          <w:b/>
          <w:bCs/>
          <w:szCs w:val="21"/>
          <w:lang w:val="zh-CN"/>
        </w:rPr>
        <w:t>□</w:t>
      </w:r>
      <w:r>
        <w:rPr>
          <w:rFonts w:hint="eastAsia" w:ascii="宋体" w:hAnsi="宋体"/>
        </w:rPr>
        <w:t>不达标</w:t>
      </w:r>
    </w:p>
    <w:p w14:paraId="15D86E51">
      <w:pPr>
        <w:numPr>
          <w:ilvl w:val="0"/>
          <w:numId w:val="0"/>
        </w:numPr>
        <w:spacing w:line="288" w:lineRule="auto"/>
        <w:ind w:leftChars="0"/>
        <w:rPr>
          <w:rFonts w:hint="eastAsia" w:ascii="宋体" w:hAnsi="宋体"/>
          <w:b/>
          <w:kern w:val="0"/>
          <w:sz w:val="24"/>
        </w:rPr>
      </w:pPr>
      <w:r>
        <w:rPr>
          <w:rFonts w:hint="eastAsia" w:ascii="宋体" w:hAnsi="宋体"/>
          <w:b/>
          <w:kern w:val="0"/>
          <w:sz w:val="24"/>
          <w:lang w:val="en-US" w:eastAsia="zh-CN"/>
        </w:rPr>
        <w:t>2、</w:t>
      </w:r>
      <w:r>
        <w:rPr>
          <w:rFonts w:hint="eastAsia" w:ascii="宋体" w:hAnsi="宋体"/>
          <w:b/>
          <w:kern w:val="0"/>
          <w:sz w:val="24"/>
        </w:rPr>
        <w:t>评价要点</w:t>
      </w:r>
    </w:p>
    <w:p w14:paraId="1BEBB91C">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简要说明</w:t>
      </w:r>
      <w:r>
        <w:rPr>
          <w:rFonts w:hint="eastAsia" w:ascii="Times New Roman" w:hAnsi="Times New Roman" w:eastAsia="宋体" w:cs="Times New Roman"/>
          <w:bCs/>
          <w:color w:val="000000"/>
          <w:szCs w:val="24"/>
          <w:lang w:val="zh-CN" w:eastAsia="zh-CN"/>
        </w:rPr>
        <w:t>学校</w:t>
      </w:r>
      <w:r>
        <w:rPr>
          <w:rFonts w:hint="eastAsia" w:ascii="Times New Roman" w:hAnsi="Times New Roman" w:eastAsia="宋体" w:cs="Times New Roman"/>
          <w:bCs/>
          <w:color w:val="000000"/>
          <w:szCs w:val="24"/>
          <w:lang w:val="en-US" w:eastAsia="zh-CN"/>
        </w:rPr>
        <w:t>是否</w:t>
      </w:r>
      <w:r>
        <w:rPr>
          <w:rFonts w:hint="eastAsia" w:cs="Times New Roman"/>
          <w:bCs/>
          <w:color w:val="000000"/>
          <w:szCs w:val="24"/>
          <w:lang w:val="en-US" w:eastAsia="zh-CN"/>
        </w:rPr>
        <w:t>有</w:t>
      </w:r>
      <w:r>
        <w:rPr>
          <w:rFonts w:hint="eastAsia" w:ascii="Times New Roman" w:hAnsi="Times New Roman" w:eastAsia="宋体" w:cs="Times New Roman"/>
          <w:bCs/>
          <w:color w:val="000000"/>
          <w:szCs w:val="24"/>
          <w:lang w:val="en-US" w:eastAsia="zh-CN"/>
        </w:rPr>
        <w:t>明确</w:t>
      </w:r>
      <w:r>
        <w:rPr>
          <w:rFonts w:hint="eastAsia" w:ascii="Times New Roman" w:hAnsi="Times New Roman" w:eastAsia="宋体" w:cs="Times New Roman"/>
          <w:bCs/>
          <w:color w:val="000000"/>
          <w:szCs w:val="24"/>
          <w:lang w:val="zh-CN" w:eastAsia="zh-CN"/>
        </w:rPr>
        <w:t>相关管理规章制度、控烟宣传活动、禁烟标识布置图等</w:t>
      </w:r>
      <w:r>
        <w:rPr>
          <w:rFonts w:hint="eastAsia" w:cs="Times New Roman"/>
          <w:bCs/>
          <w:color w:val="000000"/>
          <w:szCs w:val="24"/>
          <w:lang w:val="zh-CN" w:eastAsia="zh-CN"/>
        </w:rPr>
        <w:t>；</w:t>
      </w:r>
    </w:p>
    <w:p w14:paraId="0FCE8E88">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做到</w:t>
      </w:r>
      <w:r>
        <w:rPr>
          <w:rFonts w:hint="eastAsia" w:ascii="Times New Roman" w:hAnsi="Times New Roman" w:eastAsia="宋体" w:cs="Times New Roman"/>
          <w:bCs/>
          <w:color w:val="000000"/>
          <w:szCs w:val="24"/>
          <w:lang w:val="zh-CN" w:eastAsia="zh-CN"/>
        </w:rPr>
        <w:t>现场检查是否设立兼职控烟宣传员、监督员等</w:t>
      </w:r>
      <w:r>
        <w:rPr>
          <w:rFonts w:hint="eastAsia" w:cs="Times New Roman"/>
          <w:bCs/>
          <w:color w:val="000000"/>
          <w:szCs w:val="24"/>
          <w:lang w:val="zh-CN" w:eastAsia="zh-CN"/>
        </w:rPr>
        <w:t>；</w:t>
      </w:r>
      <w:r>
        <w:rPr>
          <w:rFonts w:hint="eastAsia" w:ascii="Times New Roman" w:hAnsi="Times New Roman" w:eastAsia="宋体" w:cs="Times New Roman"/>
          <w:bCs/>
          <w:color w:val="000000"/>
          <w:szCs w:val="24"/>
          <w:lang w:val="zh-CN" w:eastAsia="zh-CN"/>
        </w:rPr>
        <w:t>现场查勘校园内重点区域</w:t>
      </w:r>
      <w:r>
        <w:rPr>
          <w:rFonts w:hint="eastAsia" w:cs="Times New Roman"/>
          <w:bCs/>
          <w:color w:val="000000"/>
          <w:szCs w:val="24"/>
          <w:lang w:val="en-US" w:eastAsia="zh-CN"/>
        </w:rPr>
        <w:t>是否</w:t>
      </w:r>
      <w:r>
        <w:rPr>
          <w:rFonts w:hint="eastAsia" w:ascii="Times New Roman" w:hAnsi="Times New Roman" w:eastAsia="宋体" w:cs="Times New Roman"/>
          <w:bCs/>
          <w:color w:val="000000"/>
          <w:szCs w:val="24"/>
          <w:lang w:val="zh-CN" w:eastAsia="zh-CN"/>
        </w:rPr>
        <w:t>有醒目的禁烟标识。（</w:t>
      </w:r>
      <w:r>
        <w:rPr>
          <w:rFonts w:hint="eastAsia" w:ascii="Times New Roman" w:hAnsi="Times New Roman" w:eastAsia="宋体" w:cs="Times New Roman"/>
          <w:bCs/>
          <w:color w:val="000000"/>
          <w:szCs w:val="24"/>
          <w:lang w:val="en-US" w:eastAsia="zh-CN"/>
        </w:rPr>
        <w:t>200字以内</w:t>
      </w:r>
      <w:r>
        <w:rPr>
          <w:rFonts w:hint="eastAsia" w:ascii="Times New Roman" w:hAnsi="Times New Roman" w:eastAsia="宋体" w:cs="Times New Roman"/>
          <w:bCs/>
          <w:color w:val="000000"/>
          <w:szCs w:val="24"/>
          <w:lang w:val="zh-CN" w:eastAsia="zh-CN"/>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166EE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1" w:hRule="atLeast"/>
          <w:jc w:val="center"/>
        </w:trPr>
        <w:tc>
          <w:tcPr>
            <w:tcW w:w="8414" w:type="dxa"/>
          </w:tcPr>
          <w:p w14:paraId="1521DA9C">
            <w:pPr>
              <w:spacing w:line="288" w:lineRule="auto"/>
              <w:ind w:firstLine="420" w:firstLineChars="200"/>
              <w:rPr>
                <w:szCs w:val="21"/>
              </w:rPr>
            </w:pPr>
          </w:p>
        </w:tc>
      </w:tr>
    </w:tbl>
    <w:p w14:paraId="40B7F2EC">
      <w:pPr>
        <w:rPr>
          <w:rFonts w:hint="eastAsia"/>
        </w:rPr>
      </w:pPr>
    </w:p>
    <w:p w14:paraId="4A0FAB27">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472E09C9">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01B82DC8">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16AA5A5B">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773FBF8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1E7D867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4DC0DA3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5F81109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74BE70E9">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7AF8AC11">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4C9B373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禁烟设计说明</w:t>
            </w:r>
          </w:p>
        </w:tc>
        <w:tc>
          <w:tcPr>
            <w:tcW w:w="3960" w:type="dxa"/>
            <w:tcBorders>
              <w:top w:val="nil"/>
              <w:left w:val="nil"/>
              <w:bottom w:val="single" w:color="auto" w:sz="4" w:space="0"/>
              <w:right w:val="single" w:color="auto" w:sz="4" w:space="0"/>
            </w:tcBorders>
            <w:shd w:val="clear" w:color="auto" w:fill="auto"/>
            <w:vAlign w:val="center"/>
          </w:tcPr>
          <w:p w14:paraId="696B2C4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06A40FE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3B482CC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042F35F">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076E71FC">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4F02E9D1">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禁烟标识布置图</w:t>
            </w:r>
          </w:p>
        </w:tc>
        <w:tc>
          <w:tcPr>
            <w:tcW w:w="3960" w:type="dxa"/>
            <w:tcBorders>
              <w:top w:val="nil"/>
              <w:left w:val="nil"/>
              <w:bottom w:val="single" w:color="auto" w:sz="4" w:space="0"/>
              <w:right w:val="single" w:color="auto" w:sz="4" w:space="0"/>
            </w:tcBorders>
            <w:shd w:val="clear" w:color="auto" w:fill="auto"/>
            <w:vAlign w:val="center"/>
          </w:tcPr>
          <w:p w14:paraId="59D761E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285B5F3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47B73BC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9C5F87F">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5D10904C">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485CAB5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禁烟管理制度</w:t>
            </w:r>
          </w:p>
        </w:tc>
        <w:tc>
          <w:tcPr>
            <w:tcW w:w="3960" w:type="dxa"/>
            <w:tcBorders>
              <w:top w:val="nil"/>
              <w:left w:val="nil"/>
              <w:bottom w:val="single" w:color="auto" w:sz="4" w:space="0"/>
              <w:right w:val="single" w:color="auto" w:sz="4" w:space="0"/>
            </w:tcBorders>
            <w:shd w:val="clear" w:color="auto" w:fill="auto"/>
            <w:vAlign w:val="center"/>
          </w:tcPr>
          <w:p w14:paraId="6FE9F36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应包括加强控烟监督检查、开展控烟宣传教育及明确的管理制度</w:t>
            </w:r>
          </w:p>
        </w:tc>
        <w:tc>
          <w:tcPr>
            <w:tcW w:w="800" w:type="dxa"/>
            <w:tcBorders>
              <w:top w:val="nil"/>
              <w:left w:val="nil"/>
              <w:bottom w:val="single" w:color="auto" w:sz="4" w:space="0"/>
              <w:right w:val="single" w:color="auto" w:sz="4" w:space="0"/>
            </w:tcBorders>
            <w:shd w:val="clear" w:color="auto" w:fill="auto"/>
            <w:vAlign w:val="center"/>
          </w:tcPr>
          <w:p w14:paraId="2024A7C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115AC59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788D1B1C"/>
    <w:p w14:paraId="56F9F377">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6B698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6" w:hRule="atLeast"/>
          <w:jc w:val="center"/>
        </w:trPr>
        <w:tc>
          <w:tcPr>
            <w:tcW w:w="8414" w:type="dxa"/>
          </w:tcPr>
          <w:p w14:paraId="2A4FCB76">
            <w:pPr>
              <w:spacing w:line="288" w:lineRule="auto"/>
            </w:pPr>
          </w:p>
        </w:tc>
      </w:tr>
    </w:tbl>
    <w:p w14:paraId="10422E50"/>
    <w:p w14:paraId="0F75CE29"/>
    <w:p w14:paraId="7B096945">
      <w:pPr>
        <w:pStyle w:val="2"/>
        <w:bidi w:val="0"/>
        <w:rPr>
          <w:rFonts w:hint="eastAsia"/>
        </w:rPr>
      </w:pPr>
      <w:bookmarkStart w:id="89" w:name="_Toc22221589"/>
      <w:bookmarkStart w:id="90" w:name="_Toc35364756"/>
      <w:r>
        <w:rPr>
          <w:rFonts w:hint="eastAsia"/>
        </w:rPr>
        <w:t>8.2 评分项</w:t>
      </w:r>
      <w:bookmarkEnd w:id="89"/>
      <w:bookmarkEnd w:id="90"/>
    </w:p>
    <w:p w14:paraId="64BDCDA4">
      <w:pPr>
        <w:pStyle w:val="3"/>
        <w:spacing w:line="288" w:lineRule="auto"/>
        <w:jc w:val="center"/>
        <w:rPr>
          <w:rFonts w:hint="eastAsia" w:ascii="宋体" w:hAnsi="宋体" w:eastAsia="宋体" w:cs="宋体"/>
        </w:rPr>
      </w:pPr>
      <w:bookmarkStart w:id="91" w:name="_Toc35364757"/>
      <w:bookmarkStart w:id="92" w:name="_Toc22221590"/>
      <w:r>
        <w:rPr>
          <w:rFonts w:hint="eastAsia" w:ascii="宋体" w:hAnsi="宋体" w:eastAsia="宋体" w:cs="宋体"/>
        </w:rPr>
        <w:t>Ⅰ 场地生态与景观</w:t>
      </w:r>
      <w:bookmarkEnd w:id="91"/>
      <w:bookmarkEnd w:id="92"/>
    </w:p>
    <w:p w14:paraId="12D6B312"/>
    <w:p w14:paraId="35A41D6B">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8.2.1 充分保护或修复场地生态环境，合理布局建筑及景观。</w:t>
      </w:r>
    </w:p>
    <w:p w14:paraId="5ED00794">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751BE391">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3EAE548A">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14:paraId="523B7001">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保护场地内原有的自然水域、湿地、植被等，保持场地内的生态系统与场地外生态系统的连贯性，</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10分。</w:t>
      </w:r>
    </w:p>
    <w:p w14:paraId="46EB9DE6">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采取净地表层土回收利用等生态补偿措施，</w:t>
      </w:r>
      <w:r>
        <w:rPr>
          <w:rFonts w:hint="eastAsia" w:ascii="Times New Roman" w:hAnsi="Times New Roman" w:eastAsia="宋体" w:cs="Times New Roman"/>
          <w:bCs/>
          <w:color w:val="000000"/>
          <w:szCs w:val="24"/>
          <w:lang w:val="zh-CN" w:eastAsia="zh-CN"/>
        </w:rPr>
        <w:sym w:font="Wingdings 2" w:char="0052"/>
      </w:r>
      <w:r>
        <w:rPr>
          <w:rFonts w:hint="eastAsia" w:ascii="Times New Roman" w:hAnsi="Times New Roman" w:eastAsia="宋体" w:cs="Times New Roman"/>
          <w:bCs/>
          <w:color w:val="000000"/>
          <w:szCs w:val="24"/>
          <w:lang w:val="en-US" w:eastAsia="zh-CN"/>
        </w:rPr>
        <w:t>10分。</w:t>
      </w:r>
    </w:p>
    <w:p w14:paraId="5051554E">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根据场地实际状况，采取其他生态恢复或补偿措施，</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10分。</w:t>
      </w:r>
    </w:p>
    <w:p w14:paraId="78BC1969">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项目场地内是否有自然水域：</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否，建设过程中是否被改造：</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w:t>
      </w:r>
    </w:p>
    <w:p w14:paraId="1EA813E2">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项目场地内是否有湿地：</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否，建设过程中是否被改造：</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w:t>
      </w:r>
    </w:p>
    <w:p w14:paraId="492F0BFA">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项目场地内是否有植被：</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否，建设过程中是否被改造：</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w:t>
      </w:r>
    </w:p>
    <w:p w14:paraId="566A2BE5">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场地设计与建筑布局是否充分利用原有地形地貌：□</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w:t>
      </w:r>
    </w:p>
    <w:p w14:paraId="369ED966">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场地设计是否对原有的表层土进行保护利用：</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w:t>
      </w:r>
    </w:p>
    <w:p w14:paraId="77CCB0EA">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如对场地内原有的自然水域、湿地和植被进行了改造，简要说明工程结束后所采取的生态补偿措施（包括表层土的利用措施）。（200字以内）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2"/>
      </w:tblGrid>
      <w:tr w14:paraId="0639AE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8662" w:type="dxa"/>
          </w:tcPr>
          <w:p w14:paraId="14A70743">
            <w:pPr>
              <w:pStyle w:val="22"/>
              <w:spacing w:line="288" w:lineRule="auto"/>
              <w:ind w:firstLine="422" w:firstLineChars="200"/>
              <w:jc w:val="both"/>
              <w:outlineLvl w:val="8"/>
              <w:rPr>
                <w:rFonts w:ascii="Times New Roman" w:eastAsia="黑体" w:cs="Times New Roman"/>
                <w:b/>
                <w:bCs/>
                <w:color w:val="auto"/>
                <w:kern w:val="2"/>
                <w:sz w:val="21"/>
                <w:szCs w:val="21"/>
              </w:rPr>
            </w:pPr>
          </w:p>
        </w:tc>
      </w:tr>
    </w:tbl>
    <w:p w14:paraId="7E0D1E19">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2F024FAA">
      <w:pPr>
        <w:spacing w:before="156" w:beforeLines="50" w:after="156" w:afterLines="50" w:line="288" w:lineRule="auto"/>
        <w:ind w:left="360"/>
        <w:rPr>
          <w:b/>
        </w:rPr>
      </w:pPr>
      <w:r>
        <w:rPr>
          <w:rFonts w:hint="eastAsia"/>
          <w:b/>
        </w:rPr>
        <w:t>建议提交材料及技术要求：</w:t>
      </w:r>
    </w:p>
    <w:tbl>
      <w:tblPr>
        <w:tblStyle w:val="9"/>
        <w:tblW w:w="83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2020"/>
        <w:gridCol w:w="3960"/>
        <w:gridCol w:w="800"/>
        <w:gridCol w:w="800"/>
      </w:tblGrid>
      <w:tr w14:paraId="3E52C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shd w:val="clear" w:color="000000" w:fill="DBE5F1"/>
            <w:vAlign w:val="center"/>
          </w:tcPr>
          <w:p w14:paraId="24291641">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shd w:val="clear" w:color="000000" w:fill="DBE5F1"/>
            <w:vAlign w:val="center"/>
          </w:tcPr>
          <w:p w14:paraId="3648056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shd w:val="clear" w:color="000000" w:fill="DBE5F1"/>
            <w:vAlign w:val="center"/>
          </w:tcPr>
          <w:p w14:paraId="37A61DA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shd w:val="clear" w:color="000000" w:fill="DBE5F1"/>
            <w:vAlign w:val="center"/>
          </w:tcPr>
          <w:p w14:paraId="1360CA3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shd w:val="clear" w:color="000000" w:fill="DBE5F1"/>
            <w:vAlign w:val="center"/>
          </w:tcPr>
          <w:p w14:paraId="5AB2D31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2A4C7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shd w:val="clear" w:color="auto" w:fill="auto"/>
            <w:vAlign w:val="center"/>
          </w:tcPr>
          <w:p w14:paraId="28E1E068">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shd w:val="clear" w:color="auto" w:fill="auto"/>
            <w:noWrap/>
            <w:vAlign w:val="center"/>
          </w:tcPr>
          <w:p w14:paraId="67A7627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场地原地形图</w:t>
            </w:r>
          </w:p>
        </w:tc>
        <w:tc>
          <w:tcPr>
            <w:tcW w:w="3960" w:type="dxa"/>
            <w:shd w:val="clear" w:color="auto" w:fill="auto"/>
            <w:noWrap/>
            <w:vAlign w:val="center"/>
          </w:tcPr>
          <w:p w14:paraId="2C1CB1C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应体现场地开发前的原有地形地貌</w:t>
            </w:r>
          </w:p>
        </w:tc>
        <w:tc>
          <w:tcPr>
            <w:tcW w:w="800" w:type="dxa"/>
            <w:shd w:val="clear" w:color="auto" w:fill="auto"/>
            <w:vAlign w:val="center"/>
          </w:tcPr>
          <w:p w14:paraId="2DC7073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shd w:val="clear" w:color="auto" w:fill="auto"/>
            <w:vAlign w:val="center"/>
          </w:tcPr>
          <w:p w14:paraId="43D0718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7A5A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restart"/>
            <w:shd w:val="clear" w:color="auto" w:fill="auto"/>
            <w:vAlign w:val="center"/>
          </w:tcPr>
          <w:p w14:paraId="3957C253">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shd w:val="clear" w:color="auto" w:fill="auto"/>
            <w:vAlign w:val="center"/>
          </w:tcPr>
          <w:p w14:paraId="785A82D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规划设计图</w:t>
            </w:r>
          </w:p>
        </w:tc>
        <w:tc>
          <w:tcPr>
            <w:tcW w:w="3960" w:type="dxa"/>
            <w:shd w:val="clear" w:color="auto" w:fill="auto"/>
            <w:vAlign w:val="center"/>
          </w:tcPr>
          <w:p w14:paraId="3B42A39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带地形的</w:t>
            </w:r>
          </w:p>
        </w:tc>
        <w:tc>
          <w:tcPr>
            <w:tcW w:w="800" w:type="dxa"/>
            <w:shd w:val="clear" w:color="auto" w:fill="auto"/>
            <w:vAlign w:val="center"/>
          </w:tcPr>
          <w:p w14:paraId="1926296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shd w:val="clear" w:color="auto" w:fill="auto"/>
            <w:vAlign w:val="center"/>
          </w:tcPr>
          <w:p w14:paraId="7386DEC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DE93D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14:paraId="7F98BD1F">
            <w:pPr>
              <w:widowControl/>
              <w:jc w:val="left"/>
              <w:rPr>
                <w:rFonts w:ascii="宋体" w:hAnsi="宋体" w:eastAsia="宋体" w:cs="宋体"/>
                <w:b/>
                <w:bCs/>
                <w:color w:val="000000"/>
                <w:kern w:val="0"/>
                <w:sz w:val="22"/>
              </w:rPr>
            </w:pPr>
          </w:p>
        </w:tc>
        <w:tc>
          <w:tcPr>
            <w:tcW w:w="2020" w:type="dxa"/>
            <w:shd w:val="clear" w:color="auto" w:fill="auto"/>
            <w:vAlign w:val="center"/>
          </w:tcPr>
          <w:p w14:paraId="296421E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总平面图</w:t>
            </w:r>
          </w:p>
        </w:tc>
        <w:tc>
          <w:tcPr>
            <w:tcW w:w="3960" w:type="dxa"/>
            <w:shd w:val="clear" w:color="auto" w:fill="auto"/>
            <w:vAlign w:val="center"/>
          </w:tcPr>
          <w:p w14:paraId="5A7239E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shd w:val="clear" w:color="auto" w:fill="auto"/>
            <w:vAlign w:val="center"/>
          </w:tcPr>
          <w:p w14:paraId="05EB2E4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shd w:val="clear" w:color="auto" w:fill="auto"/>
            <w:vAlign w:val="center"/>
          </w:tcPr>
          <w:p w14:paraId="67A3DEB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8C6D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14:paraId="4F670FF9">
            <w:pPr>
              <w:widowControl/>
              <w:jc w:val="left"/>
              <w:rPr>
                <w:rFonts w:ascii="宋体" w:hAnsi="宋体" w:eastAsia="宋体" w:cs="宋体"/>
                <w:b/>
                <w:bCs/>
                <w:color w:val="000000"/>
                <w:kern w:val="0"/>
                <w:sz w:val="22"/>
              </w:rPr>
            </w:pPr>
          </w:p>
        </w:tc>
        <w:tc>
          <w:tcPr>
            <w:tcW w:w="2020" w:type="dxa"/>
            <w:shd w:val="clear" w:color="auto" w:fill="auto"/>
            <w:vAlign w:val="center"/>
          </w:tcPr>
          <w:p w14:paraId="7AD886D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竖向设计图</w:t>
            </w:r>
          </w:p>
        </w:tc>
        <w:tc>
          <w:tcPr>
            <w:tcW w:w="3960" w:type="dxa"/>
            <w:shd w:val="clear" w:color="auto" w:fill="auto"/>
            <w:vAlign w:val="center"/>
          </w:tcPr>
          <w:p w14:paraId="12C61D5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shd w:val="clear" w:color="auto" w:fill="auto"/>
            <w:vAlign w:val="center"/>
          </w:tcPr>
          <w:p w14:paraId="754C0B4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shd w:val="clear" w:color="auto" w:fill="auto"/>
            <w:vAlign w:val="center"/>
          </w:tcPr>
          <w:p w14:paraId="1A19DFB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FA6B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14:paraId="61B307EE">
            <w:pPr>
              <w:widowControl/>
              <w:jc w:val="left"/>
              <w:rPr>
                <w:rFonts w:ascii="宋体" w:hAnsi="宋体" w:eastAsia="宋体" w:cs="宋体"/>
                <w:b/>
                <w:bCs/>
                <w:color w:val="000000"/>
                <w:kern w:val="0"/>
                <w:sz w:val="22"/>
              </w:rPr>
            </w:pPr>
          </w:p>
        </w:tc>
        <w:tc>
          <w:tcPr>
            <w:tcW w:w="2020" w:type="dxa"/>
            <w:shd w:val="clear" w:color="auto" w:fill="auto"/>
            <w:vAlign w:val="center"/>
          </w:tcPr>
          <w:p w14:paraId="4F24833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景观设计总平面图</w:t>
            </w:r>
          </w:p>
        </w:tc>
        <w:tc>
          <w:tcPr>
            <w:tcW w:w="3960" w:type="dxa"/>
            <w:shd w:val="clear" w:color="auto" w:fill="auto"/>
            <w:vAlign w:val="center"/>
          </w:tcPr>
          <w:p w14:paraId="794AE08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shd w:val="clear" w:color="auto" w:fill="auto"/>
            <w:vAlign w:val="center"/>
          </w:tcPr>
          <w:p w14:paraId="6316CB4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shd w:val="clear" w:color="auto" w:fill="auto"/>
            <w:vAlign w:val="center"/>
          </w:tcPr>
          <w:p w14:paraId="6715374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AC0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vMerge w:val="restart"/>
            <w:shd w:val="clear" w:color="auto" w:fill="auto"/>
            <w:vAlign w:val="center"/>
          </w:tcPr>
          <w:p w14:paraId="63938EE6">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vMerge w:val="restart"/>
            <w:shd w:val="clear" w:color="auto" w:fill="auto"/>
            <w:vAlign w:val="center"/>
          </w:tcPr>
          <w:p w14:paraId="059BA1A0">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生态补偿方案及记录</w:t>
            </w:r>
          </w:p>
        </w:tc>
        <w:tc>
          <w:tcPr>
            <w:tcW w:w="3960" w:type="dxa"/>
            <w:shd w:val="clear" w:color="auto" w:fill="auto"/>
            <w:noWrap/>
            <w:vAlign w:val="center"/>
          </w:tcPr>
          <w:p w14:paraId="118AA4F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表层土利用方案：应包括表层土回收计划或方案，表层土利用相关图纸及说明文件，表层土收集利用量计算书</w:t>
            </w:r>
          </w:p>
        </w:tc>
        <w:tc>
          <w:tcPr>
            <w:tcW w:w="800" w:type="dxa"/>
            <w:shd w:val="clear" w:color="auto" w:fill="auto"/>
            <w:vAlign w:val="center"/>
          </w:tcPr>
          <w:p w14:paraId="255D3A4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shd w:val="clear" w:color="auto" w:fill="auto"/>
            <w:vAlign w:val="center"/>
          </w:tcPr>
          <w:p w14:paraId="33BB11D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A80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vMerge w:val="continue"/>
            <w:vAlign w:val="center"/>
          </w:tcPr>
          <w:p w14:paraId="6F050004">
            <w:pPr>
              <w:widowControl/>
              <w:jc w:val="left"/>
              <w:rPr>
                <w:rFonts w:ascii="宋体" w:hAnsi="宋体" w:eastAsia="宋体" w:cs="宋体"/>
                <w:b/>
                <w:bCs/>
                <w:color w:val="000000"/>
                <w:kern w:val="0"/>
                <w:sz w:val="22"/>
              </w:rPr>
            </w:pPr>
          </w:p>
        </w:tc>
        <w:tc>
          <w:tcPr>
            <w:tcW w:w="2020" w:type="dxa"/>
            <w:vMerge w:val="continue"/>
            <w:vAlign w:val="center"/>
          </w:tcPr>
          <w:p w14:paraId="7449A4C0">
            <w:pPr>
              <w:widowControl/>
              <w:jc w:val="left"/>
              <w:rPr>
                <w:rFonts w:ascii="宋体" w:hAnsi="宋体" w:eastAsia="宋体" w:cs="宋体"/>
                <w:b/>
                <w:bCs/>
                <w:color w:val="000000"/>
                <w:kern w:val="0"/>
                <w:sz w:val="22"/>
              </w:rPr>
            </w:pPr>
          </w:p>
        </w:tc>
        <w:tc>
          <w:tcPr>
            <w:tcW w:w="3960" w:type="dxa"/>
            <w:shd w:val="clear" w:color="auto" w:fill="auto"/>
            <w:noWrap/>
            <w:vAlign w:val="center"/>
          </w:tcPr>
          <w:p w14:paraId="73A5A95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乔木等植被保护方案：应包括保留场地内全部原有中龄期以上的乔木（允许移植）</w:t>
            </w:r>
          </w:p>
        </w:tc>
        <w:tc>
          <w:tcPr>
            <w:tcW w:w="800" w:type="dxa"/>
            <w:shd w:val="clear" w:color="auto" w:fill="auto"/>
            <w:vAlign w:val="center"/>
          </w:tcPr>
          <w:p w14:paraId="1A82912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shd w:val="clear" w:color="auto" w:fill="auto"/>
            <w:vAlign w:val="center"/>
          </w:tcPr>
          <w:p w14:paraId="65230DF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FC4D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vMerge w:val="continue"/>
            <w:vAlign w:val="center"/>
          </w:tcPr>
          <w:p w14:paraId="22123F12">
            <w:pPr>
              <w:widowControl/>
              <w:jc w:val="left"/>
              <w:rPr>
                <w:rFonts w:ascii="宋体" w:hAnsi="宋体" w:eastAsia="宋体" w:cs="宋体"/>
                <w:b/>
                <w:bCs/>
                <w:color w:val="000000"/>
                <w:kern w:val="0"/>
                <w:sz w:val="22"/>
              </w:rPr>
            </w:pPr>
          </w:p>
        </w:tc>
        <w:tc>
          <w:tcPr>
            <w:tcW w:w="2020" w:type="dxa"/>
            <w:vMerge w:val="continue"/>
            <w:vAlign w:val="center"/>
          </w:tcPr>
          <w:p w14:paraId="320863E1">
            <w:pPr>
              <w:widowControl/>
              <w:jc w:val="left"/>
              <w:rPr>
                <w:rFonts w:ascii="宋体" w:hAnsi="宋体" w:eastAsia="宋体" w:cs="宋体"/>
                <w:b/>
                <w:bCs/>
                <w:color w:val="000000"/>
                <w:kern w:val="0"/>
                <w:sz w:val="22"/>
              </w:rPr>
            </w:pPr>
          </w:p>
        </w:tc>
        <w:tc>
          <w:tcPr>
            <w:tcW w:w="3960" w:type="dxa"/>
            <w:shd w:val="clear" w:color="auto" w:fill="auto"/>
            <w:noWrap/>
            <w:vAlign w:val="center"/>
          </w:tcPr>
          <w:p w14:paraId="4AEAFE1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水体保留方案</w:t>
            </w:r>
          </w:p>
        </w:tc>
        <w:tc>
          <w:tcPr>
            <w:tcW w:w="800" w:type="dxa"/>
            <w:shd w:val="clear" w:color="auto" w:fill="auto"/>
            <w:vAlign w:val="center"/>
          </w:tcPr>
          <w:p w14:paraId="5087301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shd w:val="clear" w:color="auto" w:fill="auto"/>
            <w:vAlign w:val="center"/>
          </w:tcPr>
          <w:p w14:paraId="4EBA55D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1CC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vMerge w:val="continue"/>
            <w:vAlign w:val="center"/>
          </w:tcPr>
          <w:p w14:paraId="7A697085">
            <w:pPr>
              <w:widowControl/>
              <w:jc w:val="left"/>
              <w:rPr>
                <w:rFonts w:ascii="宋体" w:hAnsi="宋体" w:eastAsia="宋体" w:cs="宋体"/>
                <w:b/>
                <w:bCs/>
                <w:color w:val="000000"/>
                <w:kern w:val="0"/>
                <w:sz w:val="22"/>
              </w:rPr>
            </w:pPr>
          </w:p>
        </w:tc>
        <w:tc>
          <w:tcPr>
            <w:tcW w:w="2020" w:type="dxa"/>
            <w:vMerge w:val="continue"/>
            <w:vAlign w:val="center"/>
          </w:tcPr>
          <w:p w14:paraId="36E29747">
            <w:pPr>
              <w:widowControl/>
              <w:jc w:val="left"/>
              <w:rPr>
                <w:rFonts w:ascii="宋体" w:hAnsi="宋体" w:eastAsia="宋体" w:cs="宋体"/>
                <w:b/>
                <w:bCs/>
                <w:color w:val="000000"/>
                <w:kern w:val="0"/>
                <w:sz w:val="22"/>
              </w:rPr>
            </w:pPr>
          </w:p>
        </w:tc>
        <w:tc>
          <w:tcPr>
            <w:tcW w:w="3960" w:type="dxa"/>
            <w:shd w:val="clear" w:color="auto" w:fill="auto"/>
            <w:noWrap/>
            <w:vAlign w:val="center"/>
          </w:tcPr>
          <w:p w14:paraId="01A6B9C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应具体介绍项目采用生态补偿措施的具体方法及生态补偿后的效果</w:t>
            </w:r>
          </w:p>
        </w:tc>
        <w:tc>
          <w:tcPr>
            <w:tcW w:w="800" w:type="dxa"/>
            <w:shd w:val="clear" w:color="auto" w:fill="auto"/>
            <w:vAlign w:val="center"/>
          </w:tcPr>
          <w:p w14:paraId="08BDF83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shd w:val="clear" w:color="auto" w:fill="auto"/>
            <w:vAlign w:val="center"/>
          </w:tcPr>
          <w:p w14:paraId="63D6F42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637D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40" w:type="dxa"/>
            <w:vMerge w:val="continue"/>
            <w:vAlign w:val="center"/>
          </w:tcPr>
          <w:p w14:paraId="38BB2B78">
            <w:pPr>
              <w:widowControl/>
              <w:jc w:val="left"/>
              <w:rPr>
                <w:rFonts w:ascii="宋体" w:hAnsi="宋体" w:eastAsia="宋体" w:cs="宋体"/>
                <w:b/>
                <w:bCs/>
                <w:color w:val="000000"/>
                <w:kern w:val="0"/>
                <w:sz w:val="22"/>
              </w:rPr>
            </w:pPr>
          </w:p>
        </w:tc>
        <w:tc>
          <w:tcPr>
            <w:tcW w:w="2020" w:type="dxa"/>
            <w:shd w:val="clear" w:color="auto" w:fill="auto"/>
            <w:vAlign w:val="center"/>
          </w:tcPr>
          <w:p w14:paraId="645EF4A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施工记录</w:t>
            </w:r>
          </w:p>
        </w:tc>
        <w:tc>
          <w:tcPr>
            <w:tcW w:w="3960" w:type="dxa"/>
            <w:shd w:val="clear" w:color="auto" w:fill="auto"/>
            <w:vAlign w:val="center"/>
          </w:tcPr>
          <w:p w14:paraId="0C99DB4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shd w:val="clear" w:color="auto" w:fill="auto"/>
            <w:vAlign w:val="center"/>
          </w:tcPr>
          <w:p w14:paraId="3907A57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shd w:val="clear" w:color="auto" w:fill="auto"/>
            <w:vAlign w:val="center"/>
          </w:tcPr>
          <w:p w14:paraId="618E06A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DE27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40" w:type="dxa"/>
            <w:vMerge w:val="continue"/>
            <w:vAlign w:val="center"/>
          </w:tcPr>
          <w:p w14:paraId="4BE5B1F2">
            <w:pPr>
              <w:widowControl/>
              <w:jc w:val="left"/>
              <w:rPr>
                <w:rFonts w:ascii="宋体" w:hAnsi="宋体" w:eastAsia="宋体" w:cs="宋体"/>
                <w:b/>
                <w:bCs/>
                <w:color w:val="000000"/>
                <w:kern w:val="0"/>
                <w:sz w:val="22"/>
              </w:rPr>
            </w:pPr>
          </w:p>
        </w:tc>
        <w:tc>
          <w:tcPr>
            <w:tcW w:w="2020" w:type="dxa"/>
            <w:shd w:val="clear" w:color="auto" w:fill="auto"/>
            <w:vAlign w:val="center"/>
          </w:tcPr>
          <w:p w14:paraId="369D0DE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影像资料</w:t>
            </w:r>
          </w:p>
        </w:tc>
        <w:tc>
          <w:tcPr>
            <w:tcW w:w="3960" w:type="dxa"/>
            <w:shd w:val="clear" w:color="auto" w:fill="auto"/>
            <w:noWrap/>
            <w:vAlign w:val="center"/>
          </w:tcPr>
          <w:p w14:paraId="7991629E">
            <w:pPr>
              <w:widowControl/>
              <w:jc w:val="left"/>
              <w:rPr>
                <w:rFonts w:ascii="宋体" w:hAnsi="宋体" w:eastAsia="宋体" w:cs="宋体"/>
                <w:bCs/>
                <w:color w:val="000000"/>
                <w:kern w:val="0"/>
                <w:sz w:val="22"/>
              </w:rPr>
            </w:pPr>
            <w:r>
              <w:rPr>
                <w:rFonts w:hint="eastAsia" w:ascii="宋体" w:hAnsi="宋体" w:eastAsia="宋体" w:cs="宋体"/>
                <w:bCs/>
                <w:color w:val="000000"/>
                <w:kern w:val="0"/>
                <w:sz w:val="22"/>
              </w:rPr>
              <w:t>水体和植被修复改造过程照片</w:t>
            </w:r>
          </w:p>
        </w:tc>
        <w:tc>
          <w:tcPr>
            <w:tcW w:w="800" w:type="dxa"/>
            <w:shd w:val="clear" w:color="auto" w:fill="auto"/>
            <w:vAlign w:val="center"/>
          </w:tcPr>
          <w:p w14:paraId="5F4CC65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shd w:val="clear" w:color="auto" w:fill="auto"/>
            <w:vAlign w:val="center"/>
          </w:tcPr>
          <w:p w14:paraId="3961189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74C6CA28"/>
    <w:p w14:paraId="2D84C18C">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42916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8414" w:type="dxa"/>
          </w:tcPr>
          <w:p w14:paraId="5445E27C">
            <w:pPr>
              <w:spacing w:line="288" w:lineRule="auto"/>
            </w:pPr>
          </w:p>
        </w:tc>
      </w:tr>
    </w:tbl>
    <w:p w14:paraId="4DB0661B"/>
    <w:p w14:paraId="667B68CD"/>
    <w:p w14:paraId="53069B32"/>
    <w:p w14:paraId="746F5F2B"/>
    <w:p w14:paraId="18D8B49E"/>
    <w:p w14:paraId="38DD7602"/>
    <w:p w14:paraId="194E49E9"/>
    <w:p w14:paraId="1EFB9B73"/>
    <w:p w14:paraId="4AE9E1BC"/>
    <w:p w14:paraId="4E5E913A">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8.2.2 规划场地地表和屋面雨水径流，对场地雨水实施外排水质水量控制。</w:t>
      </w:r>
    </w:p>
    <w:p w14:paraId="04BDB412">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2D089F7B">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4469DC7A">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14:paraId="14C06DC0">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1场地年径流总量控制率不低于70％，场地年径流污染去除率不低于50％，</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5分；</w:t>
      </w:r>
    </w:p>
    <w:p w14:paraId="04372B7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2场地年径流总量控制率不低于80％，场地年径流污染去除率不低于55％，</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10分。</w:t>
      </w:r>
    </w:p>
    <w:p w14:paraId="546D2041">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径流总量控制</w:t>
      </w:r>
    </w:p>
    <w:p w14:paraId="5AB35843">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1）项目雨水控制目标：</w:t>
      </w:r>
    </w:p>
    <w:p w14:paraId="233855BC">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项目雨水目标年径流总量控制率：</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14:paraId="1EE10209">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目标控制率对应项目所在地目标控制降雨量（日值）：</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mm</w:t>
      </w:r>
    </w:p>
    <w:p w14:paraId="73E257DB">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项目雨水汇水总面积：</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m2</w:t>
      </w:r>
    </w:p>
    <w:p w14:paraId="137AE31E">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目标控制降雨量（日值）对应项目雨水目标控制外排量：</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m3</w:t>
      </w:r>
    </w:p>
    <w:p w14:paraId="47C2E01C">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2）项目雨水控制措施及效果：</w:t>
      </w:r>
    </w:p>
    <w:p w14:paraId="6B8EE284">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项目汇水区域径流系数及控制外排量计算表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9"/>
        <w:gridCol w:w="1134"/>
        <w:gridCol w:w="1984"/>
        <w:gridCol w:w="1276"/>
        <w:gridCol w:w="2390"/>
      </w:tblGrid>
      <w:tr w14:paraId="40C8B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99" w:type="dxa"/>
            <w:vAlign w:val="center"/>
          </w:tcPr>
          <w:p w14:paraId="3FE00369">
            <w:pPr>
              <w:jc w:val="center"/>
            </w:pPr>
            <w:r>
              <w:rPr>
                <w:rFonts w:hint="eastAsia"/>
              </w:rPr>
              <w:t>汇水区域类型</w:t>
            </w:r>
          </w:p>
        </w:tc>
        <w:tc>
          <w:tcPr>
            <w:tcW w:w="1134" w:type="dxa"/>
          </w:tcPr>
          <w:p w14:paraId="5E4F8824">
            <w:pPr>
              <w:jc w:val="center"/>
            </w:pPr>
            <w:r>
              <w:rPr>
                <w:rFonts w:hint="eastAsia"/>
              </w:rPr>
              <w:t>面积</w:t>
            </w:r>
            <w:r>
              <w:t>(m</w:t>
            </w:r>
            <w:r>
              <w:rPr>
                <w:vertAlign w:val="superscript"/>
              </w:rPr>
              <w:t>2</w:t>
            </w:r>
            <w:r>
              <w:t>)</w:t>
            </w:r>
          </w:p>
        </w:tc>
        <w:tc>
          <w:tcPr>
            <w:tcW w:w="1984" w:type="dxa"/>
            <w:vAlign w:val="center"/>
          </w:tcPr>
          <w:p w14:paraId="3FD99138">
            <w:pPr>
              <w:jc w:val="center"/>
            </w:pPr>
            <w:r>
              <w:rPr>
                <w:rFonts w:hint="eastAsia"/>
                <w:szCs w:val="21"/>
              </w:rPr>
              <w:t>目标控制雨量(mm)</w:t>
            </w:r>
          </w:p>
        </w:tc>
        <w:tc>
          <w:tcPr>
            <w:tcW w:w="1276" w:type="dxa"/>
            <w:vAlign w:val="center"/>
          </w:tcPr>
          <w:p w14:paraId="3029AD8B">
            <w:pPr>
              <w:jc w:val="center"/>
            </w:pPr>
            <w:r>
              <w:rPr>
                <w:rFonts w:hint="eastAsia"/>
              </w:rPr>
              <w:t>径流系数</w:t>
            </w:r>
          </w:p>
        </w:tc>
        <w:tc>
          <w:tcPr>
            <w:tcW w:w="2390" w:type="dxa"/>
            <w:vAlign w:val="center"/>
          </w:tcPr>
          <w:p w14:paraId="5BF09432">
            <w:pPr>
              <w:jc w:val="center"/>
            </w:pPr>
            <w:r>
              <w:rPr>
                <w:rFonts w:hint="eastAsia"/>
                <w:szCs w:val="21"/>
              </w:rPr>
              <w:t>可实现控制外排量</w:t>
            </w:r>
            <w:r>
              <w:t>(m</w:t>
            </w:r>
            <w:r>
              <w:rPr>
                <w:vertAlign w:val="superscript"/>
              </w:rPr>
              <w:t>3</w:t>
            </w:r>
            <w:r>
              <w:t>)</w:t>
            </w:r>
          </w:p>
        </w:tc>
      </w:tr>
      <w:tr w14:paraId="79C05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14:paraId="0613435F">
            <w:pPr>
              <w:jc w:val="center"/>
            </w:pPr>
          </w:p>
        </w:tc>
        <w:tc>
          <w:tcPr>
            <w:tcW w:w="1134" w:type="dxa"/>
          </w:tcPr>
          <w:p w14:paraId="22024355">
            <w:pPr>
              <w:jc w:val="center"/>
            </w:pPr>
          </w:p>
        </w:tc>
        <w:tc>
          <w:tcPr>
            <w:tcW w:w="1984" w:type="dxa"/>
            <w:vAlign w:val="center"/>
          </w:tcPr>
          <w:p w14:paraId="6B693104">
            <w:pPr>
              <w:jc w:val="center"/>
            </w:pPr>
          </w:p>
        </w:tc>
        <w:tc>
          <w:tcPr>
            <w:tcW w:w="1276" w:type="dxa"/>
            <w:vAlign w:val="center"/>
          </w:tcPr>
          <w:p w14:paraId="009EFEC3">
            <w:pPr>
              <w:jc w:val="center"/>
            </w:pPr>
          </w:p>
        </w:tc>
        <w:tc>
          <w:tcPr>
            <w:tcW w:w="2390" w:type="dxa"/>
            <w:vAlign w:val="center"/>
          </w:tcPr>
          <w:p w14:paraId="2BD76B5D">
            <w:pPr>
              <w:jc w:val="center"/>
            </w:pPr>
          </w:p>
        </w:tc>
      </w:tr>
      <w:tr w14:paraId="33801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14:paraId="2CC7D2C7">
            <w:pPr>
              <w:jc w:val="center"/>
            </w:pPr>
          </w:p>
        </w:tc>
        <w:tc>
          <w:tcPr>
            <w:tcW w:w="1134" w:type="dxa"/>
          </w:tcPr>
          <w:p w14:paraId="2253DE7C">
            <w:pPr>
              <w:jc w:val="center"/>
            </w:pPr>
          </w:p>
        </w:tc>
        <w:tc>
          <w:tcPr>
            <w:tcW w:w="1984" w:type="dxa"/>
            <w:vAlign w:val="center"/>
          </w:tcPr>
          <w:p w14:paraId="7F062DE6">
            <w:pPr>
              <w:jc w:val="center"/>
            </w:pPr>
          </w:p>
        </w:tc>
        <w:tc>
          <w:tcPr>
            <w:tcW w:w="1276" w:type="dxa"/>
            <w:vAlign w:val="center"/>
          </w:tcPr>
          <w:p w14:paraId="63213851">
            <w:pPr>
              <w:jc w:val="center"/>
            </w:pPr>
          </w:p>
        </w:tc>
        <w:tc>
          <w:tcPr>
            <w:tcW w:w="2390" w:type="dxa"/>
            <w:vAlign w:val="center"/>
          </w:tcPr>
          <w:p w14:paraId="72648D2F">
            <w:pPr>
              <w:jc w:val="center"/>
            </w:pPr>
          </w:p>
        </w:tc>
      </w:tr>
      <w:tr w14:paraId="69F8E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14:paraId="7F2C6345">
            <w:pPr>
              <w:jc w:val="center"/>
            </w:pPr>
          </w:p>
        </w:tc>
        <w:tc>
          <w:tcPr>
            <w:tcW w:w="1134" w:type="dxa"/>
          </w:tcPr>
          <w:p w14:paraId="4DBF92DA">
            <w:pPr>
              <w:jc w:val="center"/>
            </w:pPr>
          </w:p>
        </w:tc>
        <w:tc>
          <w:tcPr>
            <w:tcW w:w="1984" w:type="dxa"/>
            <w:vAlign w:val="center"/>
          </w:tcPr>
          <w:p w14:paraId="79F93FAB">
            <w:pPr>
              <w:jc w:val="center"/>
            </w:pPr>
          </w:p>
        </w:tc>
        <w:tc>
          <w:tcPr>
            <w:tcW w:w="1276" w:type="dxa"/>
            <w:vAlign w:val="center"/>
          </w:tcPr>
          <w:p w14:paraId="4D73731E">
            <w:pPr>
              <w:jc w:val="center"/>
            </w:pPr>
          </w:p>
        </w:tc>
        <w:tc>
          <w:tcPr>
            <w:tcW w:w="2390" w:type="dxa"/>
            <w:vAlign w:val="center"/>
          </w:tcPr>
          <w:p w14:paraId="69A7AB06">
            <w:pPr>
              <w:jc w:val="center"/>
            </w:pPr>
          </w:p>
        </w:tc>
      </w:tr>
      <w:tr w14:paraId="3C5FD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14:paraId="6931AA06">
            <w:pPr>
              <w:jc w:val="center"/>
            </w:pPr>
          </w:p>
        </w:tc>
        <w:tc>
          <w:tcPr>
            <w:tcW w:w="1134" w:type="dxa"/>
          </w:tcPr>
          <w:p w14:paraId="7A2B6B44">
            <w:pPr>
              <w:jc w:val="center"/>
            </w:pPr>
          </w:p>
        </w:tc>
        <w:tc>
          <w:tcPr>
            <w:tcW w:w="1984" w:type="dxa"/>
            <w:vAlign w:val="center"/>
          </w:tcPr>
          <w:p w14:paraId="4018E05D">
            <w:pPr>
              <w:jc w:val="center"/>
            </w:pPr>
          </w:p>
        </w:tc>
        <w:tc>
          <w:tcPr>
            <w:tcW w:w="1276" w:type="dxa"/>
            <w:vAlign w:val="center"/>
          </w:tcPr>
          <w:p w14:paraId="7C9416FE">
            <w:pPr>
              <w:jc w:val="center"/>
            </w:pPr>
          </w:p>
        </w:tc>
        <w:tc>
          <w:tcPr>
            <w:tcW w:w="2390" w:type="dxa"/>
            <w:vAlign w:val="center"/>
          </w:tcPr>
          <w:p w14:paraId="29845C97">
            <w:pPr>
              <w:jc w:val="center"/>
            </w:pPr>
          </w:p>
        </w:tc>
      </w:tr>
      <w:tr w14:paraId="135E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14:paraId="1FCD8582">
            <w:pPr>
              <w:jc w:val="center"/>
            </w:pPr>
          </w:p>
        </w:tc>
        <w:tc>
          <w:tcPr>
            <w:tcW w:w="1134" w:type="dxa"/>
          </w:tcPr>
          <w:p w14:paraId="28B5BEAD">
            <w:pPr>
              <w:jc w:val="center"/>
            </w:pPr>
          </w:p>
        </w:tc>
        <w:tc>
          <w:tcPr>
            <w:tcW w:w="1984" w:type="dxa"/>
            <w:vAlign w:val="center"/>
          </w:tcPr>
          <w:p w14:paraId="32107AE9">
            <w:pPr>
              <w:jc w:val="center"/>
            </w:pPr>
          </w:p>
        </w:tc>
        <w:tc>
          <w:tcPr>
            <w:tcW w:w="1276" w:type="dxa"/>
            <w:vAlign w:val="center"/>
          </w:tcPr>
          <w:p w14:paraId="3D089E96">
            <w:pPr>
              <w:jc w:val="center"/>
            </w:pPr>
          </w:p>
        </w:tc>
        <w:tc>
          <w:tcPr>
            <w:tcW w:w="2390" w:type="dxa"/>
            <w:vAlign w:val="center"/>
          </w:tcPr>
          <w:p w14:paraId="759EE81C">
            <w:pPr>
              <w:jc w:val="center"/>
            </w:pPr>
          </w:p>
        </w:tc>
      </w:tr>
      <w:tr w14:paraId="37D3BF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14:paraId="4917DE0C">
            <w:pPr>
              <w:jc w:val="center"/>
            </w:pPr>
          </w:p>
        </w:tc>
        <w:tc>
          <w:tcPr>
            <w:tcW w:w="1134" w:type="dxa"/>
          </w:tcPr>
          <w:p w14:paraId="5C1CEF0F">
            <w:pPr>
              <w:jc w:val="center"/>
            </w:pPr>
          </w:p>
        </w:tc>
        <w:tc>
          <w:tcPr>
            <w:tcW w:w="1984" w:type="dxa"/>
            <w:vAlign w:val="center"/>
          </w:tcPr>
          <w:p w14:paraId="4A1E0EA4">
            <w:pPr>
              <w:jc w:val="center"/>
            </w:pPr>
          </w:p>
        </w:tc>
        <w:tc>
          <w:tcPr>
            <w:tcW w:w="1276" w:type="dxa"/>
            <w:vAlign w:val="center"/>
          </w:tcPr>
          <w:p w14:paraId="4697B454">
            <w:pPr>
              <w:jc w:val="center"/>
            </w:pPr>
          </w:p>
        </w:tc>
        <w:tc>
          <w:tcPr>
            <w:tcW w:w="2390" w:type="dxa"/>
            <w:vAlign w:val="center"/>
          </w:tcPr>
          <w:p w14:paraId="51F55E42">
            <w:pPr>
              <w:jc w:val="center"/>
            </w:pPr>
          </w:p>
        </w:tc>
      </w:tr>
      <w:tr w14:paraId="49EB4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14:paraId="4F3060AE">
            <w:pPr>
              <w:jc w:val="center"/>
            </w:pPr>
          </w:p>
        </w:tc>
        <w:tc>
          <w:tcPr>
            <w:tcW w:w="1134" w:type="dxa"/>
          </w:tcPr>
          <w:p w14:paraId="2FA3FBAB">
            <w:pPr>
              <w:jc w:val="center"/>
            </w:pPr>
          </w:p>
        </w:tc>
        <w:tc>
          <w:tcPr>
            <w:tcW w:w="1984" w:type="dxa"/>
            <w:vAlign w:val="center"/>
          </w:tcPr>
          <w:p w14:paraId="2C41BFDA">
            <w:pPr>
              <w:jc w:val="center"/>
            </w:pPr>
          </w:p>
        </w:tc>
        <w:tc>
          <w:tcPr>
            <w:tcW w:w="1276" w:type="dxa"/>
            <w:vAlign w:val="center"/>
          </w:tcPr>
          <w:p w14:paraId="3433F6E4">
            <w:pPr>
              <w:jc w:val="center"/>
            </w:pPr>
          </w:p>
        </w:tc>
        <w:tc>
          <w:tcPr>
            <w:tcW w:w="2390" w:type="dxa"/>
            <w:vAlign w:val="center"/>
          </w:tcPr>
          <w:p w14:paraId="18AE0D71">
            <w:pPr>
              <w:jc w:val="center"/>
            </w:pPr>
          </w:p>
        </w:tc>
      </w:tr>
      <w:tr w14:paraId="21C41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599" w:type="dxa"/>
            <w:vAlign w:val="center"/>
          </w:tcPr>
          <w:p w14:paraId="1727C513">
            <w:pPr>
              <w:jc w:val="center"/>
            </w:pPr>
          </w:p>
        </w:tc>
        <w:tc>
          <w:tcPr>
            <w:tcW w:w="1134" w:type="dxa"/>
          </w:tcPr>
          <w:p w14:paraId="5EAB2FFE">
            <w:pPr>
              <w:jc w:val="center"/>
            </w:pPr>
          </w:p>
        </w:tc>
        <w:tc>
          <w:tcPr>
            <w:tcW w:w="1984" w:type="dxa"/>
            <w:vAlign w:val="center"/>
          </w:tcPr>
          <w:p w14:paraId="2F33B703">
            <w:pPr>
              <w:jc w:val="center"/>
            </w:pPr>
          </w:p>
        </w:tc>
        <w:tc>
          <w:tcPr>
            <w:tcW w:w="1276" w:type="dxa"/>
            <w:vAlign w:val="center"/>
          </w:tcPr>
          <w:p w14:paraId="6BF1EBCA">
            <w:pPr>
              <w:jc w:val="center"/>
            </w:pPr>
          </w:p>
        </w:tc>
        <w:tc>
          <w:tcPr>
            <w:tcW w:w="2390" w:type="dxa"/>
            <w:vAlign w:val="center"/>
          </w:tcPr>
          <w:p w14:paraId="29EAC430">
            <w:pPr>
              <w:jc w:val="center"/>
            </w:pPr>
          </w:p>
        </w:tc>
      </w:tr>
      <w:tr w14:paraId="2A8C2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14:paraId="6B599DEF">
            <w:pPr>
              <w:jc w:val="center"/>
            </w:pPr>
          </w:p>
        </w:tc>
        <w:tc>
          <w:tcPr>
            <w:tcW w:w="1134" w:type="dxa"/>
          </w:tcPr>
          <w:p w14:paraId="33F8E56F">
            <w:pPr>
              <w:jc w:val="center"/>
            </w:pPr>
          </w:p>
        </w:tc>
        <w:tc>
          <w:tcPr>
            <w:tcW w:w="1984" w:type="dxa"/>
            <w:vAlign w:val="center"/>
          </w:tcPr>
          <w:p w14:paraId="42DB2DAB">
            <w:pPr>
              <w:jc w:val="center"/>
            </w:pPr>
          </w:p>
        </w:tc>
        <w:tc>
          <w:tcPr>
            <w:tcW w:w="1276" w:type="dxa"/>
            <w:vAlign w:val="center"/>
          </w:tcPr>
          <w:p w14:paraId="4E686C99">
            <w:pPr>
              <w:jc w:val="center"/>
            </w:pPr>
          </w:p>
        </w:tc>
        <w:tc>
          <w:tcPr>
            <w:tcW w:w="2390" w:type="dxa"/>
            <w:vAlign w:val="center"/>
          </w:tcPr>
          <w:p w14:paraId="2B50D9F1">
            <w:pPr>
              <w:jc w:val="center"/>
            </w:pPr>
          </w:p>
        </w:tc>
      </w:tr>
      <w:tr w14:paraId="66CD9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9" w:type="dxa"/>
            <w:vAlign w:val="center"/>
          </w:tcPr>
          <w:p w14:paraId="3ADFBF21">
            <w:pPr>
              <w:jc w:val="center"/>
            </w:pPr>
          </w:p>
        </w:tc>
        <w:tc>
          <w:tcPr>
            <w:tcW w:w="1134" w:type="dxa"/>
          </w:tcPr>
          <w:p w14:paraId="7A4CAE87">
            <w:pPr>
              <w:jc w:val="center"/>
            </w:pPr>
          </w:p>
        </w:tc>
        <w:tc>
          <w:tcPr>
            <w:tcW w:w="1984" w:type="dxa"/>
            <w:vAlign w:val="center"/>
          </w:tcPr>
          <w:p w14:paraId="72205C31">
            <w:pPr>
              <w:jc w:val="center"/>
            </w:pPr>
          </w:p>
        </w:tc>
        <w:tc>
          <w:tcPr>
            <w:tcW w:w="1276" w:type="dxa"/>
            <w:vAlign w:val="center"/>
          </w:tcPr>
          <w:p w14:paraId="6ED32071">
            <w:pPr>
              <w:jc w:val="center"/>
            </w:pPr>
          </w:p>
        </w:tc>
        <w:tc>
          <w:tcPr>
            <w:tcW w:w="2390" w:type="dxa"/>
            <w:vAlign w:val="center"/>
          </w:tcPr>
          <w:p w14:paraId="343A73AA">
            <w:pPr>
              <w:jc w:val="center"/>
            </w:pPr>
          </w:p>
        </w:tc>
      </w:tr>
      <w:tr w14:paraId="4BF418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93" w:type="dxa"/>
            <w:gridSpan w:val="4"/>
          </w:tcPr>
          <w:p w14:paraId="6B5863E9">
            <w:pPr>
              <w:jc w:val="center"/>
            </w:pPr>
            <w:r>
              <w:rPr>
                <w:rFonts w:hint="eastAsia"/>
              </w:rPr>
              <w:t>合计</w:t>
            </w:r>
            <w:r>
              <w:rPr>
                <w:rFonts w:hint="eastAsia"/>
                <w:szCs w:val="21"/>
              </w:rPr>
              <w:t>可实现</w:t>
            </w:r>
            <w:r>
              <w:rPr>
                <w:rFonts w:hint="eastAsia"/>
              </w:rPr>
              <w:t>控制外排量（</w:t>
            </w:r>
            <w:r>
              <w:t>m</w:t>
            </w:r>
            <w:r>
              <w:rPr>
                <w:vertAlign w:val="superscript"/>
              </w:rPr>
              <w:t>3</w:t>
            </w:r>
            <w:r>
              <w:rPr>
                <w:rFonts w:hint="eastAsia"/>
              </w:rPr>
              <w:t>）</w:t>
            </w:r>
          </w:p>
        </w:tc>
        <w:tc>
          <w:tcPr>
            <w:tcW w:w="2390" w:type="dxa"/>
            <w:vAlign w:val="center"/>
          </w:tcPr>
          <w:p w14:paraId="156ADAF5">
            <w:pPr>
              <w:jc w:val="center"/>
            </w:pPr>
          </w:p>
        </w:tc>
      </w:tr>
    </w:tbl>
    <w:p w14:paraId="6F6F0E07">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项目雨水调蓄回用设施规模及控制外排量计算表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6"/>
        <w:gridCol w:w="3536"/>
        <w:gridCol w:w="3232"/>
      </w:tblGrid>
      <w:tr w14:paraId="6B24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Pr>
          <w:p w14:paraId="223D2D17">
            <w:pPr>
              <w:jc w:val="center"/>
              <w:rPr>
                <w:kern w:val="0"/>
              </w:rPr>
            </w:pPr>
            <w:r>
              <w:rPr>
                <w:rFonts w:hint="eastAsia"/>
                <w:kern w:val="0"/>
              </w:rPr>
              <w:t>设施类型</w:t>
            </w:r>
          </w:p>
        </w:tc>
        <w:tc>
          <w:tcPr>
            <w:tcW w:w="3536" w:type="dxa"/>
          </w:tcPr>
          <w:p w14:paraId="606A1AFE">
            <w:pPr>
              <w:jc w:val="center"/>
              <w:rPr>
                <w:kern w:val="0"/>
              </w:rPr>
            </w:pPr>
            <w:r>
              <w:rPr>
                <w:rFonts w:hint="eastAsia"/>
                <w:kern w:val="0"/>
              </w:rPr>
              <w:t>规模：调蓄容积</w:t>
            </w:r>
            <w:r>
              <w:t>(m</w:t>
            </w:r>
            <w:r>
              <w:rPr>
                <w:vertAlign w:val="superscript"/>
              </w:rPr>
              <w:t>3</w:t>
            </w:r>
            <w:r>
              <w:t>)</w:t>
            </w:r>
            <w:r>
              <w:rPr>
                <w:rFonts w:hint="eastAsia"/>
                <w:kern w:val="0"/>
              </w:rPr>
              <w:t>或回用量（m</w:t>
            </w:r>
            <w:r>
              <w:rPr>
                <w:rFonts w:hint="eastAsia"/>
                <w:kern w:val="0"/>
                <w:vertAlign w:val="superscript"/>
              </w:rPr>
              <w:t>3</w:t>
            </w:r>
            <w:r>
              <w:rPr>
                <w:rFonts w:hint="eastAsia"/>
                <w:kern w:val="0"/>
              </w:rPr>
              <w:t>/d）</w:t>
            </w:r>
          </w:p>
        </w:tc>
        <w:tc>
          <w:tcPr>
            <w:tcW w:w="3232" w:type="dxa"/>
          </w:tcPr>
          <w:p w14:paraId="60B9B2FC">
            <w:pPr>
              <w:jc w:val="center"/>
              <w:rPr>
                <w:kern w:val="0"/>
              </w:rPr>
            </w:pPr>
            <w:r>
              <w:rPr>
                <w:rFonts w:hint="eastAsia"/>
                <w:szCs w:val="21"/>
              </w:rPr>
              <w:t>可实现控制外排量</w:t>
            </w:r>
            <w:r>
              <w:t>(m</w:t>
            </w:r>
            <w:r>
              <w:rPr>
                <w:vertAlign w:val="superscript"/>
              </w:rPr>
              <w:t>3</w:t>
            </w:r>
            <w:r>
              <w:t>)</w:t>
            </w:r>
          </w:p>
        </w:tc>
      </w:tr>
      <w:tr w14:paraId="2B1DA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Pr>
          <w:p w14:paraId="5FD92B9D">
            <w:pPr>
              <w:jc w:val="center"/>
              <w:rPr>
                <w:kern w:val="0"/>
              </w:rPr>
            </w:pPr>
          </w:p>
        </w:tc>
        <w:tc>
          <w:tcPr>
            <w:tcW w:w="3536" w:type="dxa"/>
          </w:tcPr>
          <w:p w14:paraId="5CA95101">
            <w:pPr>
              <w:jc w:val="center"/>
              <w:rPr>
                <w:kern w:val="0"/>
              </w:rPr>
            </w:pPr>
          </w:p>
        </w:tc>
        <w:tc>
          <w:tcPr>
            <w:tcW w:w="3232" w:type="dxa"/>
          </w:tcPr>
          <w:p w14:paraId="32276999">
            <w:pPr>
              <w:jc w:val="center"/>
              <w:rPr>
                <w:kern w:val="0"/>
              </w:rPr>
            </w:pPr>
          </w:p>
        </w:tc>
      </w:tr>
      <w:tr w14:paraId="682A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Pr>
          <w:p w14:paraId="7FE0DA5C">
            <w:pPr>
              <w:jc w:val="center"/>
              <w:rPr>
                <w:kern w:val="0"/>
              </w:rPr>
            </w:pPr>
          </w:p>
        </w:tc>
        <w:tc>
          <w:tcPr>
            <w:tcW w:w="3536" w:type="dxa"/>
          </w:tcPr>
          <w:p w14:paraId="2D8E7DB1">
            <w:pPr>
              <w:jc w:val="center"/>
              <w:rPr>
                <w:kern w:val="0"/>
              </w:rPr>
            </w:pPr>
          </w:p>
        </w:tc>
        <w:tc>
          <w:tcPr>
            <w:tcW w:w="3232" w:type="dxa"/>
          </w:tcPr>
          <w:p w14:paraId="4BB12068">
            <w:pPr>
              <w:jc w:val="center"/>
              <w:rPr>
                <w:kern w:val="0"/>
              </w:rPr>
            </w:pPr>
          </w:p>
        </w:tc>
      </w:tr>
      <w:tr w14:paraId="57873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Pr>
          <w:p w14:paraId="73D149F7">
            <w:pPr>
              <w:jc w:val="center"/>
              <w:rPr>
                <w:kern w:val="0"/>
              </w:rPr>
            </w:pPr>
          </w:p>
        </w:tc>
        <w:tc>
          <w:tcPr>
            <w:tcW w:w="3536" w:type="dxa"/>
          </w:tcPr>
          <w:p w14:paraId="6080706D">
            <w:pPr>
              <w:jc w:val="center"/>
              <w:rPr>
                <w:kern w:val="0"/>
              </w:rPr>
            </w:pPr>
          </w:p>
        </w:tc>
        <w:tc>
          <w:tcPr>
            <w:tcW w:w="3232" w:type="dxa"/>
          </w:tcPr>
          <w:p w14:paraId="32B6D944">
            <w:pPr>
              <w:jc w:val="center"/>
              <w:rPr>
                <w:kern w:val="0"/>
              </w:rPr>
            </w:pPr>
          </w:p>
        </w:tc>
      </w:tr>
      <w:tr w14:paraId="6F3E4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96" w:type="dxa"/>
          </w:tcPr>
          <w:p w14:paraId="7CF8D5A5">
            <w:pPr>
              <w:jc w:val="center"/>
              <w:rPr>
                <w:kern w:val="0"/>
              </w:rPr>
            </w:pPr>
          </w:p>
        </w:tc>
        <w:tc>
          <w:tcPr>
            <w:tcW w:w="3536" w:type="dxa"/>
          </w:tcPr>
          <w:p w14:paraId="7A747878">
            <w:pPr>
              <w:jc w:val="center"/>
              <w:rPr>
                <w:kern w:val="0"/>
              </w:rPr>
            </w:pPr>
          </w:p>
        </w:tc>
        <w:tc>
          <w:tcPr>
            <w:tcW w:w="3232" w:type="dxa"/>
          </w:tcPr>
          <w:p w14:paraId="25FAF6BB">
            <w:pPr>
              <w:jc w:val="center"/>
              <w:rPr>
                <w:kern w:val="0"/>
              </w:rPr>
            </w:pPr>
          </w:p>
        </w:tc>
      </w:tr>
      <w:tr w14:paraId="4C4ED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132" w:type="dxa"/>
            <w:gridSpan w:val="2"/>
          </w:tcPr>
          <w:p w14:paraId="57A2A140">
            <w:pPr>
              <w:jc w:val="center"/>
              <w:rPr>
                <w:kern w:val="0"/>
              </w:rPr>
            </w:pPr>
            <w:r>
              <w:rPr>
                <w:rFonts w:hint="eastAsia"/>
              </w:rPr>
              <w:t>合计</w:t>
            </w:r>
            <w:r>
              <w:rPr>
                <w:rFonts w:hint="eastAsia"/>
                <w:szCs w:val="21"/>
              </w:rPr>
              <w:t>可实现</w:t>
            </w:r>
            <w:r>
              <w:rPr>
                <w:rFonts w:hint="eastAsia"/>
              </w:rPr>
              <w:t>控制外排量（</w:t>
            </w:r>
            <w:r>
              <w:t>m</w:t>
            </w:r>
            <w:r>
              <w:rPr>
                <w:vertAlign w:val="superscript"/>
              </w:rPr>
              <w:t>3</w:t>
            </w:r>
            <w:r>
              <w:rPr>
                <w:rFonts w:hint="eastAsia"/>
              </w:rPr>
              <w:t>）</w:t>
            </w:r>
          </w:p>
        </w:tc>
        <w:tc>
          <w:tcPr>
            <w:tcW w:w="3232" w:type="dxa"/>
          </w:tcPr>
          <w:p w14:paraId="1899CC3B">
            <w:pPr>
              <w:jc w:val="center"/>
              <w:rPr>
                <w:kern w:val="0"/>
              </w:rPr>
            </w:pPr>
          </w:p>
        </w:tc>
      </w:tr>
    </w:tbl>
    <w:p w14:paraId="1E86E6C2">
      <w:pPr>
        <w:rPr>
          <w:kern w:val="0"/>
        </w:rPr>
      </w:pPr>
    </w:p>
    <w:p w14:paraId="6979B94C">
      <w:pPr>
        <w:spacing w:line="360" w:lineRule="auto"/>
        <w:ind w:left="210" w:leftChars="100" w:firstLine="0" w:firstLineChars="0"/>
        <w:jc w:val="left"/>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总计可实现控制外排量：</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m3</w:t>
      </w:r>
    </w:p>
    <w:p w14:paraId="28A58FB4"/>
    <w:p w14:paraId="0A536C96"/>
    <w:p w14:paraId="1847B675">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46C9BD6C">
      <w:pPr>
        <w:spacing w:before="156" w:beforeLines="50" w:after="156" w:afterLines="50" w:line="288" w:lineRule="auto"/>
        <w:ind w:left="360"/>
        <w:rPr>
          <w:b/>
        </w:rPr>
      </w:pPr>
      <w:r>
        <w:rPr>
          <w:rFonts w:hint="eastAsia"/>
          <w:b/>
        </w:rPr>
        <w:t>建议提交材料及技术要求：</w:t>
      </w:r>
    </w:p>
    <w:tbl>
      <w:tblPr>
        <w:tblStyle w:val="9"/>
        <w:tblW w:w="8320" w:type="dxa"/>
        <w:tblInd w:w="93" w:type="dxa"/>
        <w:tblLayout w:type="autofit"/>
        <w:tblCellMar>
          <w:top w:w="0" w:type="dxa"/>
          <w:left w:w="108" w:type="dxa"/>
          <w:bottom w:w="0" w:type="dxa"/>
          <w:right w:w="108" w:type="dxa"/>
        </w:tblCellMar>
      </w:tblPr>
      <w:tblGrid>
        <w:gridCol w:w="740"/>
        <w:gridCol w:w="2020"/>
        <w:gridCol w:w="3960"/>
        <w:gridCol w:w="800"/>
        <w:gridCol w:w="800"/>
      </w:tblGrid>
      <w:tr w14:paraId="4B1DF9DE">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3825CCC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0A8BABA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3E55381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04B4851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4E79622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351253F5">
        <w:tblPrEx>
          <w:tblCellMar>
            <w:top w:w="0" w:type="dxa"/>
            <w:left w:w="108" w:type="dxa"/>
            <w:bottom w:w="0" w:type="dxa"/>
            <w:right w:w="108" w:type="dxa"/>
          </w:tblCellMar>
        </w:tblPrEx>
        <w:trPr>
          <w:trHeight w:val="555"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79A0115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景观设计</w:t>
            </w:r>
          </w:p>
        </w:tc>
        <w:tc>
          <w:tcPr>
            <w:tcW w:w="2020" w:type="dxa"/>
            <w:tcBorders>
              <w:top w:val="nil"/>
              <w:left w:val="nil"/>
              <w:bottom w:val="single" w:color="auto" w:sz="4" w:space="0"/>
              <w:right w:val="single" w:color="auto" w:sz="4" w:space="0"/>
            </w:tcBorders>
            <w:shd w:val="clear" w:color="auto" w:fill="auto"/>
            <w:vAlign w:val="center"/>
          </w:tcPr>
          <w:p w14:paraId="1A471C7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景观给排水设计说明</w:t>
            </w:r>
          </w:p>
        </w:tc>
        <w:tc>
          <w:tcPr>
            <w:tcW w:w="3960" w:type="dxa"/>
            <w:tcBorders>
              <w:top w:val="nil"/>
              <w:left w:val="nil"/>
              <w:bottom w:val="single" w:color="auto" w:sz="4" w:space="0"/>
              <w:right w:val="single" w:color="auto" w:sz="4" w:space="0"/>
            </w:tcBorders>
            <w:shd w:val="clear" w:color="auto" w:fill="auto"/>
            <w:vAlign w:val="center"/>
          </w:tcPr>
          <w:p w14:paraId="07D4A9A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应体现下凹式绿地、雨水花园、水体景观等具有雨水控制功能基础设施的做法</w:t>
            </w:r>
          </w:p>
        </w:tc>
        <w:tc>
          <w:tcPr>
            <w:tcW w:w="800" w:type="dxa"/>
            <w:tcBorders>
              <w:top w:val="nil"/>
              <w:left w:val="nil"/>
              <w:bottom w:val="single" w:color="auto" w:sz="4" w:space="0"/>
              <w:right w:val="single" w:color="auto" w:sz="4" w:space="0"/>
            </w:tcBorders>
            <w:shd w:val="clear" w:color="auto" w:fill="auto"/>
            <w:vAlign w:val="center"/>
          </w:tcPr>
          <w:p w14:paraId="13E03EA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32FD1B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A7A5CFF">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14:paraId="1AD95922">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005CF1B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景观给排水平面图</w:t>
            </w:r>
          </w:p>
        </w:tc>
        <w:tc>
          <w:tcPr>
            <w:tcW w:w="3960" w:type="dxa"/>
            <w:tcBorders>
              <w:top w:val="nil"/>
              <w:left w:val="nil"/>
              <w:bottom w:val="single" w:color="auto" w:sz="4" w:space="0"/>
              <w:right w:val="single" w:color="auto" w:sz="4" w:space="0"/>
            </w:tcBorders>
            <w:shd w:val="clear" w:color="auto" w:fill="auto"/>
            <w:vAlign w:val="center"/>
          </w:tcPr>
          <w:p w14:paraId="1999E7D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应体现下凹式绿地、雨水花园、水体景观等具有雨水控制功能基础设施的做法、位置、规模及高程设计</w:t>
            </w:r>
          </w:p>
        </w:tc>
        <w:tc>
          <w:tcPr>
            <w:tcW w:w="800" w:type="dxa"/>
            <w:tcBorders>
              <w:top w:val="nil"/>
              <w:left w:val="nil"/>
              <w:bottom w:val="single" w:color="auto" w:sz="4" w:space="0"/>
              <w:right w:val="single" w:color="auto" w:sz="4" w:space="0"/>
            </w:tcBorders>
            <w:shd w:val="clear" w:color="auto" w:fill="auto"/>
            <w:vAlign w:val="center"/>
          </w:tcPr>
          <w:p w14:paraId="541723B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AD10AA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6E5A900">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14:paraId="2E3EBB70">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39C230B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景观设施详图</w:t>
            </w:r>
          </w:p>
        </w:tc>
        <w:tc>
          <w:tcPr>
            <w:tcW w:w="3960" w:type="dxa"/>
            <w:tcBorders>
              <w:top w:val="nil"/>
              <w:left w:val="nil"/>
              <w:bottom w:val="single" w:color="auto" w:sz="4" w:space="0"/>
              <w:right w:val="single" w:color="auto" w:sz="4" w:space="0"/>
            </w:tcBorders>
            <w:shd w:val="clear" w:color="auto" w:fill="auto"/>
            <w:vAlign w:val="center"/>
          </w:tcPr>
          <w:p w14:paraId="5CDF0F1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应体现下凹式绿地、雨水花园、水体景观等具有雨水控制功能基础设施的详细做法</w:t>
            </w:r>
          </w:p>
        </w:tc>
        <w:tc>
          <w:tcPr>
            <w:tcW w:w="800" w:type="dxa"/>
            <w:tcBorders>
              <w:top w:val="nil"/>
              <w:left w:val="nil"/>
              <w:bottom w:val="single" w:color="auto" w:sz="4" w:space="0"/>
              <w:right w:val="single" w:color="auto" w:sz="4" w:space="0"/>
            </w:tcBorders>
            <w:shd w:val="clear" w:color="auto" w:fill="auto"/>
            <w:vAlign w:val="center"/>
          </w:tcPr>
          <w:p w14:paraId="34FFF2C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0FFEA43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212CDA7">
        <w:tblPrEx>
          <w:tblCellMar>
            <w:top w:w="0" w:type="dxa"/>
            <w:left w:w="108" w:type="dxa"/>
            <w:bottom w:w="0" w:type="dxa"/>
            <w:right w:w="108" w:type="dxa"/>
          </w:tblCellMar>
        </w:tblPrEx>
        <w:trPr>
          <w:trHeight w:val="81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5207078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2020" w:type="dxa"/>
            <w:tcBorders>
              <w:top w:val="single" w:color="auto" w:sz="4" w:space="0"/>
              <w:left w:val="nil"/>
              <w:bottom w:val="single" w:color="auto" w:sz="4" w:space="0"/>
              <w:right w:val="single" w:color="auto" w:sz="4" w:space="0"/>
            </w:tcBorders>
            <w:shd w:val="clear" w:color="auto" w:fill="auto"/>
            <w:vAlign w:val="center"/>
          </w:tcPr>
          <w:p w14:paraId="36C5BFC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给排水总平面图</w:t>
            </w:r>
          </w:p>
        </w:tc>
        <w:tc>
          <w:tcPr>
            <w:tcW w:w="3960" w:type="dxa"/>
            <w:tcBorders>
              <w:top w:val="single" w:color="auto" w:sz="4" w:space="0"/>
              <w:left w:val="nil"/>
              <w:bottom w:val="single" w:color="auto" w:sz="4" w:space="0"/>
              <w:right w:val="single" w:color="auto" w:sz="4" w:space="0"/>
            </w:tcBorders>
            <w:shd w:val="clear" w:color="auto" w:fill="auto"/>
            <w:vAlign w:val="center"/>
          </w:tcPr>
          <w:p w14:paraId="0583D35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应体现项目各汇水区域分布情况及高程设计、雨水控制设施设置位置及规模、项目经济技术指标表及单体建筑明细表</w:t>
            </w:r>
          </w:p>
        </w:tc>
        <w:tc>
          <w:tcPr>
            <w:tcW w:w="800" w:type="dxa"/>
            <w:tcBorders>
              <w:top w:val="single" w:color="auto" w:sz="4" w:space="0"/>
              <w:left w:val="nil"/>
              <w:bottom w:val="single" w:color="auto" w:sz="4" w:space="0"/>
              <w:right w:val="single" w:color="auto" w:sz="4" w:space="0"/>
            </w:tcBorders>
            <w:shd w:val="clear" w:color="auto" w:fill="auto"/>
            <w:vAlign w:val="center"/>
          </w:tcPr>
          <w:p w14:paraId="2252A8D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0B54240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D683851">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328BD8CB">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666E113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雨水处理站设计详图</w:t>
            </w:r>
          </w:p>
        </w:tc>
        <w:tc>
          <w:tcPr>
            <w:tcW w:w="3960" w:type="dxa"/>
            <w:tcBorders>
              <w:top w:val="single" w:color="auto" w:sz="4" w:space="0"/>
              <w:left w:val="nil"/>
              <w:bottom w:val="single" w:color="auto" w:sz="4" w:space="0"/>
              <w:right w:val="single" w:color="auto" w:sz="4" w:space="0"/>
            </w:tcBorders>
            <w:shd w:val="clear" w:color="auto" w:fill="auto"/>
            <w:vAlign w:val="center"/>
          </w:tcPr>
          <w:p w14:paraId="6AF8C57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应体现雨水处理站的土建做法、处理工艺、设备布置、设备参数</w:t>
            </w:r>
          </w:p>
        </w:tc>
        <w:tc>
          <w:tcPr>
            <w:tcW w:w="800" w:type="dxa"/>
            <w:tcBorders>
              <w:top w:val="single" w:color="auto" w:sz="4" w:space="0"/>
              <w:left w:val="nil"/>
              <w:bottom w:val="single" w:color="auto" w:sz="4" w:space="0"/>
              <w:right w:val="single" w:color="auto" w:sz="4" w:space="0"/>
            </w:tcBorders>
            <w:shd w:val="clear" w:color="auto" w:fill="auto"/>
            <w:vAlign w:val="center"/>
          </w:tcPr>
          <w:p w14:paraId="67EB86E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4A5399F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E00A5A8">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vAlign w:val="center"/>
          </w:tcPr>
          <w:p w14:paraId="2113858F">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56992D2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雨水调蓄池设计详图</w:t>
            </w:r>
          </w:p>
        </w:tc>
        <w:tc>
          <w:tcPr>
            <w:tcW w:w="3960" w:type="dxa"/>
            <w:tcBorders>
              <w:top w:val="single" w:color="auto" w:sz="4" w:space="0"/>
              <w:left w:val="nil"/>
              <w:bottom w:val="single" w:color="auto" w:sz="4" w:space="0"/>
              <w:right w:val="single" w:color="auto" w:sz="4" w:space="0"/>
            </w:tcBorders>
            <w:shd w:val="clear" w:color="auto" w:fill="auto"/>
            <w:vAlign w:val="center"/>
          </w:tcPr>
          <w:p w14:paraId="5386749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应体现雨水调蓄池的土建做法、设备布置、设备参数</w:t>
            </w:r>
          </w:p>
        </w:tc>
        <w:tc>
          <w:tcPr>
            <w:tcW w:w="800" w:type="dxa"/>
            <w:tcBorders>
              <w:top w:val="single" w:color="auto" w:sz="4" w:space="0"/>
              <w:left w:val="nil"/>
              <w:bottom w:val="single" w:color="auto" w:sz="4" w:space="0"/>
              <w:right w:val="single" w:color="auto" w:sz="4" w:space="0"/>
            </w:tcBorders>
            <w:shd w:val="clear" w:color="auto" w:fill="auto"/>
            <w:vAlign w:val="center"/>
          </w:tcPr>
          <w:p w14:paraId="03B3111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29B05C5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DA26F43">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right w:val="single" w:color="auto" w:sz="4" w:space="0"/>
            </w:tcBorders>
            <w:vAlign w:val="center"/>
          </w:tcPr>
          <w:p w14:paraId="5C0D6DC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其他资料</w:t>
            </w:r>
          </w:p>
        </w:tc>
        <w:tc>
          <w:tcPr>
            <w:tcW w:w="2020" w:type="dxa"/>
            <w:tcBorders>
              <w:top w:val="single" w:color="auto" w:sz="4" w:space="0"/>
              <w:left w:val="nil"/>
              <w:bottom w:val="single" w:color="auto" w:sz="4" w:space="0"/>
              <w:right w:val="single" w:color="auto" w:sz="4" w:space="0"/>
            </w:tcBorders>
            <w:shd w:val="clear" w:color="auto" w:fill="auto"/>
            <w:vAlign w:val="center"/>
          </w:tcPr>
          <w:p w14:paraId="3F128F88">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年径流总量控制率计算书</w:t>
            </w:r>
          </w:p>
        </w:tc>
        <w:tc>
          <w:tcPr>
            <w:tcW w:w="3960" w:type="dxa"/>
            <w:tcBorders>
              <w:top w:val="single" w:color="auto" w:sz="4" w:space="0"/>
              <w:left w:val="nil"/>
              <w:bottom w:val="single" w:color="auto" w:sz="4" w:space="0"/>
              <w:right w:val="single" w:color="auto" w:sz="4" w:space="0"/>
            </w:tcBorders>
            <w:shd w:val="clear" w:color="auto" w:fill="auto"/>
            <w:vAlign w:val="center"/>
          </w:tcPr>
          <w:p w14:paraId="1643173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应满足《海绵城市建设评价标准》</w:t>
            </w:r>
            <w:r>
              <w:rPr>
                <w:rFonts w:ascii="宋体" w:hAnsi="宋体" w:eastAsia="宋体" w:cs="宋体"/>
                <w:color w:val="000000"/>
                <w:kern w:val="0"/>
                <w:sz w:val="22"/>
              </w:rPr>
              <w:t>GB/T 51345的要求</w:t>
            </w:r>
          </w:p>
        </w:tc>
        <w:tc>
          <w:tcPr>
            <w:tcW w:w="800" w:type="dxa"/>
            <w:tcBorders>
              <w:top w:val="single" w:color="auto" w:sz="4" w:space="0"/>
              <w:left w:val="nil"/>
              <w:bottom w:val="single" w:color="auto" w:sz="4" w:space="0"/>
              <w:right w:val="single" w:color="auto" w:sz="4" w:space="0"/>
            </w:tcBorders>
            <w:shd w:val="clear" w:color="auto" w:fill="auto"/>
            <w:vAlign w:val="center"/>
          </w:tcPr>
          <w:p w14:paraId="199561F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44C3282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14:paraId="44816C78">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14:paraId="718FFC2B">
            <w:pPr>
              <w:widowControl/>
              <w:jc w:val="left"/>
              <w:rPr>
                <w:rFonts w:hint="eastAsia"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4DAF4EB6">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设计控制雨量计算式</w:t>
            </w:r>
          </w:p>
        </w:tc>
        <w:tc>
          <w:tcPr>
            <w:tcW w:w="3960" w:type="dxa"/>
            <w:tcBorders>
              <w:top w:val="single" w:color="auto" w:sz="4" w:space="0"/>
              <w:left w:val="nil"/>
              <w:bottom w:val="single" w:color="auto" w:sz="4" w:space="0"/>
              <w:right w:val="single" w:color="auto" w:sz="4" w:space="0"/>
            </w:tcBorders>
            <w:shd w:val="clear" w:color="auto" w:fill="auto"/>
            <w:vAlign w:val="center"/>
          </w:tcPr>
          <w:p w14:paraId="212587A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应满足《海绵城市建设评价标准》</w:t>
            </w:r>
            <w:r>
              <w:rPr>
                <w:rFonts w:ascii="宋体" w:hAnsi="宋体" w:eastAsia="宋体" w:cs="宋体"/>
                <w:color w:val="000000"/>
                <w:kern w:val="0"/>
                <w:sz w:val="22"/>
              </w:rPr>
              <w:t>GB/T 51345的要求</w:t>
            </w:r>
          </w:p>
        </w:tc>
        <w:tc>
          <w:tcPr>
            <w:tcW w:w="800" w:type="dxa"/>
            <w:tcBorders>
              <w:top w:val="single" w:color="auto" w:sz="4" w:space="0"/>
              <w:left w:val="nil"/>
              <w:bottom w:val="single" w:color="auto" w:sz="4" w:space="0"/>
              <w:right w:val="single" w:color="auto" w:sz="4" w:space="0"/>
            </w:tcBorders>
            <w:shd w:val="clear" w:color="auto" w:fill="auto"/>
            <w:vAlign w:val="center"/>
          </w:tcPr>
          <w:p w14:paraId="78F94B3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3DB2B33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14:paraId="05D377C5">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vAlign w:val="center"/>
          </w:tcPr>
          <w:p w14:paraId="469B1756">
            <w:pPr>
              <w:widowControl/>
              <w:jc w:val="left"/>
              <w:rPr>
                <w:rFonts w:hint="eastAsia"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330935C2">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场地雨水综合利用方案或专项设计文件</w:t>
            </w:r>
          </w:p>
        </w:tc>
        <w:tc>
          <w:tcPr>
            <w:tcW w:w="3960" w:type="dxa"/>
            <w:tcBorders>
              <w:top w:val="single" w:color="auto" w:sz="4" w:space="0"/>
              <w:left w:val="nil"/>
              <w:bottom w:val="single" w:color="auto" w:sz="4" w:space="0"/>
              <w:right w:val="single" w:color="auto" w:sz="4" w:space="0"/>
            </w:tcBorders>
            <w:shd w:val="clear" w:color="auto" w:fill="auto"/>
            <w:vAlign w:val="center"/>
          </w:tcPr>
          <w:p w14:paraId="024BC69F">
            <w:pPr>
              <w:widowControl/>
              <w:jc w:val="left"/>
              <w:rPr>
                <w:rFonts w:hint="eastAsia"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14:paraId="75CE0F0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5490CB5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3D155EE8"/>
    <w:p w14:paraId="3BC310E9">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72F6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8414" w:type="dxa"/>
          </w:tcPr>
          <w:p w14:paraId="084A74D0">
            <w:pPr>
              <w:spacing w:line="288" w:lineRule="auto"/>
            </w:pPr>
          </w:p>
        </w:tc>
      </w:tr>
    </w:tbl>
    <w:p w14:paraId="096F9906"/>
    <w:p w14:paraId="25A940B2"/>
    <w:p w14:paraId="132A2F94"/>
    <w:p w14:paraId="2AD929D9"/>
    <w:p w14:paraId="5291475B">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8.2.3 充分利用场地空间设置绿化用地。</w:t>
      </w:r>
    </w:p>
    <w:p w14:paraId="30909420">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3FF4E284">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1BFE40DC">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评价总分值为11分</w:t>
      </w:r>
      <w:r>
        <w:rPr>
          <w:rFonts w:hint="eastAsia" w:ascii="宋体" w:hAnsi="宋体"/>
          <w:b/>
          <w:kern w:val="0"/>
          <w:sz w:val="24"/>
          <w:lang w:eastAsia="zh-CN"/>
        </w:rPr>
        <w:t>）</w:t>
      </w:r>
    </w:p>
    <w:p w14:paraId="082A15C9">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住宅建筑按下列规则分别评分并累计：</w:t>
      </w:r>
    </w:p>
    <w:p w14:paraId="64313A17">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1)绿地率达到规划指标115％及以上，</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 xml:space="preserve">6分； </w:t>
      </w:r>
    </w:p>
    <w:p w14:paraId="59728185">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w:t>
      </w:r>
      <w:bookmarkStart w:id="93" w:name="_Hlk26103311"/>
      <w:r>
        <w:rPr>
          <w:rFonts w:hint="eastAsia" w:ascii="Times New Roman" w:hAnsi="Times New Roman" w:eastAsia="宋体" w:cs="Times New Roman"/>
          <w:bCs/>
          <w:color w:val="000000"/>
          <w:szCs w:val="24"/>
          <w:lang w:val="en-US" w:eastAsia="zh-CN"/>
        </w:rPr>
        <w:t>住宅建筑</w:t>
      </w:r>
      <w:bookmarkStart w:id="94" w:name="_Hlk25163816"/>
      <w:r>
        <w:rPr>
          <w:rFonts w:hint="eastAsia" w:ascii="Times New Roman" w:hAnsi="Times New Roman" w:eastAsia="宋体" w:cs="Times New Roman"/>
          <w:bCs/>
          <w:color w:val="000000"/>
          <w:szCs w:val="24"/>
          <w:lang w:val="en-US" w:eastAsia="zh-CN"/>
        </w:rPr>
        <w:t>人均集中绿地</w:t>
      </w:r>
      <w:bookmarkEnd w:id="94"/>
      <w:r>
        <w:rPr>
          <w:rFonts w:hint="eastAsia" w:ascii="Times New Roman" w:hAnsi="Times New Roman" w:eastAsia="宋体" w:cs="Times New Roman"/>
          <w:bCs/>
          <w:color w:val="000000"/>
          <w:szCs w:val="24"/>
          <w:lang w:val="en-US" w:eastAsia="zh-CN"/>
        </w:rPr>
        <w:t>面积＞1.2m2但≤1.5m2，得2分；＞1.5m2但≤1.8m2，得3分；＞1.8m2，</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5分。</w:t>
      </w:r>
    </w:p>
    <w:bookmarkEnd w:id="93"/>
    <w:p w14:paraId="7317B2E8">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公共建筑按下列规则分别评分并累计：</w:t>
      </w:r>
    </w:p>
    <w:p w14:paraId="3F150484">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1)绿地率达到规划指标105％及以上，</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7分；</w:t>
      </w:r>
    </w:p>
    <w:p w14:paraId="64DA6FBD">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2)绿地向公众开放，</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4分。</w:t>
      </w:r>
    </w:p>
    <w:p w14:paraId="0F58147C">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
          <w:bCs w:val="0"/>
          <w:color w:val="000000"/>
          <w:szCs w:val="24"/>
          <w:lang w:val="zh-CN" w:eastAsia="zh-CN"/>
        </w:rPr>
        <w:t>住宅建筑</w:t>
      </w:r>
    </w:p>
    <w:p w14:paraId="7CB8D769">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住区</w:t>
      </w:r>
      <w:r>
        <w:rPr>
          <w:rFonts w:hint="eastAsia" w:ascii="Times New Roman" w:hAnsi="Times New Roman" w:eastAsia="宋体" w:cs="Times New Roman"/>
          <w:bCs/>
          <w:color w:val="000000"/>
          <w:szCs w:val="24"/>
          <w:lang w:val="zh-CN" w:eastAsia="zh-CN"/>
        </w:rPr>
        <w:t>人均</w:t>
      </w:r>
      <w:r>
        <w:rPr>
          <w:rFonts w:hint="eastAsia" w:ascii="Times New Roman" w:hAnsi="Times New Roman" w:eastAsia="宋体" w:cs="Times New Roman"/>
          <w:bCs/>
          <w:color w:val="000000"/>
          <w:szCs w:val="24"/>
          <w:lang w:val="en-US" w:eastAsia="zh-CN"/>
        </w:rPr>
        <w:t>公共绿地面积：</w:t>
      </w:r>
    </w:p>
    <w:p w14:paraId="196439A2">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住区总公共绿地面积：___  m2</w:t>
      </w:r>
    </w:p>
    <w:p w14:paraId="77BD65B6">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居住人口人</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___  人（若当地有具体规定，应按照当地规定取值，如无统一规定按每户3.2人计算）</w:t>
      </w:r>
    </w:p>
    <w:p w14:paraId="20581EFA">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人均集中绿地面积：___  m2</w:t>
      </w:r>
    </w:p>
    <w:p w14:paraId="380A9FAB">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住区绿地率：</w:t>
      </w:r>
    </w:p>
    <w:p w14:paraId="14EC5C8B">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住区绿地面积：___  m2</w:t>
      </w:r>
    </w:p>
    <w:p w14:paraId="168AAE51">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住区用地面积：___  m2</w:t>
      </w:r>
    </w:p>
    <w:p w14:paraId="571E89B2">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住区绿地率：___  %</w:t>
      </w:r>
    </w:p>
    <w:p w14:paraId="5B50CCB9">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
          <w:bCs w:val="0"/>
          <w:color w:val="000000"/>
          <w:szCs w:val="24"/>
          <w:lang w:val="zh-CN" w:eastAsia="zh-CN"/>
        </w:rPr>
        <w:t>公共建筑</w:t>
      </w:r>
    </w:p>
    <w:p w14:paraId="017A4FF8">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绿地率：</w:t>
      </w:r>
    </w:p>
    <w:p w14:paraId="13E3B904">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项目绿地面积：___  m2</w:t>
      </w:r>
    </w:p>
    <w:p w14:paraId="20F2263B">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项目用地面积：___  m2</w:t>
      </w:r>
    </w:p>
    <w:p w14:paraId="6631DFE7">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项目绿地率：___  %</w:t>
      </w:r>
    </w:p>
    <w:p w14:paraId="4AA6B250">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绿地向社会公众开放：</w:t>
      </w:r>
    </w:p>
    <w:p w14:paraId="0CFDFFCA">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项目绿地是否是：</w:t>
      </w:r>
      <w:r>
        <w:rPr>
          <w:rFonts w:hint="eastAsia" w:ascii="Times New Roman" w:hAnsi="Times New Roman" w:eastAsia="宋体" w:cs="Times New Roman"/>
          <w:bCs/>
          <w:color w:val="000000"/>
          <w:szCs w:val="24"/>
          <w:lang w:val="zh-CN" w:eastAsia="zh-CN"/>
        </w:rPr>
        <w:t xml:space="preserve">□幼儿园 </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 xml:space="preserve">小学 </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 xml:space="preserve">中学 </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 xml:space="preserve">医院 </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其他</w:t>
      </w:r>
    </w:p>
    <w:p w14:paraId="680E2B12">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项目绿地是否向社会公众开放：</w:t>
      </w:r>
      <w:r>
        <w:rPr>
          <w:rFonts w:hint="eastAsia" w:ascii="Times New Roman" w:hAnsi="Times New Roman" w:eastAsia="宋体" w:cs="Times New Roman"/>
          <w:bCs/>
          <w:color w:val="000000"/>
          <w:szCs w:val="24"/>
          <w:lang w:val="zh-CN" w:eastAsia="zh-CN"/>
        </w:rPr>
        <w:t>□是、</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否</w:t>
      </w:r>
    </w:p>
    <w:p w14:paraId="1EB9352D">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14:paraId="0F86190C">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67B4C4BC">
      <w:pPr>
        <w:spacing w:before="156" w:beforeLines="50" w:after="156" w:afterLines="50" w:line="288" w:lineRule="auto"/>
        <w:ind w:left="360"/>
        <w:rPr>
          <w:b/>
        </w:rPr>
      </w:pPr>
      <w:r>
        <w:rPr>
          <w:rFonts w:hint="eastAsia"/>
          <w:b/>
        </w:rPr>
        <w:t>建议提交材料及技术要求：</w:t>
      </w:r>
    </w:p>
    <w:tbl>
      <w:tblPr>
        <w:tblStyle w:val="9"/>
        <w:tblW w:w="8320" w:type="dxa"/>
        <w:tblInd w:w="93" w:type="dxa"/>
        <w:tblLayout w:type="autofit"/>
        <w:tblCellMar>
          <w:top w:w="0" w:type="dxa"/>
          <w:left w:w="108" w:type="dxa"/>
          <w:bottom w:w="0" w:type="dxa"/>
          <w:right w:w="108" w:type="dxa"/>
        </w:tblCellMar>
      </w:tblPr>
      <w:tblGrid>
        <w:gridCol w:w="740"/>
        <w:gridCol w:w="2020"/>
        <w:gridCol w:w="3960"/>
        <w:gridCol w:w="800"/>
        <w:gridCol w:w="800"/>
      </w:tblGrid>
      <w:tr w14:paraId="3B63614B">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4B6D73A8">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3201097B">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1265976B">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4CEDF9F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3CD93340">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7010E878">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1A00C53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vMerge w:val="restart"/>
            <w:tcBorders>
              <w:top w:val="nil"/>
              <w:left w:val="single" w:color="auto" w:sz="4" w:space="0"/>
              <w:bottom w:val="single" w:color="auto" w:sz="4" w:space="0"/>
              <w:right w:val="single" w:color="auto" w:sz="4" w:space="0"/>
            </w:tcBorders>
            <w:shd w:val="clear" w:color="auto" w:fill="auto"/>
            <w:vAlign w:val="center"/>
          </w:tcPr>
          <w:p w14:paraId="19BD4A0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建筑总平面图</w:t>
            </w:r>
          </w:p>
        </w:tc>
        <w:tc>
          <w:tcPr>
            <w:tcW w:w="3960" w:type="dxa"/>
            <w:tcBorders>
              <w:top w:val="nil"/>
              <w:left w:val="single" w:color="auto" w:sz="4" w:space="0"/>
              <w:bottom w:val="single" w:color="auto" w:sz="4" w:space="0"/>
              <w:right w:val="single" w:color="auto" w:sz="4" w:space="0"/>
            </w:tcBorders>
            <w:shd w:val="clear" w:color="auto" w:fill="auto"/>
            <w:vAlign w:val="center"/>
          </w:tcPr>
          <w:p w14:paraId="3DF3CF6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规划许可的设计条件</w:t>
            </w:r>
          </w:p>
        </w:tc>
        <w:tc>
          <w:tcPr>
            <w:tcW w:w="800" w:type="dxa"/>
            <w:tcBorders>
              <w:top w:val="nil"/>
              <w:left w:val="nil"/>
              <w:bottom w:val="single" w:color="auto" w:sz="4" w:space="0"/>
              <w:right w:val="single" w:color="auto" w:sz="4" w:space="0"/>
            </w:tcBorders>
            <w:shd w:val="clear" w:color="auto" w:fill="auto"/>
            <w:vAlign w:val="center"/>
          </w:tcPr>
          <w:p w14:paraId="560D6C2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E7E15E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8C538C7">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shd w:val="clear" w:color="auto" w:fill="auto"/>
            <w:vAlign w:val="center"/>
          </w:tcPr>
          <w:p w14:paraId="4CB178E5">
            <w:pPr>
              <w:widowControl/>
              <w:jc w:val="left"/>
              <w:rPr>
                <w:rFonts w:hint="eastAsia" w:ascii="宋体" w:hAnsi="宋体" w:eastAsia="宋体" w:cs="宋体"/>
                <w:b/>
                <w:bCs/>
                <w:color w:val="000000"/>
                <w:kern w:val="0"/>
                <w:sz w:val="22"/>
              </w:rPr>
            </w:pPr>
          </w:p>
        </w:tc>
        <w:tc>
          <w:tcPr>
            <w:tcW w:w="2020" w:type="dxa"/>
            <w:vMerge w:val="continue"/>
            <w:tcBorders>
              <w:top w:val="nil"/>
              <w:left w:val="single" w:color="auto" w:sz="4" w:space="0"/>
              <w:bottom w:val="single" w:color="auto" w:sz="4" w:space="0"/>
              <w:right w:val="single" w:color="auto" w:sz="4" w:space="0"/>
            </w:tcBorders>
            <w:shd w:val="clear" w:color="auto" w:fill="auto"/>
            <w:vAlign w:val="center"/>
          </w:tcPr>
          <w:p w14:paraId="0A539093">
            <w:pPr>
              <w:widowControl/>
              <w:jc w:val="left"/>
              <w:rPr>
                <w:rFonts w:hint="eastAsia" w:ascii="宋体" w:hAnsi="宋体" w:eastAsia="宋体" w:cs="宋体"/>
                <w:b/>
                <w:bCs/>
                <w:color w:val="000000"/>
                <w:kern w:val="0"/>
                <w:sz w:val="22"/>
              </w:rPr>
            </w:pPr>
          </w:p>
        </w:tc>
        <w:tc>
          <w:tcPr>
            <w:tcW w:w="3960" w:type="dxa"/>
            <w:tcBorders>
              <w:top w:val="nil"/>
              <w:left w:val="single" w:color="auto" w:sz="4" w:space="0"/>
              <w:bottom w:val="single" w:color="auto" w:sz="4" w:space="0"/>
              <w:right w:val="single" w:color="auto" w:sz="4" w:space="0"/>
            </w:tcBorders>
            <w:shd w:val="clear" w:color="auto" w:fill="auto"/>
            <w:vAlign w:val="center"/>
          </w:tcPr>
          <w:p w14:paraId="73DE4B0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应包括项目总用地面积，总户数、总人口、等技术经济指标</w:t>
            </w:r>
          </w:p>
        </w:tc>
        <w:tc>
          <w:tcPr>
            <w:tcW w:w="800" w:type="dxa"/>
            <w:tcBorders>
              <w:top w:val="nil"/>
              <w:left w:val="nil"/>
              <w:bottom w:val="single" w:color="auto" w:sz="4" w:space="0"/>
              <w:right w:val="single" w:color="auto" w:sz="4" w:space="0"/>
            </w:tcBorders>
            <w:shd w:val="clear" w:color="auto" w:fill="auto"/>
            <w:vAlign w:val="center"/>
          </w:tcPr>
          <w:p w14:paraId="7784B26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5EE12F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住宅建筑</w:t>
            </w:r>
          </w:p>
        </w:tc>
      </w:tr>
      <w:tr w14:paraId="39EDE05F">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1EA1BF28">
            <w:pPr>
              <w:widowControl/>
              <w:jc w:val="left"/>
              <w:rPr>
                <w:rFonts w:ascii="宋体" w:hAnsi="宋体" w:eastAsia="宋体" w:cs="宋体"/>
                <w:b/>
                <w:bCs/>
                <w:color w:val="000000"/>
                <w:kern w:val="0"/>
                <w:sz w:val="22"/>
              </w:rPr>
            </w:pPr>
          </w:p>
        </w:tc>
        <w:tc>
          <w:tcPr>
            <w:tcW w:w="2020" w:type="dxa"/>
            <w:vMerge w:val="continue"/>
            <w:tcBorders>
              <w:top w:val="nil"/>
              <w:left w:val="single" w:color="auto" w:sz="4" w:space="0"/>
              <w:bottom w:val="single" w:color="auto" w:sz="4" w:space="0"/>
              <w:right w:val="single" w:color="auto" w:sz="4" w:space="0"/>
            </w:tcBorders>
            <w:vAlign w:val="center"/>
          </w:tcPr>
          <w:p w14:paraId="7BDDE1AF">
            <w:pPr>
              <w:widowControl/>
              <w:jc w:val="left"/>
              <w:rPr>
                <w:rFonts w:ascii="宋体" w:hAnsi="宋体" w:eastAsia="宋体" w:cs="宋体"/>
                <w:b/>
                <w:bCs/>
                <w:color w:val="000000"/>
                <w:kern w:val="0"/>
                <w:sz w:val="22"/>
              </w:rPr>
            </w:pPr>
          </w:p>
        </w:tc>
        <w:tc>
          <w:tcPr>
            <w:tcW w:w="3960" w:type="dxa"/>
            <w:tcBorders>
              <w:top w:val="nil"/>
              <w:left w:val="nil"/>
              <w:bottom w:val="single" w:color="auto" w:sz="4" w:space="0"/>
              <w:right w:val="single" w:color="auto" w:sz="4" w:space="0"/>
            </w:tcBorders>
            <w:shd w:val="clear" w:color="auto" w:fill="auto"/>
            <w:vAlign w:val="center"/>
          </w:tcPr>
          <w:p w14:paraId="0319DC5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应体现公共绿地位置、公共绿地面积技术经济指标</w:t>
            </w:r>
          </w:p>
        </w:tc>
        <w:tc>
          <w:tcPr>
            <w:tcW w:w="800" w:type="dxa"/>
            <w:tcBorders>
              <w:top w:val="nil"/>
              <w:left w:val="nil"/>
              <w:bottom w:val="single" w:color="auto" w:sz="4" w:space="0"/>
              <w:right w:val="single" w:color="auto" w:sz="4" w:space="0"/>
            </w:tcBorders>
            <w:shd w:val="clear" w:color="auto" w:fill="auto"/>
            <w:vAlign w:val="center"/>
          </w:tcPr>
          <w:p w14:paraId="3FB220D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46FB6C0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14:paraId="17498522">
        <w:tblPrEx>
          <w:tblCellMar>
            <w:top w:w="0" w:type="dxa"/>
            <w:left w:w="108" w:type="dxa"/>
            <w:bottom w:w="0" w:type="dxa"/>
            <w:right w:w="108" w:type="dxa"/>
          </w:tblCellMar>
        </w:tblPrEx>
        <w:trPr>
          <w:trHeight w:val="683" w:hRule="atLeast"/>
        </w:trPr>
        <w:tc>
          <w:tcPr>
            <w:tcW w:w="740" w:type="dxa"/>
            <w:vMerge w:val="continue"/>
            <w:tcBorders>
              <w:top w:val="nil"/>
              <w:left w:val="single" w:color="auto" w:sz="4" w:space="0"/>
              <w:bottom w:val="single" w:color="auto" w:sz="4" w:space="0"/>
              <w:right w:val="single" w:color="auto" w:sz="4" w:space="0"/>
            </w:tcBorders>
            <w:vAlign w:val="center"/>
          </w:tcPr>
          <w:p w14:paraId="0C59EB48">
            <w:pPr>
              <w:widowControl/>
              <w:jc w:val="left"/>
              <w:rPr>
                <w:rFonts w:ascii="宋体" w:hAnsi="宋体" w:eastAsia="宋体" w:cs="宋体"/>
                <w:b/>
                <w:bCs/>
                <w:color w:val="000000"/>
                <w:kern w:val="0"/>
                <w:sz w:val="22"/>
              </w:rPr>
            </w:pPr>
          </w:p>
        </w:tc>
        <w:tc>
          <w:tcPr>
            <w:tcW w:w="2020" w:type="dxa"/>
            <w:vMerge w:val="continue"/>
            <w:tcBorders>
              <w:top w:val="nil"/>
              <w:left w:val="single" w:color="auto" w:sz="4" w:space="0"/>
              <w:bottom w:val="single" w:color="auto" w:sz="4" w:space="0"/>
              <w:right w:val="single" w:color="auto" w:sz="4" w:space="0"/>
            </w:tcBorders>
            <w:vAlign w:val="center"/>
          </w:tcPr>
          <w:p w14:paraId="624E75D3">
            <w:pPr>
              <w:widowControl/>
              <w:jc w:val="left"/>
              <w:rPr>
                <w:rFonts w:ascii="宋体" w:hAnsi="宋体" w:eastAsia="宋体" w:cs="宋体"/>
                <w:b/>
                <w:bCs/>
                <w:color w:val="000000"/>
                <w:kern w:val="0"/>
                <w:sz w:val="22"/>
              </w:rPr>
            </w:pPr>
          </w:p>
        </w:tc>
        <w:tc>
          <w:tcPr>
            <w:tcW w:w="3960" w:type="dxa"/>
            <w:tcBorders>
              <w:top w:val="nil"/>
              <w:left w:val="single" w:color="auto" w:sz="4" w:space="0"/>
              <w:bottom w:val="single" w:color="auto" w:sz="4" w:space="0"/>
              <w:right w:val="single" w:color="auto" w:sz="4" w:space="0"/>
            </w:tcBorders>
            <w:shd w:val="clear" w:color="auto" w:fill="auto"/>
            <w:vAlign w:val="center"/>
          </w:tcPr>
          <w:p w14:paraId="33F756F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应体现绿地位置、绿地面积、绿地率等技术经济指标（指标要求与自评一致）</w:t>
            </w:r>
          </w:p>
        </w:tc>
        <w:tc>
          <w:tcPr>
            <w:tcW w:w="800" w:type="dxa"/>
            <w:tcBorders>
              <w:top w:val="nil"/>
              <w:left w:val="nil"/>
              <w:bottom w:val="single" w:color="auto" w:sz="4" w:space="0"/>
              <w:right w:val="single" w:color="auto" w:sz="4" w:space="0"/>
            </w:tcBorders>
            <w:shd w:val="clear" w:color="auto" w:fill="auto"/>
            <w:vAlign w:val="center"/>
          </w:tcPr>
          <w:p w14:paraId="725831A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777A779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4ED4968">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47A5E4FA">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7385965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日照模拟分析报告</w:t>
            </w:r>
          </w:p>
        </w:tc>
        <w:tc>
          <w:tcPr>
            <w:tcW w:w="3960" w:type="dxa"/>
            <w:tcBorders>
              <w:top w:val="nil"/>
              <w:left w:val="nil"/>
              <w:bottom w:val="single" w:color="auto" w:sz="4" w:space="0"/>
              <w:right w:val="single" w:color="auto" w:sz="4" w:space="0"/>
            </w:tcBorders>
            <w:shd w:val="clear" w:color="auto" w:fill="auto"/>
            <w:vAlign w:val="center"/>
          </w:tcPr>
          <w:p w14:paraId="3DC9D40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应体现绿地的日照和阴影情况</w:t>
            </w:r>
          </w:p>
        </w:tc>
        <w:tc>
          <w:tcPr>
            <w:tcW w:w="800" w:type="dxa"/>
            <w:tcBorders>
              <w:top w:val="nil"/>
              <w:left w:val="nil"/>
              <w:bottom w:val="single" w:color="auto" w:sz="4" w:space="0"/>
              <w:right w:val="single" w:color="auto" w:sz="4" w:space="0"/>
            </w:tcBorders>
            <w:shd w:val="clear" w:color="auto" w:fill="auto"/>
            <w:vAlign w:val="center"/>
          </w:tcPr>
          <w:p w14:paraId="50D2F49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40F40ED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住宅建筑</w:t>
            </w:r>
          </w:p>
        </w:tc>
      </w:tr>
      <w:tr w14:paraId="1497E6A2">
        <w:tblPrEx>
          <w:tblCellMar>
            <w:top w:w="0" w:type="dxa"/>
            <w:left w:w="108" w:type="dxa"/>
            <w:bottom w:w="0" w:type="dxa"/>
            <w:right w:w="108" w:type="dxa"/>
          </w:tblCellMar>
        </w:tblPrEx>
        <w:trPr>
          <w:trHeight w:val="108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2E62D95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2BB4A7F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人均公共绿地面积计算书</w:t>
            </w:r>
          </w:p>
        </w:tc>
        <w:tc>
          <w:tcPr>
            <w:tcW w:w="3960" w:type="dxa"/>
            <w:tcBorders>
              <w:top w:val="nil"/>
              <w:left w:val="nil"/>
              <w:bottom w:val="single" w:color="auto" w:sz="4" w:space="0"/>
              <w:right w:val="single" w:color="auto" w:sz="4" w:space="0"/>
            </w:tcBorders>
            <w:shd w:val="clear" w:color="auto" w:fill="auto"/>
            <w:vAlign w:val="center"/>
          </w:tcPr>
          <w:p w14:paraId="6DD4717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应包括公共绿地的位置、面积指标，公共绿地的日照和阴影情况以及人均公共绿地面积的计算结果（指标要求与自评一致）</w:t>
            </w:r>
          </w:p>
        </w:tc>
        <w:tc>
          <w:tcPr>
            <w:tcW w:w="800" w:type="dxa"/>
            <w:tcBorders>
              <w:top w:val="nil"/>
              <w:left w:val="nil"/>
              <w:bottom w:val="single" w:color="auto" w:sz="4" w:space="0"/>
              <w:right w:val="single" w:color="auto" w:sz="4" w:space="0"/>
            </w:tcBorders>
            <w:shd w:val="clear" w:color="auto" w:fill="auto"/>
            <w:vAlign w:val="center"/>
          </w:tcPr>
          <w:p w14:paraId="50C21DC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57CFCD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住宅建筑</w:t>
            </w:r>
          </w:p>
        </w:tc>
      </w:tr>
      <w:tr w14:paraId="2B4A7F7C">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76A10A1B">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6834CD3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公共建筑绿地是否对外开放的说明</w:t>
            </w:r>
          </w:p>
        </w:tc>
        <w:tc>
          <w:tcPr>
            <w:tcW w:w="3960" w:type="dxa"/>
            <w:tcBorders>
              <w:top w:val="nil"/>
              <w:left w:val="nil"/>
              <w:bottom w:val="single" w:color="auto" w:sz="4" w:space="0"/>
              <w:right w:val="single" w:color="auto" w:sz="4" w:space="0"/>
            </w:tcBorders>
            <w:shd w:val="clear" w:color="auto" w:fill="auto"/>
            <w:vAlign w:val="center"/>
          </w:tcPr>
          <w:p w14:paraId="32EE87C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应包括绿地向社会公众开放的规章制度和具体措施</w:t>
            </w:r>
          </w:p>
        </w:tc>
        <w:tc>
          <w:tcPr>
            <w:tcW w:w="800" w:type="dxa"/>
            <w:tcBorders>
              <w:top w:val="nil"/>
              <w:left w:val="nil"/>
              <w:bottom w:val="single" w:color="auto" w:sz="4" w:space="0"/>
              <w:right w:val="single" w:color="auto" w:sz="4" w:space="0"/>
            </w:tcBorders>
            <w:shd w:val="clear" w:color="auto" w:fill="auto"/>
            <w:vAlign w:val="center"/>
          </w:tcPr>
          <w:p w14:paraId="74C0710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3E30A15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bl>
    <w:p w14:paraId="2AEAEBDC"/>
    <w:p w14:paraId="7BFB2284">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29EFC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8414" w:type="dxa"/>
          </w:tcPr>
          <w:p w14:paraId="211559B6">
            <w:pPr>
              <w:spacing w:line="288" w:lineRule="auto"/>
            </w:pPr>
          </w:p>
        </w:tc>
      </w:tr>
    </w:tbl>
    <w:p w14:paraId="554B1E13"/>
    <w:p w14:paraId="6BF3839B"/>
    <w:p w14:paraId="1C8152F8"/>
    <w:p w14:paraId="1523C913"/>
    <w:p w14:paraId="690A184C"/>
    <w:p w14:paraId="432B35FC"/>
    <w:p w14:paraId="43D17D30"/>
    <w:p w14:paraId="0A14DE4B"/>
    <w:p w14:paraId="3DC548CC">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8.2.4 室外吸烟区位置布局合理。</w:t>
      </w:r>
    </w:p>
    <w:p w14:paraId="206E5B3E">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360DD789">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10447A68">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评价总分值为4分</w:t>
      </w:r>
      <w:r>
        <w:rPr>
          <w:rFonts w:hint="eastAsia" w:ascii="宋体" w:hAnsi="宋体"/>
          <w:b/>
          <w:kern w:val="0"/>
          <w:sz w:val="24"/>
          <w:lang w:eastAsia="zh-CN"/>
        </w:rPr>
        <w:t>）</w:t>
      </w:r>
    </w:p>
    <w:p w14:paraId="3A0AE5EF">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室外吸烟区与绿植结合布置，并合理配置座椅和带烟头收集的垃圾筒，从建筑主出入口至室外吸烟区的导向标识完整、定位标识醒目，吸烟区设置吸烟有害健康的警示标识，</w:t>
      </w:r>
      <w:r>
        <w:rPr>
          <w:rFonts w:hint="eastAsia" w:cs="Times New Roman"/>
          <w:bCs/>
          <w:color w:val="000000"/>
          <w:szCs w:val="24"/>
          <w:lang w:val="en-US" w:eastAsia="zh-CN"/>
        </w:rPr>
        <w:t xml:space="preserve">   </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2分。</w:t>
      </w:r>
    </w:p>
    <w:p w14:paraId="2EDF1314">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全面禁止吸烟，</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4分。</w:t>
      </w:r>
    </w:p>
    <w:p w14:paraId="710A08A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简要说明室外吸烟区布局情况。（200字以内）</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7B5E1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8364" w:type="dxa"/>
          </w:tcPr>
          <w:p w14:paraId="2130D021">
            <w:pPr>
              <w:spacing w:line="288" w:lineRule="auto"/>
              <w:ind w:firstLine="420" w:firstLineChars="200"/>
              <w:rPr>
                <w:rFonts w:hint="eastAsia" w:eastAsia="宋体"/>
                <w:lang w:val="en-US" w:eastAsia="zh-CN"/>
              </w:rPr>
            </w:pPr>
            <w:r>
              <w:rPr>
                <w:rFonts w:hint="eastAsia"/>
                <w:lang w:val="en-US" w:eastAsia="zh-CN"/>
              </w:rPr>
              <w:t xml:space="preserve"> </w:t>
            </w:r>
          </w:p>
        </w:tc>
      </w:tr>
    </w:tbl>
    <w:p w14:paraId="08F95776"/>
    <w:p w14:paraId="336759AE">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0793A7DB">
      <w:pPr>
        <w:spacing w:before="156" w:beforeLines="50" w:after="156" w:afterLines="50" w:line="288" w:lineRule="auto"/>
        <w:rPr>
          <w:rFonts w:hint="eastAsia"/>
          <w:b/>
        </w:rPr>
      </w:pPr>
      <w:r>
        <w:rPr>
          <w:rFonts w:hint="eastAsia"/>
          <w:b/>
        </w:rPr>
        <w:t>建议提交材料及技术要点：</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4020F51C">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7AC21A7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0A5237F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1B7E4BC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038F931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1AA944D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51879E13">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68A894C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14:paraId="41D603D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项目总图</w:t>
            </w:r>
          </w:p>
        </w:tc>
        <w:tc>
          <w:tcPr>
            <w:tcW w:w="3960" w:type="dxa"/>
            <w:tcBorders>
              <w:top w:val="nil"/>
              <w:left w:val="nil"/>
              <w:bottom w:val="single" w:color="auto" w:sz="4" w:space="0"/>
              <w:right w:val="single" w:color="auto" w:sz="4" w:space="0"/>
            </w:tcBorders>
            <w:shd w:val="clear" w:color="auto" w:fill="auto"/>
            <w:vAlign w:val="center"/>
          </w:tcPr>
          <w:p w14:paraId="175B364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明确项目范围内吸烟区的位置</w:t>
            </w:r>
          </w:p>
        </w:tc>
        <w:tc>
          <w:tcPr>
            <w:tcW w:w="800" w:type="dxa"/>
            <w:tcBorders>
              <w:top w:val="nil"/>
              <w:left w:val="nil"/>
              <w:bottom w:val="single" w:color="auto" w:sz="4" w:space="0"/>
              <w:right w:val="single" w:color="auto" w:sz="4" w:space="0"/>
            </w:tcBorders>
            <w:shd w:val="clear" w:color="auto" w:fill="auto"/>
            <w:vAlign w:val="center"/>
          </w:tcPr>
          <w:p w14:paraId="0A2BB2B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CA744E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CB7DF22">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653782A6">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single" w:color="auto" w:sz="4" w:space="0"/>
              <w:left w:val="nil"/>
              <w:bottom w:val="single" w:color="auto" w:sz="4" w:space="0"/>
              <w:right w:val="single" w:color="auto" w:sz="4" w:space="0"/>
            </w:tcBorders>
            <w:shd w:val="clear" w:color="auto" w:fill="auto"/>
            <w:vAlign w:val="center"/>
          </w:tcPr>
          <w:p w14:paraId="6C3FD57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含吸烟区布置的景观施工图</w:t>
            </w:r>
          </w:p>
        </w:tc>
        <w:tc>
          <w:tcPr>
            <w:tcW w:w="3960" w:type="dxa"/>
            <w:tcBorders>
              <w:top w:val="single" w:color="auto" w:sz="4" w:space="0"/>
              <w:left w:val="nil"/>
              <w:bottom w:val="single" w:color="auto" w:sz="4" w:space="0"/>
              <w:right w:val="single" w:color="auto" w:sz="4" w:space="0"/>
            </w:tcBorders>
            <w:shd w:val="clear" w:color="auto" w:fill="auto"/>
            <w:vAlign w:val="center"/>
          </w:tcPr>
          <w:p w14:paraId="7B04F46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single" w:color="auto" w:sz="4" w:space="0"/>
              <w:left w:val="nil"/>
              <w:bottom w:val="single" w:color="auto" w:sz="4" w:space="0"/>
              <w:right w:val="single" w:color="auto" w:sz="4" w:space="0"/>
            </w:tcBorders>
            <w:shd w:val="clear" w:color="auto" w:fill="auto"/>
            <w:vAlign w:val="center"/>
          </w:tcPr>
          <w:p w14:paraId="7F1A01E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6F54B17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74A635C">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7BECFFB8">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其他资料</w:t>
            </w:r>
          </w:p>
        </w:tc>
        <w:tc>
          <w:tcPr>
            <w:tcW w:w="2020" w:type="dxa"/>
            <w:tcBorders>
              <w:top w:val="single" w:color="auto" w:sz="4" w:space="0"/>
              <w:left w:val="nil"/>
              <w:bottom w:val="single" w:color="auto" w:sz="4" w:space="0"/>
              <w:right w:val="single" w:color="auto" w:sz="4" w:space="0"/>
            </w:tcBorders>
            <w:shd w:val="clear" w:color="auto" w:fill="auto"/>
            <w:vAlign w:val="center"/>
          </w:tcPr>
          <w:p w14:paraId="7CD4D792">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相关禁烟标识影像资料</w:t>
            </w:r>
          </w:p>
        </w:tc>
        <w:tc>
          <w:tcPr>
            <w:tcW w:w="3960" w:type="dxa"/>
            <w:tcBorders>
              <w:top w:val="single" w:color="auto" w:sz="4" w:space="0"/>
              <w:left w:val="nil"/>
              <w:bottom w:val="single" w:color="auto" w:sz="4" w:space="0"/>
              <w:right w:val="single" w:color="auto" w:sz="4" w:space="0"/>
            </w:tcBorders>
            <w:shd w:val="clear" w:color="auto" w:fill="auto"/>
            <w:vAlign w:val="center"/>
          </w:tcPr>
          <w:p w14:paraId="09CE0096">
            <w:pPr>
              <w:widowControl/>
              <w:jc w:val="left"/>
              <w:rPr>
                <w:rFonts w:hint="eastAsia"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14:paraId="14C133B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1CB798F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09A33E5B">
      <w:pPr>
        <w:spacing w:before="156" w:beforeLines="50" w:after="156" w:afterLines="50" w:line="288" w:lineRule="auto"/>
        <w:rPr>
          <w:rFonts w:hint="eastAsia"/>
          <w:b/>
        </w:rPr>
      </w:pPr>
    </w:p>
    <w:p w14:paraId="2EC50919">
      <w:pPr>
        <w:spacing w:before="156" w:beforeLines="50" w:after="156" w:afterLines="50" w:line="288" w:lineRule="auto"/>
      </w:pPr>
      <w:r>
        <w:rPr>
          <w:rFonts w:hint="eastAsia"/>
          <w:b/>
        </w:rPr>
        <w:t>实际提交材料：</w:t>
      </w:r>
    </w:p>
    <w:tbl>
      <w:tblPr>
        <w:tblStyle w:val="9"/>
        <w:tblW w:w="8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14:paraId="3BD3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8364" w:type="dxa"/>
          </w:tcPr>
          <w:p w14:paraId="36E3DDD1">
            <w:pPr>
              <w:spacing w:line="288" w:lineRule="auto"/>
            </w:pPr>
          </w:p>
        </w:tc>
      </w:tr>
    </w:tbl>
    <w:p w14:paraId="7370A372"/>
    <w:p w14:paraId="5F408E56"/>
    <w:p w14:paraId="09A0E2AE"/>
    <w:p w14:paraId="10566323">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8.2.5 利用场地空间设置绿色雨水基础设施。</w:t>
      </w:r>
    </w:p>
    <w:p w14:paraId="665B4BF1">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0C14805E">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24C5981B">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评价总分值为15分</w:t>
      </w:r>
      <w:r>
        <w:rPr>
          <w:rFonts w:hint="eastAsia" w:ascii="宋体" w:hAnsi="宋体"/>
          <w:b/>
          <w:kern w:val="0"/>
          <w:sz w:val="24"/>
          <w:lang w:eastAsia="zh-CN"/>
        </w:rPr>
        <w:t>）</w:t>
      </w:r>
    </w:p>
    <w:p w14:paraId="761D4A9B">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下凹式绿地、雨水花园等有调蓄雨水功能的绿地和水体的面积之和占绿地面积的比例达到40％，得3分；达到60％，</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5分；</w:t>
      </w:r>
    </w:p>
    <w:p w14:paraId="7A8838E7">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衔接和引导不少于80％的屋面雨水进入地面生态设施，</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3分</w:t>
      </w:r>
      <w:r>
        <w:rPr>
          <w:rFonts w:hint="eastAsia" w:cs="Times New Roman"/>
          <w:bCs/>
          <w:color w:val="000000"/>
          <w:szCs w:val="24"/>
          <w:lang w:val="en-US" w:eastAsia="zh-CN"/>
        </w:rPr>
        <w:t>；</w:t>
      </w:r>
    </w:p>
    <w:p w14:paraId="2DA869B2">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衔接和引导不少于80％的道路雨水进入地面生态设施，</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4分；</w:t>
      </w:r>
    </w:p>
    <w:p w14:paraId="34E4FB2E">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4 硬质铺装地面中透水铺装面积的比例达到50％，</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3分。</w:t>
      </w:r>
    </w:p>
    <w:p w14:paraId="1671DF8F">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en-US" w:eastAsia="zh-CN"/>
        </w:rPr>
        <w:t>下凹</w:t>
      </w:r>
      <w:r>
        <w:rPr>
          <w:rFonts w:hint="eastAsia" w:ascii="Times New Roman" w:hAnsi="Times New Roman" w:eastAsia="宋体" w:cs="Times New Roman"/>
          <w:b/>
          <w:bCs w:val="0"/>
          <w:color w:val="000000"/>
          <w:szCs w:val="24"/>
          <w:lang w:val="zh-CN" w:eastAsia="zh-CN"/>
        </w:rPr>
        <w:t>式绿地、雨水花园等有调蓄雨水功能的绿地和水体的面积之和占绿地面积的比例：</w:t>
      </w:r>
    </w:p>
    <w:p w14:paraId="09BA9E9F">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有调蓄雨水功能的绿地和水体的面积之和</w:t>
      </w:r>
      <w:r>
        <w:rPr>
          <w:rFonts w:hint="eastAsia" w:ascii="Times New Roman" w:hAnsi="Times New Roman" w:eastAsia="宋体" w:cs="Times New Roman"/>
          <w:bCs/>
          <w:color w:val="000000"/>
          <w:szCs w:val="24"/>
          <w:lang w:val="zh-CN" w:eastAsia="zh-CN"/>
        </w:rPr>
        <w:t>：___  m2</w:t>
      </w:r>
    </w:p>
    <w:p w14:paraId="07551064">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场地绿地面积：___  m2</w:t>
      </w:r>
    </w:p>
    <w:p w14:paraId="27A1EFDE">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有调蓄雨水功能的绿地和水体的面积之和</w:t>
      </w:r>
      <w:r>
        <w:rPr>
          <w:rFonts w:hint="eastAsia" w:ascii="Times New Roman" w:hAnsi="Times New Roman" w:eastAsia="宋体" w:cs="Times New Roman"/>
          <w:bCs/>
          <w:color w:val="000000"/>
          <w:szCs w:val="24"/>
          <w:lang w:val="zh-CN" w:eastAsia="zh-CN"/>
        </w:rPr>
        <w:t>占绿地面积的比例：___  %</w:t>
      </w:r>
    </w:p>
    <w:p w14:paraId="241A5406">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绿色雨水基础设施统计：</w:t>
      </w: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3970"/>
        <w:gridCol w:w="3413"/>
      </w:tblGrid>
      <w:tr w14:paraId="41A7D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14:paraId="2C7F13B5">
            <w:pPr>
              <w:spacing w:line="288" w:lineRule="auto"/>
            </w:pPr>
            <w:r>
              <w:rPr>
                <w:rFonts w:hint="eastAsia"/>
              </w:rPr>
              <w:t>序号</w:t>
            </w:r>
          </w:p>
        </w:tc>
        <w:tc>
          <w:tcPr>
            <w:tcW w:w="3970" w:type="dxa"/>
          </w:tcPr>
          <w:p w14:paraId="13C24871">
            <w:pPr>
              <w:spacing w:line="288" w:lineRule="auto"/>
            </w:pPr>
            <w:r>
              <w:rPr>
                <w:rFonts w:hint="eastAsia" w:ascii="宋体" w:cs="宋体"/>
                <w:kern w:val="0"/>
                <w:szCs w:val="21"/>
              </w:rPr>
              <w:t>绿色雨水基础</w:t>
            </w:r>
            <w:r>
              <w:rPr>
                <w:rFonts w:hint="eastAsia"/>
              </w:rPr>
              <w:t>设施类型</w:t>
            </w:r>
          </w:p>
        </w:tc>
        <w:tc>
          <w:tcPr>
            <w:tcW w:w="3413" w:type="dxa"/>
          </w:tcPr>
          <w:p w14:paraId="59A73028">
            <w:pPr>
              <w:spacing w:line="288" w:lineRule="auto"/>
            </w:pPr>
            <w:r>
              <w:rPr>
                <w:rFonts w:hint="eastAsia"/>
              </w:rPr>
              <w:t>面积（</w:t>
            </w:r>
            <w:r>
              <w:t>m</w:t>
            </w:r>
            <w:r>
              <w:rPr>
                <w:vertAlign w:val="superscript"/>
              </w:rPr>
              <w:t>2</w:t>
            </w:r>
            <w:r>
              <w:rPr>
                <w:rFonts w:hint="eastAsia"/>
              </w:rPr>
              <w:t>）</w:t>
            </w:r>
          </w:p>
        </w:tc>
      </w:tr>
      <w:tr w14:paraId="0B6E0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vAlign w:val="center"/>
          </w:tcPr>
          <w:p w14:paraId="3E39379E">
            <w:pPr>
              <w:spacing w:line="288" w:lineRule="auto"/>
              <w:jc w:val="center"/>
            </w:pPr>
            <w:r>
              <w:t>1</w:t>
            </w:r>
          </w:p>
        </w:tc>
        <w:tc>
          <w:tcPr>
            <w:tcW w:w="3970" w:type="dxa"/>
          </w:tcPr>
          <w:p w14:paraId="1D258849">
            <w:pPr>
              <w:spacing w:line="288" w:lineRule="auto"/>
            </w:pPr>
            <w:r>
              <w:rPr>
                <w:rFonts w:hint="eastAsia"/>
              </w:rPr>
              <w:t>雨水花园</w:t>
            </w:r>
          </w:p>
        </w:tc>
        <w:tc>
          <w:tcPr>
            <w:tcW w:w="3413" w:type="dxa"/>
          </w:tcPr>
          <w:p w14:paraId="31D029B9">
            <w:pPr>
              <w:spacing w:line="288" w:lineRule="auto"/>
            </w:pPr>
          </w:p>
        </w:tc>
      </w:tr>
      <w:tr w14:paraId="2ACC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14:paraId="7BF45A49">
            <w:pPr>
              <w:spacing w:line="288" w:lineRule="auto"/>
              <w:jc w:val="center"/>
            </w:pPr>
            <w:r>
              <w:t>2</w:t>
            </w:r>
          </w:p>
        </w:tc>
        <w:tc>
          <w:tcPr>
            <w:tcW w:w="3970" w:type="dxa"/>
          </w:tcPr>
          <w:p w14:paraId="78D53D40">
            <w:pPr>
              <w:spacing w:line="288" w:lineRule="auto"/>
            </w:pPr>
            <w:r>
              <w:rPr>
                <w:rFonts w:hint="eastAsia"/>
              </w:rPr>
              <w:t>下凹式绿地</w:t>
            </w:r>
          </w:p>
        </w:tc>
        <w:tc>
          <w:tcPr>
            <w:tcW w:w="3413" w:type="dxa"/>
          </w:tcPr>
          <w:p w14:paraId="387B1309">
            <w:pPr>
              <w:spacing w:line="288" w:lineRule="auto"/>
            </w:pPr>
          </w:p>
        </w:tc>
      </w:tr>
      <w:tr w14:paraId="746F3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14:paraId="31C82AFB">
            <w:pPr>
              <w:spacing w:line="288" w:lineRule="auto"/>
              <w:jc w:val="center"/>
            </w:pPr>
            <w:r>
              <w:t>3</w:t>
            </w:r>
          </w:p>
        </w:tc>
        <w:tc>
          <w:tcPr>
            <w:tcW w:w="3970" w:type="dxa"/>
          </w:tcPr>
          <w:p w14:paraId="06FD8A68">
            <w:pPr>
              <w:spacing w:line="288" w:lineRule="auto"/>
            </w:pPr>
            <w:r>
              <w:rPr>
                <w:rFonts w:hint="eastAsia"/>
              </w:rPr>
              <w:t>植被浅沟</w:t>
            </w:r>
          </w:p>
        </w:tc>
        <w:tc>
          <w:tcPr>
            <w:tcW w:w="3413" w:type="dxa"/>
          </w:tcPr>
          <w:p w14:paraId="40903E1A">
            <w:pPr>
              <w:spacing w:line="288" w:lineRule="auto"/>
            </w:pPr>
          </w:p>
        </w:tc>
      </w:tr>
      <w:tr w14:paraId="6E0F2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14:paraId="3CF98236">
            <w:pPr>
              <w:spacing w:line="288" w:lineRule="auto"/>
              <w:jc w:val="center"/>
            </w:pPr>
            <w:r>
              <w:t>4</w:t>
            </w:r>
          </w:p>
        </w:tc>
        <w:tc>
          <w:tcPr>
            <w:tcW w:w="3970" w:type="dxa"/>
          </w:tcPr>
          <w:p w14:paraId="051AF52B">
            <w:pPr>
              <w:spacing w:line="288" w:lineRule="auto"/>
            </w:pPr>
            <w:r>
              <w:rPr>
                <w:rFonts w:hint="eastAsia"/>
              </w:rPr>
              <w:t>雨水截留设施</w:t>
            </w:r>
          </w:p>
        </w:tc>
        <w:tc>
          <w:tcPr>
            <w:tcW w:w="3413" w:type="dxa"/>
          </w:tcPr>
          <w:p w14:paraId="0EC8C9B6">
            <w:pPr>
              <w:spacing w:line="288" w:lineRule="auto"/>
            </w:pPr>
          </w:p>
        </w:tc>
      </w:tr>
      <w:tr w14:paraId="236C1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14:paraId="6401F15C">
            <w:pPr>
              <w:spacing w:line="288" w:lineRule="auto"/>
              <w:jc w:val="center"/>
            </w:pPr>
            <w:r>
              <w:t>5</w:t>
            </w:r>
          </w:p>
        </w:tc>
        <w:tc>
          <w:tcPr>
            <w:tcW w:w="3970" w:type="dxa"/>
          </w:tcPr>
          <w:p w14:paraId="45CBE70C">
            <w:pPr>
              <w:spacing w:line="288" w:lineRule="auto"/>
              <w:rPr>
                <w:rFonts w:ascii="宋体" w:cs="宋体"/>
                <w:kern w:val="0"/>
                <w:szCs w:val="21"/>
              </w:rPr>
            </w:pPr>
            <w:r>
              <w:rPr>
                <w:rFonts w:hint="eastAsia" w:ascii="宋体" w:cs="宋体"/>
                <w:kern w:val="0"/>
                <w:szCs w:val="21"/>
              </w:rPr>
              <w:t>渗透设施</w:t>
            </w:r>
          </w:p>
        </w:tc>
        <w:tc>
          <w:tcPr>
            <w:tcW w:w="3413" w:type="dxa"/>
          </w:tcPr>
          <w:p w14:paraId="3B56FF53">
            <w:pPr>
              <w:spacing w:line="288" w:lineRule="auto"/>
            </w:pPr>
          </w:p>
        </w:tc>
      </w:tr>
      <w:tr w14:paraId="0B6D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14:paraId="3B6C9A05">
            <w:pPr>
              <w:spacing w:line="288" w:lineRule="auto"/>
              <w:jc w:val="center"/>
            </w:pPr>
            <w:r>
              <w:t>6</w:t>
            </w:r>
          </w:p>
        </w:tc>
        <w:tc>
          <w:tcPr>
            <w:tcW w:w="3970" w:type="dxa"/>
          </w:tcPr>
          <w:p w14:paraId="1189FDA3">
            <w:pPr>
              <w:spacing w:line="288" w:lineRule="auto"/>
              <w:rPr>
                <w:kern w:val="0"/>
              </w:rPr>
            </w:pPr>
            <w:r>
              <w:rPr>
                <w:rFonts w:hint="eastAsia"/>
                <w:kern w:val="0"/>
              </w:rPr>
              <w:t>雨水塘</w:t>
            </w:r>
          </w:p>
        </w:tc>
        <w:tc>
          <w:tcPr>
            <w:tcW w:w="3413" w:type="dxa"/>
          </w:tcPr>
          <w:p w14:paraId="5BBA4490">
            <w:pPr>
              <w:spacing w:line="288" w:lineRule="auto"/>
            </w:pPr>
          </w:p>
        </w:tc>
      </w:tr>
      <w:tr w14:paraId="4E27C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14:paraId="6A07334B">
            <w:pPr>
              <w:spacing w:line="288" w:lineRule="auto"/>
              <w:jc w:val="center"/>
            </w:pPr>
            <w:r>
              <w:t>7</w:t>
            </w:r>
          </w:p>
        </w:tc>
        <w:tc>
          <w:tcPr>
            <w:tcW w:w="3970" w:type="dxa"/>
          </w:tcPr>
          <w:p w14:paraId="42A6B31E">
            <w:pPr>
              <w:autoSpaceDE w:val="0"/>
              <w:autoSpaceDN w:val="0"/>
              <w:adjustRightInd w:val="0"/>
              <w:spacing w:line="288" w:lineRule="auto"/>
              <w:jc w:val="left"/>
              <w:rPr>
                <w:kern w:val="0"/>
              </w:rPr>
            </w:pPr>
            <w:r>
              <w:rPr>
                <w:rFonts w:hint="eastAsia"/>
                <w:kern w:val="0"/>
              </w:rPr>
              <w:t>雨水湿地</w:t>
            </w:r>
          </w:p>
        </w:tc>
        <w:tc>
          <w:tcPr>
            <w:tcW w:w="3413" w:type="dxa"/>
          </w:tcPr>
          <w:p w14:paraId="302C863E">
            <w:pPr>
              <w:spacing w:line="288" w:lineRule="auto"/>
            </w:pPr>
          </w:p>
        </w:tc>
      </w:tr>
      <w:tr w14:paraId="204B4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14:paraId="48756932">
            <w:pPr>
              <w:spacing w:line="288" w:lineRule="auto"/>
              <w:jc w:val="center"/>
            </w:pPr>
            <w:r>
              <w:t>8</w:t>
            </w:r>
          </w:p>
        </w:tc>
        <w:tc>
          <w:tcPr>
            <w:tcW w:w="3970" w:type="dxa"/>
          </w:tcPr>
          <w:p w14:paraId="0AD4D574">
            <w:pPr>
              <w:spacing w:line="288" w:lineRule="auto"/>
              <w:rPr>
                <w:kern w:val="0"/>
              </w:rPr>
            </w:pPr>
            <w:r>
              <w:rPr>
                <w:rFonts w:hint="eastAsia"/>
                <w:kern w:val="0"/>
              </w:rPr>
              <w:t>景观水体</w:t>
            </w:r>
          </w:p>
        </w:tc>
        <w:tc>
          <w:tcPr>
            <w:tcW w:w="3413" w:type="dxa"/>
          </w:tcPr>
          <w:p w14:paraId="77ACA16C">
            <w:pPr>
              <w:spacing w:line="288" w:lineRule="auto"/>
            </w:pPr>
          </w:p>
        </w:tc>
      </w:tr>
      <w:tr w14:paraId="1675DA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14:paraId="7DA16B84">
            <w:pPr>
              <w:spacing w:line="288" w:lineRule="auto"/>
              <w:jc w:val="center"/>
            </w:pPr>
            <w:r>
              <w:t>9</w:t>
            </w:r>
          </w:p>
        </w:tc>
        <w:tc>
          <w:tcPr>
            <w:tcW w:w="3970" w:type="dxa"/>
          </w:tcPr>
          <w:p w14:paraId="073080AF">
            <w:pPr>
              <w:spacing w:line="288" w:lineRule="auto"/>
              <w:rPr>
                <w:rFonts w:ascii="宋体" w:cs="宋体"/>
                <w:kern w:val="0"/>
                <w:szCs w:val="21"/>
              </w:rPr>
            </w:pPr>
            <w:r>
              <w:rPr>
                <w:rFonts w:hint="eastAsia" w:ascii="宋体" w:cs="宋体"/>
                <w:kern w:val="0"/>
                <w:szCs w:val="21"/>
              </w:rPr>
              <w:t>多功能调蓄设施</w:t>
            </w:r>
          </w:p>
        </w:tc>
        <w:tc>
          <w:tcPr>
            <w:tcW w:w="3413" w:type="dxa"/>
          </w:tcPr>
          <w:p w14:paraId="0E43E5AC">
            <w:pPr>
              <w:spacing w:line="288" w:lineRule="auto"/>
            </w:pPr>
          </w:p>
        </w:tc>
      </w:tr>
      <w:tr w14:paraId="7D04E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14:paraId="60C3C7AF">
            <w:pPr>
              <w:spacing w:line="288" w:lineRule="auto"/>
              <w:jc w:val="center"/>
            </w:pPr>
            <w:r>
              <w:t>10</w:t>
            </w:r>
          </w:p>
        </w:tc>
        <w:tc>
          <w:tcPr>
            <w:tcW w:w="3970" w:type="dxa"/>
          </w:tcPr>
          <w:p w14:paraId="00BD319C">
            <w:pPr>
              <w:spacing w:line="288" w:lineRule="auto"/>
              <w:rPr>
                <w:kern w:val="0"/>
              </w:rPr>
            </w:pPr>
            <w:r>
              <w:rPr>
                <w:rFonts w:hint="eastAsia"/>
                <w:kern w:val="0"/>
              </w:rPr>
              <w:t>其他</w:t>
            </w:r>
          </w:p>
        </w:tc>
        <w:tc>
          <w:tcPr>
            <w:tcW w:w="3413" w:type="dxa"/>
          </w:tcPr>
          <w:p w14:paraId="0EFB74E3">
            <w:pPr>
              <w:spacing w:line="288" w:lineRule="auto"/>
            </w:pPr>
          </w:p>
        </w:tc>
      </w:tr>
      <w:tr w14:paraId="13710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1" w:type="dxa"/>
          </w:tcPr>
          <w:p w14:paraId="583E45CE">
            <w:pPr>
              <w:spacing w:line="288" w:lineRule="auto"/>
              <w:jc w:val="center"/>
            </w:pPr>
          </w:p>
        </w:tc>
        <w:tc>
          <w:tcPr>
            <w:tcW w:w="3970" w:type="dxa"/>
          </w:tcPr>
          <w:p w14:paraId="1333D6C2">
            <w:pPr>
              <w:spacing w:line="288" w:lineRule="auto"/>
              <w:rPr>
                <w:kern w:val="0"/>
              </w:rPr>
            </w:pPr>
            <w:r>
              <w:rPr>
                <w:rFonts w:hint="eastAsia"/>
                <w:kern w:val="0"/>
              </w:rPr>
              <w:t>合计</w:t>
            </w:r>
          </w:p>
        </w:tc>
        <w:tc>
          <w:tcPr>
            <w:tcW w:w="3413" w:type="dxa"/>
          </w:tcPr>
          <w:p w14:paraId="6FF96D17">
            <w:pPr>
              <w:spacing w:line="288" w:lineRule="auto"/>
            </w:pPr>
          </w:p>
        </w:tc>
      </w:tr>
      <w:tr w14:paraId="6F440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gridSpan w:val="2"/>
          </w:tcPr>
          <w:p w14:paraId="5A22D511">
            <w:pPr>
              <w:spacing w:line="288" w:lineRule="auto"/>
              <w:jc w:val="center"/>
              <w:rPr>
                <w:kern w:val="0"/>
              </w:rPr>
            </w:pPr>
            <w:r>
              <w:rPr>
                <w:rFonts w:hint="eastAsia"/>
              </w:rPr>
              <w:t>场地绿地面积</w:t>
            </w:r>
          </w:p>
        </w:tc>
        <w:tc>
          <w:tcPr>
            <w:tcW w:w="3413" w:type="dxa"/>
          </w:tcPr>
          <w:p w14:paraId="13DA0969">
            <w:pPr>
              <w:spacing w:line="288" w:lineRule="auto"/>
            </w:pPr>
          </w:p>
        </w:tc>
      </w:tr>
      <w:tr w14:paraId="64260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1" w:type="dxa"/>
            <w:gridSpan w:val="2"/>
          </w:tcPr>
          <w:p w14:paraId="7B75B3D6">
            <w:pPr>
              <w:spacing w:line="288" w:lineRule="auto"/>
              <w:rPr>
                <w:kern w:val="0"/>
              </w:rPr>
            </w:pPr>
            <w:r>
              <w:rPr>
                <w:rFonts w:hint="eastAsia"/>
                <w:kern w:val="0"/>
              </w:rPr>
              <w:t>有调蓄雨水功能的绿地和水体的面积之和占绿地面积的比例</w:t>
            </w:r>
            <w:r>
              <w:rPr>
                <w:kern w:val="0"/>
              </w:rPr>
              <w:t>%</w:t>
            </w:r>
            <w:r>
              <w:rPr>
                <w:rFonts w:hint="eastAsia"/>
                <w:kern w:val="0"/>
              </w:rPr>
              <w:t>。</w:t>
            </w:r>
          </w:p>
        </w:tc>
        <w:tc>
          <w:tcPr>
            <w:tcW w:w="3413" w:type="dxa"/>
          </w:tcPr>
          <w:p w14:paraId="6B2231C2">
            <w:pPr>
              <w:spacing w:line="288" w:lineRule="auto"/>
            </w:pPr>
          </w:p>
        </w:tc>
      </w:tr>
    </w:tbl>
    <w:p w14:paraId="4839058C">
      <w:pPr>
        <w:spacing w:line="288" w:lineRule="auto"/>
      </w:pPr>
    </w:p>
    <w:p w14:paraId="7D3F6A22">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合理衔接和引导屋面雨水、道路雨水进入地面生态设施</w:t>
      </w:r>
    </w:p>
    <w:p w14:paraId="38CBCDBC">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简要描述场地内屋面雨水、道路雨水进入地面生态设施的衔接和引导设计，及相应的径流污染控制措施。（300字以内）</w:t>
      </w:r>
    </w:p>
    <w:tbl>
      <w:tblPr>
        <w:tblStyle w:val="9"/>
        <w:tblW w:w="83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11"/>
      </w:tblGrid>
      <w:tr w14:paraId="3CF2A1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11" w:type="dxa"/>
          </w:tcPr>
          <w:p w14:paraId="77C9FE27">
            <w:pPr>
              <w:pStyle w:val="22"/>
              <w:spacing w:line="288" w:lineRule="auto"/>
              <w:ind w:firstLine="422" w:firstLineChars="200"/>
              <w:jc w:val="both"/>
              <w:outlineLvl w:val="8"/>
              <w:rPr>
                <w:rFonts w:ascii="Times New Roman" w:cs="Times New Roman"/>
                <w:b/>
                <w:bCs/>
                <w:color w:val="auto"/>
                <w:kern w:val="2"/>
                <w:sz w:val="21"/>
                <w:szCs w:val="21"/>
              </w:rPr>
            </w:pPr>
          </w:p>
        </w:tc>
      </w:tr>
    </w:tbl>
    <w:p w14:paraId="159A0C0C">
      <w:pPr>
        <w:spacing w:line="288" w:lineRule="auto"/>
      </w:pPr>
    </w:p>
    <w:p w14:paraId="7155CE7C">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硬质铺装地面中透水铺装面积的比例</w:t>
      </w:r>
    </w:p>
    <w:p w14:paraId="53697F88">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透水铺装面积之和</w:t>
      </w:r>
      <w:r>
        <w:rPr>
          <w:rFonts w:hint="eastAsia" w:ascii="Times New Roman" w:hAnsi="Times New Roman" w:eastAsia="宋体" w:cs="Times New Roman"/>
          <w:bCs/>
          <w:color w:val="000000"/>
          <w:szCs w:val="24"/>
          <w:lang w:val="zh-CN" w:eastAsia="zh-CN"/>
        </w:rPr>
        <w:t>：m2</w:t>
      </w:r>
    </w:p>
    <w:p w14:paraId="56887F4A">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硬质铺装地面</w:t>
      </w:r>
      <w:r>
        <w:rPr>
          <w:rFonts w:hint="eastAsia" w:ascii="Times New Roman" w:hAnsi="Times New Roman" w:eastAsia="宋体" w:cs="Times New Roman"/>
          <w:bCs/>
          <w:color w:val="000000"/>
          <w:szCs w:val="24"/>
          <w:lang w:val="en-US" w:eastAsia="zh-CN"/>
        </w:rPr>
        <w:t>面积</w:t>
      </w:r>
      <w:r>
        <w:rPr>
          <w:rFonts w:hint="eastAsia" w:ascii="Times New Roman" w:hAnsi="Times New Roman" w:eastAsia="宋体" w:cs="Times New Roman"/>
          <w:bCs/>
          <w:color w:val="000000"/>
          <w:szCs w:val="24"/>
          <w:lang w:val="zh-CN" w:eastAsia="zh-CN"/>
        </w:rPr>
        <w:t>：m2</w:t>
      </w:r>
    </w:p>
    <w:p w14:paraId="7E6C6AB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硬质铺装</w:t>
      </w:r>
      <w:r>
        <w:rPr>
          <w:rFonts w:hint="eastAsia" w:ascii="Times New Roman" w:hAnsi="Times New Roman" w:eastAsia="宋体" w:cs="Times New Roman"/>
          <w:bCs/>
          <w:color w:val="000000"/>
          <w:szCs w:val="24"/>
          <w:lang w:val="zh-CN" w:eastAsia="zh-CN"/>
        </w:rPr>
        <w:t>地面</w:t>
      </w:r>
      <w:r>
        <w:rPr>
          <w:rFonts w:hint="eastAsia" w:ascii="Times New Roman" w:hAnsi="Times New Roman" w:eastAsia="宋体" w:cs="Times New Roman"/>
          <w:bCs/>
          <w:color w:val="000000"/>
          <w:szCs w:val="24"/>
          <w:lang w:val="en-US" w:eastAsia="zh-CN"/>
        </w:rPr>
        <w:t>中透水铺装面积的比例</w:t>
      </w:r>
      <w:r>
        <w:rPr>
          <w:rFonts w:hint="eastAsia" w:ascii="Times New Roman" w:hAnsi="Times New Roman" w:eastAsia="宋体" w:cs="Times New Roman"/>
          <w:bCs/>
          <w:color w:val="000000"/>
          <w:szCs w:val="24"/>
          <w:lang w:val="zh-CN" w:eastAsia="zh-CN"/>
        </w:rPr>
        <w:t>：%</w:t>
      </w:r>
    </w:p>
    <w:p w14:paraId="26224EE8">
      <w:pPr>
        <w:spacing w:line="360" w:lineRule="auto"/>
        <w:ind w:left="210" w:leftChars="100" w:firstLine="0" w:firstLineChars="0"/>
        <w:jc w:val="center"/>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透水铺装面积统计计算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1559"/>
      </w:tblGrid>
      <w:tr w14:paraId="212C7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35D8306A">
            <w:pPr>
              <w:spacing w:line="288" w:lineRule="auto"/>
            </w:pPr>
            <w:r>
              <w:rPr>
                <w:rFonts w:hint="eastAsia"/>
              </w:rPr>
              <w:t>序号</w:t>
            </w:r>
          </w:p>
        </w:tc>
        <w:tc>
          <w:tcPr>
            <w:tcW w:w="2410" w:type="dxa"/>
          </w:tcPr>
          <w:p w14:paraId="61482168">
            <w:pPr>
              <w:spacing w:line="288" w:lineRule="auto"/>
            </w:pPr>
            <w:r>
              <w:rPr>
                <w:rFonts w:hint="eastAsia"/>
              </w:rPr>
              <w:t>透水铺装类型</w:t>
            </w:r>
          </w:p>
        </w:tc>
        <w:tc>
          <w:tcPr>
            <w:tcW w:w="1559" w:type="dxa"/>
          </w:tcPr>
          <w:p w14:paraId="706110DC">
            <w:pPr>
              <w:spacing w:line="288" w:lineRule="auto"/>
            </w:pPr>
            <w:r>
              <w:rPr>
                <w:rFonts w:hint="eastAsia"/>
              </w:rPr>
              <w:t>面积（</w:t>
            </w:r>
            <w:r>
              <w:t>m</w:t>
            </w:r>
            <w:r>
              <w:rPr>
                <w:vertAlign w:val="superscript"/>
              </w:rPr>
              <w:t>2</w:t>
            </w:r>
            <w:r>
              <w:rPr>
                <w:rFonts w:hint="eastAsia"/>
              </w:rPr>
              <w:t>）</w:t>
            </w:r>
          </w:p>
        </w:tc>
      </w:tr>
      <w:tr w14:paraId="40CD8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4D14882B">
            <w:pPr>
              <w:spacing w:line="288" w:lineRule="auto"/>
            </w:pPr>
            <w:r>
              <w:t>1</w:t>
            </w:r>
          </w:p>
        </w:tc>
        <w:tc>
          <w:tcPr>
            <w:tcW w:w="2410" w:type="dxa"/>
          </w:tcPr>
          <w:p w14:paraId="758E0302">
            <w:pPr>
              <w:spacing w:line="288" w:lineRule="auto"/>
            </w:pPr>
            <w:r>
              <w:rPr>
                <w:rFonts w:hint="eastAsia" w:ascii="宋体" w:cs="宋体"/>
                <w:kern w:val="0"/>
                <w:szCs w:val="21"/>
              </w:rPr>
              <w:t>植草砖</w:t>
            </w:r>
          </w:p>
        </w:tc>
        <w:tc>
          <w:tcPr>
            <w:tcW w:w="1559" w:type="dxa"/>
          </w:tcPr>
          <w:p w14:paraId="4709B6BA">
            <w:pPr>
              <w:spacing w:line="288" w:lineRule="auto"/>
            </w:pPr>
          </w:p>
        </w:tc>
      </w:tr>
      <w:tr w14:paraId="49DDB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6ECAA5FE">
            <w:pPr>
              <w:spacing w:line="288" w:lineRule="auto"/>
            </w:pPr>
            <w:r>
              <w:t>2</w:t>
            </w:r>
          </w:p>
        </w:tc>
        <w:tc>
          <w:tcPr>
            <w:tcW w:w="2410" w:type="dxa"/>
          </w:tcPr>
          <w:p w14:paraId="72CF6F8F">
            <w:pPr>
              <w:spacing w:line="288" w:lineRule="auto"/>
            </w:pPr>
            <w:r>
              <w:rPr>
                <w:rFonts w:hint="eastAsia" w:ascii="宋体" w:cs="宋体"/>
                <w:kern w:val="0"/>
                <w:szCs w:val="21"/>
              </w:rPr>
              <w:t>透水沥青</w:t>
            </w:r>
          </w:p>
        </w:tc>
        <w:tc>
          <w:tcPr>
            <w:tcW w:w="1559" w:type="dxa"/>
          </w:tcPr>
          <w:p w14:paraId="080514FD">
            <w:pPr>
              <w:spacing w:line="288" w:lineRule="auto"/>
            </w:pPr>
          </w:p>
        </w:tc>
      </w:tr>
      <w:tr w14:paraId="5B41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2AE0245B">
            <w:pPr>
              <w:spacing w:line="288" w:lineRule="auto"/>
            </w:pPr>
            <w:r>
              <w:t>3</w:t>
            </w:r>
          </w:p>
        </w:tc>
        <w:tc>
          <w:tcPr>
            <w:tcW w:w="2410" w:type="dxa"/>
          </w:tcPr>
          <w:p w14:paraId="606CADA7">
            <w:pPr>
              <w:spacing w:line="288" w:lineRule="auto"/>
            </w:pPr>
            <w:r>
              <w:rPr>
                <w:rFonts w:hint="eastAsia" w:ascii="宋体" w:cs="宋体"/>
                <w:kern w:val="0"/>
                <w:szCs w:val="21"/>
              </w:rPr>
              <w:t>透水混凝土</w:t>
            </w:r>
          </w:p>
        </w:tc>
        <w:tc>
          <w:tcPr>
            <w:tcW w:w="1559" w:type="dxa"/>
          </w:tcPr>
          <w:p w14:paraId="162EC63E">
            <w:pPr>
              <w:spacing w:line="288" w:lineRule="auto"/>
            </w:pPr>
          </w:p>
        </w:tc>
      </w:tr>
      <w:tr w14:paraId="262AD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675" w:type="dxa"/>
          </w:tcPr>
          <w:p w14:paraId="02A360B4">
            <w:pPr>
              <w:spacing w:line="288" w:lineRule="auto"/>
            </w:pPr>
            <w:r>
              <w:t>4</w:t>
            </w:r>
          </w:p>
        </w:tc>
        <w:tc>
          <w:tcPr>
            <w:tcW w:w="2410" w:type="dxa"/>
          </w:tcPr>
          <w:p w14:paraId="63D82E94">
            <w:pPr>
              <w:spacing w:line="288" w:lineRule="auto"/>
            </w:pPr>
            <w:r>
              <w:rPr>
                <w:rFonts w:hint="eastAsia" w:ascii="宋体" w:cs="宋体"/>
                <w:kern w:val="0"/>
                <w:szCs w:val="21"/>
              </w:rPr>
              <w:t>透水地砖</w:t>
            </w:r>
          </w:p>
        </w:tc>
        <w:tc>
          <w:tcPr>
            <w:tcW w:w="1559" w:type="dxa"/>
          </w:tcPr>
          <w:p w14:paraId="7E7933A3">
            <w:pPr>
              <w:spacing w:line="288" w:lineRule="auto"/>
            </w:pPr>
          </w:p>
        </w:tc>
      </w:tr>
      <w:tr w14:paraId="35726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28DBABE0">
            <w:pPr>
              <w:spacing w:line="288" w:lineRule="auto"/>
            </w:pPr>
            <w:r>
              <w:t>5</w:t>
            </w:r>
          </w:p>
        </w:tc>
        <w:tc>
          <w:tcPr>
            <w:tcW w:w="2410" w:type="dxa"/>
          </w:tcPr>
          <w:p w14:paraId="182C9C37">
            <w:pPr>
              <w:spacing w:line="288" w:lineRule="auto"/>
            </w:pPr>
            <w:r>
              <w:rPr>
                <w:rFonts w:hint="eastAsia"/>
              </w:rPr>
              <w:t>其他</w:t>
            </w:r>
          </w:p>
        </w:tc>
        <w:tc>
          <w:tcPr>
            <w:tcW w:w="1559" w:type="dxa"/>
          </w:tcPr>
          <w:p w14:paraId="115BFD88">
            <w:pPr>
              <w:spacing w:line="288" w:lineRule="auto"/>
            </w:pPr>
          </w:p>
        </w:tc>
      </w:tr>
      <w:tr w14:paraId="1383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5F7389B8">
            <w:pPr>
              <w:spacing w:line="288" w:lineRule="auto"/>
            </w:pPr>
          </w:p>
        </w:tc>
        <w:tc>
          <w:tcPr>
            <w:tcW w:w="2410" w:type="dxa"/>
          </w:tcPr>
          <w:p w14:paraId="376573B2">
            <w:pPr>
              <w:spacing w:line="288" w:lineRule="auto"/>
            </w:pPr>
          </w:p>
        </w:tc>
        <w:tc>
          <w:tcPr>
            <w:tcW w:w="1559" w:type="dxa"/>
          </w:tcPr>
          <w:p w14:paraId="0A794FDC">
            <w:pPr>
              <w:spacing w:line="288" w:lineRule="auto"/>
            </w:pPr>
          </w:p>
        </w:tc>
      </w:tr>
      <w:tr w14:paraId="70D7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tcPr>
          <w:p w14:paraId="19E68D7E">
            <w:pPr>
              <w:spacing w:line="288" w:lineRule="auto"/>
            </w:pPr>
          </w:p>
        </w:tc>
        <w:tc>
          <w:tcPr>
            <w:tcW w:w="2410" w:type="dxa"/>
          </w:tcPr>
          <w:p w14:paraId="4A36D906">
            <w:pPr>
              <w:spacing w:line="288" w:lineRule="auto"/>
            </w:pPr>
          </w:p>
        </w:tc>
        <w:tc>
          <w:tcPr>
            <w:tcW w:w="1559" w:type="dxa"/>
          </w:tcPr>
          <w:p w14:paraId="77859132">
            <w:pPr>
              <w:spacing w:line="288" w:lineRule="auto"/>
            </w:pPr>
          </w:p>
        </w:tc>
      </w:tr>
      <w:tr w14:paraId="5DB6B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gridSpan w:val="2"/>
          </w:tcPr>
          <w:p w14:paraId="292A9138">
            <w:pPr>
              <w:spacing w:line="288" w:lineRule="auto"/>
            </w:pPr>
            <w:r>
              <w:rPr>
                <w:rFonts w:hint="eastAsia"/>
              </w:rPr>
              <w:t>硬质铺装总面积</w:t>
            </w:r>
          </w:p>
        </w:tc>
        <w:tc>
          <w:tcPr>
            <w:tcW w:w="1559" w:type="dxa"/>
          </w:tcPr>
          <w:p w14:paraId="3C7303E2">
            <w:pPr>
              <w:spacing w:line="288" w:lineRule="auto"/>
            </w:pPr>
          </w:p>
        </w:tc>
      </w:tr>
      <w:tr w14:paraId="6C7C8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gridSpan w:val="2"/>
          </w:tcPr>
          <w:p w14:paraId="514B5F78">
            <w:pPr>
              <w:spacing w:line="288" w:lineRule="auto"/>
            </w:pPr>
            <w:r>
              <w:rPr>
                <w:rFonts w:hint="eastAsia"/>
                <w:kern w:val="0"/>
              </w:rPr>
              <w:t>硬质铺装地面中透水铺装面积的比例（</w:t>
            </w:r>
            <w:r>
              <w:rPr>
                <w:kern w:val="0"/>
              </w:rPr>
              <w:t>%</w:t>
            </w:r>
            <w:r>
              <w:rPr>
                <w:rFonts w:hint="eastAsia"/>
                <w:kern w:val="0"/>
              </w:rPr>
              <w:t>）</w:t>
            </w:r>
          </w:p>
        </w:tc>
        <w:tc>
          <w:tcPr>
            <w:tcW w:w="1559" w:type="dxa"/>
          </w:tcPr>
          <w:p w14:paraId="7DA38B75">
            <w:pPr>
              <w:spacing w:line="288" w:lineRule="auto"/>
            </w:pPr>
          </w:p>
        </w:tc>
      </w:tr>
    </w:tbl>
    <w:p w14:paraId="5EF3A42E">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当透水铺装下为地下室顶板时，简要描述雨水的渗透方式（200字以内）。</w:t>
      </w:r>
    </w:p>
    <w:tbl>
      <w:tblPr>
        <w:tblStyle w:val="9"/>
        <w:tblW w:w="8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6"/>
      </w:tblGrid>
      <w:tr w14:paraId="2E210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8346" w:type="dxa"/>
          </w:tcPr>
          <w:p w14:paraId="514CF0A1">
            <w:pPr>
              <w:pStyle w:val="22"/>
              <w:spacing w:line="288" w:lineRule="auto"/>
              <w:ind w:firstLine="422" w:firstLineChars="200"/>
              <w:jc w:val="both"/>
              <w:outlineLvl w:val="8"/>
              <w:rPr>
                <w:rFonts w:ascii="Times New Roman" w:cs="Times New Roman"/>
                <w:b/>
                <w:bCs/>
                <w:color w:val="auto"/>
                <w:kern w:val="2"/>
                <w:sz w:val="21"/>
                <w:szCs w:val="21"/>
              </w:rPr>
            </w:pPr>
          </w:p>
        </w:tc>
      </w:tr>
    </w:tbl>
    <w:p w14:paraId="10272450"/>
    <w:p w14:paraId="74B2EAB2"/>
    <w:p w14:paraId="3D0E5AF9">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0DFD13C7">
      <w:pPr>
        <w:spacing w:before="156" w:beforeLines="50" w:after="156" w:afterLines="50" w:line="288" w:lineRule="auto"/>
        <w:ind w:left="360"/>
        <w:rPr>
          <w:b/>
        </w:rPr>
      </w:pPr>
      <w:r>
        <w:rPr>
          <w:rFonts w:hint="eastAsia"/>
          <w:b/>
        </w:rPr>
        <w:t>建议提交材料及技术要求：</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352"/>
        <w:gridCol w:w="851"/>
        <w:gridCol w:w="1276"/>
      </w:tblGrid>
      <w:tr w14:paraId="2D97F9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tcBorders>
              <w:top w:val="single" w:color="auto" w:sz="4" w:space="0"/>
              <w:bottom w:val="single" w:color="auto" w:sz="4" w:space="0"/>
              <w:right w:val="single" w:color="auto" w:sz="4" w:space="0"/>
            </w:tcBorders>
            <w:shd w:val="clear" w:color="DBE5F1" w:fill="DBE5F1"/>
            <w:noWrap/>
            <w:vAlign w:val="center"/>
          </w:tcPr>
          <w:p w14:paraId="31F5B95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tcBorders>
              <w:top w:val="single" w:color="auto" w:sz="4" w:space="0"/>
              <w:left w:val="single" w:color="auto" w:sz="4" w:space="0"/>
              <w:bottom w:val="single" w:color="auto" w:sz="4" w:space="0"/>
              <w:right w:val="single" w:color="auto" w:sz="4" w:space="0"/>
            </w:tcBorders>
            <w:shd w:val="clear" w:color="DBE5F1" w:fill="DBE5F1"/>
            <w:vAlign w:val="center"/>
          </w:tcPr>
          <w:p w14:paraId="086CF8C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352" w:type="dxa"/>
            <w:tcBorders>
              <w:top w:val="single" w:color="auto" w:sz="4" w:space="0"/>
              <w:left w:val="single" w:color="auto" w:sz="4" w:space="0"/>
              <w:bottom w:val="single" w:color="auto" w:sz="4" w:space="0"/>
              <w:right w:val="single" w:color="auto" w:sz="4" w:space="0"/>
            </w:tcBorders>
            <w:shd w:val="clear" w:color="DBE5F1" w:fill="DBE5F1"/>
            <w:vAlign w:val="center"/>
          </w:tcPr>
          <w:p w14:paraId="7F29F1F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1" w:type="dxa"/>
            <w:tcBorders>
              <w:top w:val="single" w:color="auto" w:sz="4" w:space="0"/>
              <w:left w:val="single" w:color="auto" w:sz="4" w:space="0"/>
              <w:bottom w:val="single" w:color="auto" w:sz="4" w:space="0"/>
              <w:right w:val="single" w:color="auto" w:sz="4" w:space="0"/>
            </w:tcBorders>
            <w:shd w:val="clear" w:color="DBE5F1" w:fill="DBE5F1"/>
            <w:noWrap/>
            <w:vAlign w:val="center"/>
          </w:tcPr>
          <w:p w14:paraId="7625849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276" w:type="dxa"/>
            <w:tcBorders>
              <w:top w:val="single" w:color="auto" w:sz="4" w:space="0"/>
              <w:left w:val="single" w:color="auto" w:sz="4" w:space="0"/>
              <w:bottom w:val="single" w:color="auto" w:sz="4" w:space="0"/>
            </w:tcBorders>
            <w:shd w:val="clear" w:color="DBE5F1" w:fill="DBE5F1"/>
            <w:noWrap/>
            <w:vAlign w:val="center"/>
          </w:tcPr>
          <w:p w14:paraId="23992BE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2E2C20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B4AD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2894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建筑总平面图</w:t>
            </w:r>
          </w:p>
        </w:tc>
        <w:tc>
          <w:tcPr>
            <w:tcW w:w="43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CAC3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应包括项目总用地面积，总户数、总人口、等技术经济指标</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0F8BF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17179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1CD9E8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57D2F55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景观设计</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7C46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景观总平面图</w:t>
            </w:r>
          </w:p>
        </w:tc>
        <w:tc>
          <w:tcPr>
            <w:tcW w:w="43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52D6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应体现项目红线范围内下凹绿地、雨水花园的位置和面积（指标要求与自评一致）</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E5FC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190E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49B2BA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top w:val="single" w:color="auto" w:sz="4" w:space="0"/>
              <w:left w:val="single" w:color="auto" w:sz="4" w:space="0"/>
              <w:bottom w:val="single" w:color="auto" w:sz="4" w:space="0"/>
              <w:right w:val="single" w:color="auto" w:sz="6" w:space="0"/>
            </w:tcBorders>
            <w:shd w:val="clear" w:color="auto" w:fill="auto"/>
            <w:noWrap/>
            <w:vAlign w:val="center"/>
          </w:tcPr>
          <w:p w14:paraId="10F48DF3">
            <w:pPr>
              <w:widowControl/>
              <w:jc w:val="left"/>
              <w:rPr>
                <w:rFonts w:ascii="宋体" w:hAnsi="宋体" w:eastAsia="宋体" w:cs="宋体"/>
                <w:b/>
                <w:bCs/>
                <w:color w:val="000000"/>
                <w:kern w:val="0"/>
                <w:sz w:val="22"/>
              </w:rPr>
            </w:pP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14:paraId="6F9F87B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景观设计详图</w:t>
            </w:r>
          </w:p>
        </w:tc>
        <w:tc>
          <w:tcPr>
            <w:tcW w:w="4352" w:type="dxa"/>
            <w:tcBorders>
              <w:top w:val="single" w:color="auto" w:sz="4" w:space="0"/>
              <w:left w:val="single" w:color="auto" w:sz="6" w:space="0"/>
              <w:bottom w:val="single" w:color="auto" w:sz="4" w:space="0"/>
              <w:right w:val="single" w:color="auto" w:sz="6" w:space="0"/>
            </w:tcBorders>
            <w:shd w:val="clear" w:color="auto" w:fill="auto"/>
            <w:noWrap/>
            <w:vAlign w:val="center"/>
          </w:tcPr>
          <w:p w14:paraId="031A658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应体现提供下凹绿地、雨水花园剖面设计详图，并应体现与周边道路的高差</w:t>
            </w:r>
          </w:p>
        </w:tc>
        <w:tc>
          <w:tcPr>
            <w:tcW w:w="851" w:type="dxa"/>
            <w:tcBorders>
              <w:top w:val="single" w:color="auto" w:sz="4" w:space="0"/>
              <w:left w:val="single" w:color="auto" w:sz="6" w:space="0"/>
              <w:bottom w:val="single" w:color="auto" w:sz="4" w:space="0"/>
              <w:right w:val="single" w:color="auto" w:sz="6" w:space="0"/>
            </w:tcBorders>
            <w:shd w:val="clear" w:color="auto" w:fill="auto"/>
            <w:noWrap/>
            <w:vAlign w:val="center"/>
          </w:tcPr>
          <w:p w14:paraId="08B2F1A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4" w:space="0"/>
              <w:left w:val="single" w:color="auto" w:sz="6" w:space="0"/>
              <w:bottom w:val="single" w:color="auto" w:sz="4" w:space="0"/>
              <w:right w:val="single" w:color="auto" w:sz="4" w:space="0"/>
            </w:tcBorders>
            <w:shd w:val="clear" w:color="auto" w:fill="auto"/>
            <w:noWrap/>
            <w:vAlign w:val="center"/>
          </w:tcPr>
          <w:p w14:paraId="0AA7B51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72FB76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F1ABB2F">
            <w:pPr>
              <w:jc w:val="left"/>
              <w:rPr>
                <w:rFonts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CFE25">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室外给水排水总平面图</w:t>
            </w:r>
          </w:p>
        </w:tc>
        <w:tc>
          <w:tcPr>
            <w:tcW w:w="43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1512C">
            <w:pPr>
              <w:widowControl/>
              <w:jc w:val="left"/>
              <w:rPr>
                <w:rFonts w:hint="eastAsia" w:ascii="宋体" w:hAnsi="宋体" w:eastAsia="宋体" w:cs="宋体"/>
                <w:color w:val="000000"/>
                <w:kern w:val="0"/>
                <w:sz w:val="22"/>
              </w:rPr>
            </w:pP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AD767">
            <w:pPr>
              <w:widowControl/>
              <w:jc w:val="left"/>
              <w:rPr>
                <w:rFonts w:hint="eastAsia" w:ascii="宋体" w:hAnsi="宋体" w:eastAsia="宋体" w:cs="宋体"/>
                <w:color w:val="000000"/>
                <w:kern w:val="0"/>
                <w:sz w:val="22"/>
              </w:rPr>
            </w:pP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16754">
            <w:pPr>
              <w:widowControl/>
              <w:jc w:val="left"/>
              <w:rPr>
                <w:rFonts w:hint="eastAsia" w:ascii="宋体" w:hAnsi="宋体" w:eastAsia="宋体" w:cs="宋体"/>
                <w:color w:val="000000"/>
                <w:kern w:val="0"/>
                <w:sz w:val="22"/>
              </w:rPr>
            </w:pPr>
          </w:p>
        </w:tc>
      </w:tr>
      <w:tr w14:paraId="4EA19E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1E2F8C9">
            <w:pPr>
              <w:widowControl/>
              <w:jc w:val="left"/>
              <w:rPr>
                <w:rFonts w:ascii="宋体" w:hAnsi="宋体" w:eastAsia="宋体" w:cs="宋体"/>
                <w:b/>
                <w:bCs/>
                <w:color w:val="000000"/>
                <w:kern w:val="0"/>
                <w:sz w:val="22"/>
              </w:rPr>
            </w:pPr>
          </w:p>
        </w:tc>
        <w:tc>
          <w:tcPr>
            <w:tcW w:w="11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5ABF4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场地雨水排水图</w:t>
            </w:r>
          </w:p>
        </w:tc>
        <w:tc>
          <w:tcPr>
            <w:tcW w:w="43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B9B9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应提供屋面雨水、道路雨水排水图纸，并提供其进入地面生态设施的设计图</w:t>
            </w:r>
          </w:p>
        </w:tc>
        <w:tc>
          <w:tcPr>
            <w:tcW w:w="85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F6201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6AEDD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1DBAE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right w:val="single" w:color="auto" w:sz="6" w:space="0"/>
            </w:tcBorders>
            <w:shd w:val="clear" w:color="auto" w:fill="auto"/>
            <w:noWrap/>
            <w:vAlign w:val="center"/>
          </w:tcPr>
          <w:p w14:paraId="388349B9">
            <w:pPr>
              <w:widowControl/>
              <w:jc w:val="left"/>
              <w:rPr>
                <w:rFonts w:hint="eastAsia" w:ascii="宋体" w:hAnsi="宋体" w:eastAsia="宋体" w:cs="宋体"/>
                <w:b/>
                <w:bCs/>
                <w:color w:val="000000"/>
                <w:kern w:val="0"/>
                <w:sz w:val="22"/>
              </w:rPr>
            </w:pPr>
          </w:p>
        </w:tc>
        <w:tc>
          <w:tcPr>
            <w:tcW w:w="1176" w:type="dxa"/>
            <w:tcBorders>
              <w:top w:val="single" w:color="auto" w:sz="4" w:space="0"/>
              <w:left w:val="single" w:color="auto" w:sz="6" w:space="0"/>
              <w:right w:val="single" w:color="auto" w:sz="6" w:space="0"/>
            </w:tcBorders>
            <w:shd w:val="clear" w:color="auto" w:fill="auto"/>
            <w:noWrap/>
            <w:vAlign w:val="center"/>
          </w:tcPr>
          <w:p w14:paraId="5EFEEF94">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计算书</w:t>
            </w:r>
          </w:p>
        </w:tc>
        <w:tc>
          <w:tcPr>
            <w:tcW w:w="4352" w:type="dxa"/>
            <w:tcBorders>
              <w:top w:val="single" w:color="auto" w:sz="4" w:space="0"/>
              <w:left w:val="single" w:color="auto" w:sz="6" w:space="0"/>
              <w:right w:val="single" w:color="auto" w:sz="6" w:space="0"/>
            </w:tcBorders>
            <w:shd w:val="clear" w:color="auto" w:fill="auto"/>
            <w:noWrap/>
            <w:vAlign w:val="center"/>
          </w:tcPr>
          <w:p w14:paraId="1B6CC27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含场地中硬质铺装地面中透水铺装所占的面积比例，雨水比例等</w:t>
            </w:r>
          </w:p>
        </w:tc>
        <w:tc>
          <w:tcPr>
            <w:tcW w:w="851" w:type="dxa"/>
            <w:tcBorders>
              <w:top w:val="single" w:color="auto" w:sz="4" w:space="0"/>
              <w:left w:val="single" w:color="auto" w:sz="6" w:space="0"/>
              <w:bottom w:val="single" w:color="auto" w:sz="6" w:space="0"/>
              <w:right w:val="single" w:color="auto" w:sz="6" w:space="0"/>
            </w:tcBorders>
            <w:shd w:val="clear" w:color="auto" w:fill="auto"/>
            <w:noWrap/>
            <w:vAlign w:val="center"/>
          </w:tcPr>
          <w:p w14:paraId="022F26B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4" w:space="0"/>
              <w:left w:val="single" w:color="auto" w:sz="6" w:space="0"/>
              <w:bottom w:val="single" w:color="auto" w:sz="6" w:space="0"/>
              <w:right w:val="single" w:color="auto" w:sz="4" w:space="0"/>
            </w:tcBorders>
            <w:shd w:val="clear" w:color="auto" w:fill="auto"/>
            <w:noWrap/>
            <w:vAlign w:val="center"/>
          </w:tcPr>
          <w:p w14:paraId="0C73241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718A7212"/>
    <w:p w14:paraId="0250E565">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40BA9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8414" w:type="dxa"/>
          </w:tcPr>
          <w:p w14:paraId="79D1D57E">
            <w:pPr>
              <w:spacing w:line="288" w:lineRule="auto"/>
            </w:pPr>
          </w:p>
        </w:tc>
      </w:tr>
    </w:tbl>
    <w:p w14:paraId="20CF35F9"/>
    <w:p w14:paraId="0E4661C3"/>
    <w:p w14:paraId="6D97E751"/>
    <w:p w14:paraId="0945BB80"/>
    <w:p w14:paraId="2036F372"/>
    <w:p w14:paraId="670ED60B"/>
    <w:p w14:paraId="4AF7968C"/>
    <w:p w14:paraId="4346875B"/>
    <w:p w14:paraId="10989535"/>
    <w:p w14:paraId="3AC2E852"/>
    <w:p w14:paraId="3DC31773"/>
    <w:p w14:paraId="1A07EAF2"/>
    <w:p w14:paraId="3DD0EC3E"/>
    <w:p w14:paraId="29413F81"/>
    <w:p w14:paraId="1606E114"/>
    <w:p w14:paraId="1158849C"/>
    <w:p w14:paraId="39223064"/>
    <w:p w14:paraId="331BE41F"/>
    <w:p w14:paraId="6B4EDCB7"/>
    <w:p w14:paraId="31ADA7B0"/>
    <w:p w14:paraId="306DC7D8"/>
    <w:p w14:paraId="39DF84BA"/>
    <w:p w14:paraId="09463807">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8.2.6  总体布局尊重并利用现状自然资源条件，保护生态环境，避免大填大挖。</w:t>
      </w:r>
    </w:p>
    <w:p w14:paraId="3E983670">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24E880DC">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5F92EBFF">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评价总分值为5分</w:t>
      </w:r>
      <w:r>
        <w:rPr>
          <w:rFonts w:hint="eastAsia" w:ascii="宋体" w:hAnsi="宋体"/>
          <w:b/>
          <w:kern w:val="0"/>
          <w:sz w:val="24"/>
          <w:lang w:eastAsia="zh-CN"/>
        </w:rPr>
        <w:t>）</w:t>
      </w:r>
    </w:p>
    <w:p w14:paraId="116FBD88">
      <w:pPr>
        <w:spacing w:line="360" w:lineRule="auto"/>
        <w:ind w:firstLine="210" w:firstLineChars="100"/>
        <w:rPr>
          <w:rFonts w:ascii="Times New Roman" w:hAnsi="Times New Roman" w:eastAsia="宋体" w:cs="Times New Roman"/>
          <w:bCs/>
          <w:szCs w:val="24"/>
        </w:rPr>
      </w:pPr>
      <w:r>
        <w:rPr>
          <w:rFonts w:ascii="Times New Roman" w:hAnsi="Times New Roman" w:eastAsia="宋体" w:cs="Times New Roman"/>
          <w:bCs/>
          <w:szCs w:val="24"/>
        </w:rPr>
        <w:t>1</w:t>
      </w:r>
      <w:r>
        <w:rPr>
          <w:rFonts w:hint="eastAsia" w:ascii="Times New Roman" w:hAnsi="Times New Roman" w:eastAsia="宋体" w:cs="Times New Roman"/>
          <w:bCs/>
          <w:szCs w:val="24"/>
        </w:rPr>
        <w:t>场地土石方工程量与防护工程量限值满足表8.2.3，</w:t>
      </w:r>
      <w:r>
        <w:rPr>
          <w:rFonts w:hint="eastAsia" w:ascii="宋体" w:hAnsi="宋体"/>
          <w:b w:val="0"/>
          <w:bCs w:val="0"/>
        </w:rPr>
        <w:t xml:space="preserve"> </w:t>
      </w:r>
      <w:r>
        <w:rPr>
          <w:rFonts w:hint="eastAsia" w:ascii="宋体" w:hAnsi="宋体"/>
          <w:b w:val="0"/>
          <w:bCs w:val="0"/>
          <w:szCs w:val="21"/>
          <w:lang w:val="zh-CN"/>
        </w:rPr>
        <w:sym w:font="Wingdings 2" w:char="00A3"/>
      </w:r>
      <w:r>
        <w:rPr>
          <w:rFonts w:hint="eastAsia" w:ascii="Times New Roman" w:hAnsi="Times New Roman" w:eastAsia="宋体" w:cs="Times New Roman"/>
          <w:bCs/>
          <w:szCs w:val="24"/>
        </w:rPr>
        <w:t>3分</w:t>
      </w:r>
      <w:r>
        <w:rPr>
          <w:rFonts w:ascii="Times New Roman" w:hAnsi="Times New Roman" w:eastAsia="宋体" w:cs="Times New Roman"/>
          <w:bCs/>
          <w:szCs w:val="24"/>
        </w:rPr>
        <w:t>；</w:t>
      </w:r>
    </w:p>
    <w:p w14:paraId="69123C44">
      <w:pPr>
        <w:spacing w:line="360" w:lineRule="auto"/>
        <w:ind w:firstLine="210" w:firstLineChars="100"/>
        <w:rPr>
          <w:rFonts w:ascii="Times New Roman" w:hAnsi="Times New Roman" w:eastAsia="宋体" w:cs="Times New Roman"/>
          <w:bCs/>
          <w:szCs w:val="24"/>
        </w:rPr>
      </w:pPr>
      <w:r>
        <w:rPr>
          <w:rFonts w:ascii="Times New Roman" w:hAnsi="Times New Roman" w:eastAsia="宋体" w:cs="Times New Roman"/>
          <w:bCs/>
          <w:szCs w:val="24"/>
        </w:rPr>
        <w:t>2</w:t>
      </w:r>
      <w:r>
        <w:rPr>
          <w:rFonts w:hint="eastAsia" w:ascii="Times New Roman" w:hAnsi="Times New Roman" w:eastAsia="宋体" w:cs="Times New Roman"/>
          <w:bCs/>
          <w:szCs w:val="24"/>
        </w:rPr>
        <w:t>其中土石方量平衡比例限值≤1%，</w:t>
      </w:r>
      <w:r>
        <w:rPr>
          <w:rFonts w:hint="eastAsia" w:ascii="宋体" w:hAnsi="宋体"/>
          <w:b w:val="0"/>
          <w:bCs w:val="0"/>
        </w:rPr>
        <w:t xml:space="preserve"> </w:t>
      </w:r>
      <w:r>
        <w:rPr>
          <w:rFonts w:hint="eastAsia" w:ascii="宋体" w:hAnsi="宋体"/>
          <w:b w:val="0"/>
          <w:bCs w:val="0"/>
          <w:szCs w:val="21"/>
          <w:lang w:val="zh-CN"/>
        </w:rPr>
        <w:sym w:font="Wingdings 2" w:char="00A3"/>
      </w:r>
      <w:r>
        <w:rPr>
          <w:rFonts w:hint="eastAsia" w:ascii="Times New Roman" w:hAnsi="Times New Roman" w:eastAsia="宋体" w:cs="Times New Roman"/>
          <w:bCs/>
          <w:szCs w:val="24"/>
        </w:rPr>
        <w:t>5分。</w:t>
      </w:r>
    </w:p>
    <w:p w14:paraId="47CA1A44">
      <w:pPr>
        <w:spacing w:line="360" w:lineRule="auto"/>
        <w:jc w:val="center"/>
        <w:rPr>
          <w:rFonts w:ascii="Times New Roman" w:hAnsi="Times New Roman" w:eastAsia="宋体" w:cs="Times New Roman"/>
        </w:rPr>
      </w:pPr>
      <w:r>
        <w:rPr>
          <w:rFonts w:hint="eastAsia" w:ascii="Times New Roman" w:hAnsi="Times New Roman" w:eastAsia="宋体" w:cs="Times New Roman"/>
          <w:color w:val="000000"/>
        </w:rPr>
        <w:t>表</w:t>
      </w:r>
      <w:r>
        <w:rPr>
          <w:rFonts w:ascii="Times New Roman" w:hAnsi="Times New Roman" w:eastAsia="宋体" w:cs="Times New Roman"/>
          <w:color w:val="000000"/>
        </w:rPr>
        <w:t xml:space="preserve">8.2.3 </w:t>
      </w:r>
      <w:bookmarkStart w:id="95" w:name="_Hlk21179571"/>
      <w:r>
        <w:rPr>
          <w:rFonts w:ascii="Times New Roman" w:hAnsi="Times New Roman" w:eastAsia="宋体" w:cs="Times New Roman"/>
        </w:rPr>
        <w:t>土石方工程量与防护工程限值表</w:t>
      </w:r>
      <w:bookmarkEnd w:id="95"/>
    </w:p>
    <w:tbl>
      <w:tblPr>
        <w:tblStyle w:val="9"/>
        <w:tblW w:w="8505" w:type="dxa"/>
        <w:tblInd w:w="-5" w:type="dxa"/>
        <w:tblLayout w:type="fixed"/>
        <w:tblCellMar>
          <w:top w:w="0" w:type="dxa"/>
          <w:left w:w="108" w:type="dxa"/>
          <w:bottom w:w="0" w:type="dxa"/>
          <w:right w:w="108" w:type="dxa"/>
        </w:tblCellMar>
      </w:tblPr>
      <w:tblGrid>
        <w:gridCol w:w="709"/>
        <w:gridCol w:w="1985"/>
        <w:gridCol w:w="2976"/>
        <w:gridCol w:w="2835"/>
      </w:tblGrid>
      <w:tr w14:paraId="44E4DAF2">
        <w:tblPrEx>
          <w:tblCellMar>
            <w:top w:w="0" w:type="dxa"/>
            <w:left w:w="108" w:type="dxa"/>
            <w:bottom w:w="0" w:type="dxa"/>
            <w:right w:w="108" w:type="dxa"/>
          </w:tblCellMar>
        </w:tblPrEx>
        <w:trPr>
          <w:trHeight w:val="763" w:hRule="atLeast"/>
        </w:trPr>
        <w:tc>
          <w:tcPr>
            <w:tcW w:w="709" w:type="dxa"/>
            <w:tcBorders>
              <w:top w:val="single" w:color="auto" w:sz="4" w:space="0"/>
              <w:left w:val="single" w:color="auto" w:sz="4" w:space="0"/>
              <w:bottom w:val="single" w:color="auto" w:sz="4" w:space="0"/>
              <w:right w:val="single" w:color="auto" w:sz="4" w:space="0"/>
            </w:tcBorders>
            <w:vAlign w:val="center"/>
          </w:tcPr>
          <w:p w14:paraId="32851B10">
            <w:pPr>
              <w:spacing w:line="360" w:lineRule="auto"/>
              <w:jc w:val="center"/>
              <w:rPr>
                <w:rFonts w:ascii="Times New Roman" w:hAnsi="Times New Roman" w:eastAsia="宋体" w:cs="Times New Roman"/>
              </w:rPr>
            </w:pPr>
            <w:r>
              <w:rPr>
                <w:rFonts w:ascii="Times New Roman" w:hAnsi="Times New Roman" w:eastAsia="宋体" w:cs="Times New Roman"/>
              </w:rPr>
              <w:t>序号</w:t>
            </w:r>
          </w:p>
        </w:tc>
        <w:tc>
          <w:tcPr>
            <w:tcW w:w="1985" w:type="dxa"/>
            <w:tcBorders>
              <w:top w:val="single" w:color="auto" w:sz="4" w:space="0"/>
              <w:left w:val="single" w:color="auto" w:sz="4" w:space="0"/>
              <w:bottom w:val="single" w:color="auto" w:sz="4" w:space="0"/>
              <w:right w:val="single" w:color="auto" w:sz="4" w:space="0"/>
            </w:tcBorders>
            <w:vAlign w:val="center"/>
          </w:tcPr>
          <w:p w14:paraId="23EB65E5">
            <w:pPr>
              <w:spacing w:line="360" w:lineRule="auto"/>
              <w:jc w:val="center"/>
              <w:rPr>
                <w:rFonts w:ascii="Times New Roman" w:hAnsi="Times New Roman" w:eastAsia="宋体" w:cs="Times New Roman"/>
              </w:rPr>
            </w:pPr>
            <w:r>
              <w:rPr>
                <w:rFonts w:ascii="Times New Roman" w:hAnsi="Times New Roman" w:eastAsia="宋体" w:cs="Times New Roman"/>
              </w:rPr>
              <w:t>用地自然坡度（i）</w:t>
            </w:r>
          </w:p>
        </w:tc>
        <w:tc>
          <w:tcPr>
            <w:tcW w:w="2976" w:type="dxa"/>
            <w:tcBorders>
              <w:top w:val="single" w:color="auto" w:sz="4" w:space="0"/>
              <w:left w:val="single" w:color="auto" w:sz="4" w:space="0"/>
              <w:bottom w:val="single" w:color="auto" w:sz="4" w:space="0"/>
              <w:right w:val="single" w:color="auto" w:sz="4" w:space="0"/>
            </w:tcBorders>
            <w:vAlign w:val="center"/>
          </w:tcPr>
          <w:p w14:paraId="0A0C180C">
            <w:pPr>
              <w:spacing w:line="360" w:lineRule="auto"/>
              <w:jc w:val="center"/>
              <w:rPr>
                <w:rFonts w:ascii="Times New Roman" w:hAnsi="Times New Roman" w:eastAsia="宋体" w:cs="Times New Roman"/>
              </w:rPr>
            </w:pPr>
            <w:bookmarkStart w:id="96" w:name="_Hlk20191809"/>
            <w:r>
              <w:rPr>
                <w:rFonts w:ascii="Times New Roman" w:hAnsi="Times New Roman" w:eastAsia="宋体" w:cs="Times New Roman"/>
              </w:rPr>
              <w:t>单位用地面积土石方工程总量限值（A）</w:t>
            </w:r>
            <w:bookmarkEnd w:id="96"/>
            <w:r>
              <w:rPr>
                <w:rFonts w:ascii="Times New Roman" w:hAnsi="Times New Roman" w:eastAsia="宋体" w:cs="Times New Roman"/>
              </w:rPr>
              <w:t>（m</w:t>
            </w:r>
            <w:r>
              <w:rPr>
                <w:rFonts w:ascii="Times New Roman" w:hAnsi="Times New Roman" w:eastAsia="宋体" w:cs="Times New Roman"/>
                <w:vertAlign w:val="superscript"/>
              </w:rPr>
              <w:t>3</w:t>
            </w:r>
            <w:r>
              <w:rPr>
                <w:rFonts w:ascii="Times New Roman" w:hAnsi="Times New Roman" w:eastAsia="宋体" w:cs="Times New Roman"/>
              </w:rPr>
              <w:t>/m</w:t>
            </w:r>
            <w:r>
              <w:rPr>
                <w:rFonts w:ascii="Times New Roman" w:hAnsi="Times New Roman" w:eastAsia="宋体" w:cs="Times New Roman"/>
                <w:vertAlign w:val="superscript"/>
              </w:rPr>
              <w:t>2</w:t>
            </w:r>
            <w:r>
              <w:rPr>
                <w:rFonts w:ascii="Times New Roman" w:hAnsi="Times New Roman" w:eastAsia="宋体" w:cs="Times New Roman"/>
              </w:rPr>
              <w:t>）</w:t>
            </w:r>
          </w:p>
        </w:tc>
        <w:tc>
          <w:tcPr>
            <w:tcW w:w="2835" w:type="dxa"/>
            <w:tcBorders>
              <w:top w:val="single" w:color="auto" w:sz="4" w:space="0"/>
              <w:left w:val="single" w:color="auto" w:sz="4" w:space="0"/>
              <w:bottom w:val="single" w:color="auto" w:sz="4" w:space="0"/>
              <w:right w:val="single" w:color="auto" w:sz="4" w:space="0"/>
            </w:tcBorders>
            <w:vAlign w:val="center"/>
          </w:tcPr>
          <w:p w14:paraId="4370E4BE">
            <w:pPr>
              <w:spacing w:line="360" w:lineRule="auto"/>
              <w:jc w:val="center"/>
              <w:rPr>
                <w:rFonts w:ascii="Times New Roman" w:hAnsi="Times New Roman" w:eastAsia="宋体" w:cs="Times New Roman"/>
              </w:rPr>
            </w:pPr>
            <w:bookmarkStart w:id="97" w:name="_Hlk20191837"/>
            <w:r>
              <w:rPr>
                <w:rFonts w:ascii="Times New Roman" w:hAnsi="Times New Roman" w:eastAsia="宋体" w:cs="Times New Roman"/>
              </w:rPr>
              <w:t>土石方量平衡比例</w:t>
            </w:r>
          </w:p>
          <w:p w14:paraId="071F4DC9">
            <w:pPr>
              <w:spacing w:line="360" w:lineRule="auto"/>
              <w:jc w:val="center"/>
              <w:rPr>
                <w:rFonts w:ascii="Times New Roman" w:hAnsi="Times New Roman" w:eastAsia="宋体" w:cs="Times New Roman"/>
              </w:rPr>
            </w:pPr>
            <w:r>
              <w:rPr>
                <w:rFonts w:ascii="Times New Roman" w:hAnsi="Times New Roman" w:eastAsia="宋体" w:cs="Times New Roman"/>
              </w:rPr>
              <w:t>限值(B)</w:t>
            </w:r>
            <w:bookmarkEnd w:id="97"/>
            <w:r>
              <w:rPr>
                <w:rFonts w:ascii="Times New Roman" w:hAnsi="Times New Roman" w:eastAsia="宋体" w:cs="Times New Roman"/>
              </w:rPr>
              <w:t>（%）</w:t>
            </w:r>
          </w:p>
        </w:tc>
      </w:tr>
      <w:tr w14:paraId="594694C7">
        <w:tblPrEx>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6FFA71AC">
            <w:pPr>
              <w:spacing w:line="360" w:lineRule="auto"/>
              <w:jc w:val="center"/>
              <w:rPr>
                <w:rFonts w:ascii="Times New Roman" w:hAnsi="Times New Roman" w:eastAsia="宋体" w:cs="Times New Roman"/>
              </w:rPr>
            </w:pPr>
            <w:r>
              <w:rPr>
                <w:rFonts w:ascii="Times New Roman" w:hAnsi="Times New Roman" w:eastAsia="宋体" w:cs="Times New Roman"/>
              </w:rPr>
              <w:t>1</w:t>
            </w:r>
          </w:p>
        </w:tc>
        <w:tc>
          <w:tcPr>
            <w:tcW w:w="1985" w:type="dxa"/>
            <w:tcBorders>
              <w:top w:val="single" w:color="auto" w:sz="4" w:space="0"/>
              <w:left w:val="single" w:color="auto" w:sz="4" w:space="0"/>
              <w:bottom w:val="single" w:color="auto" w:sz="4" w:space="0"/>
              <w:right w:val="single" w:color="auto" w:sz="4" w:space="0"/>
            </w:tcBorders>
            <w:vAlign w:val="center"/>
          </w:tcPr>
          <w:p w14:paraId="63881762">
            <w:pPr>
              <w:spacing w:line="360" w:lineRule="auto"/>
              <w:jc w:val="center"/>
              <w:rPr>
                <w:rFonts w:ascii="Times New Roman" w:hAnsi="Times New Roman" w:eastAsia="宋体" w:cs="Times New Roman"/>
              </w:rPr>
            </w:pPr>
            <w:r>
              <w:rPr>
                <w:rFonts w:ascii="Times New Roman" w:hAnsi="Times New Roman" w:eastAsia="宋体" w:cs="Times New Roman"/>
              </w:rPr>
              <w:t>i≤10%</w:t>
            </w:r>
          </w:p>
        </w:tc>
        <w:tc>
          <w:tcPr>
            <w:tcW w:w="2976" w:type="dxa"/>
            <w:tcBorders>
              <w:top w:val="single" w:color="auto" w:sz="4" w:space="0"/>
              <w:left w:val="single" w:color="auto" w:sz="4" w:space="0"/>
              <w:bottom w:val="single" w:color="auto" w:sz="4" w:space="0"/>
              <w:right w:val="single" w:color="auto" w:sz="4" w:space="0"/>
            </w:tcBorders>
            <w:vAlign w:val="center"/>
          </w:tcPr>
          <w:p w14:paraId="31022414">
            <w:pPr>
              <w:spacing w:line="360" w:lineRule="auto"/>
              <w:jc w:val="center"/>
              <w:rPr>
                <w:rFonts w:ascii="Times New Roman" w:hAnsi="Times New Roman" w:eastAsia="宋体" w:cs="Times New Roman"/>
              </w:rPr>
            </w:pPr>
            <w:r>
              <w:rPr>
                <w:rFonts w:ascii="Times New Roman" w:hAnsi="Times New Roman" w:eastAsia="宋体" w:cs="Times New Roman"/>
              </w:rPr>
              <w:t>≤2</w:t>
            </w:r>
          </w:p>
        </w:tc>
        <w:tc>
          <w:tcPr>
            <w:tcW w:w="2835" w:type="dxa"/>
            <w:tcBorders>
              <w:top w:val="single" w:color="auto" w:sz="4" w:space="0"/>
              <w:left w:val="single" w:color="auto" w:sz="4" w:space="0"/>
              <w:bottom w:val="single" w:color="auto" w:sz="4" w:space="0"/>
              <w:right w:val="single" w:color="auto" w:sz="4" w:space="0"/>
            </w:tcBorders>
            <w:vAlign w:val="center"/>
          </w:tcPr>
          <w:p w14:paraId="630E2180">
            <w:pPr>
              <w:spacing w:line="360" w:lineRule="auto"/>
              <w:jc w:val="center"/>
              <w:rPr>
                <w:rFonts w:ascii="Times New Roman" w:hAnsi="Times New Roman" w:eastAsia="宋体" w:cs="Times New Roman"/>
              </w:rPr>
            </w:pPr>
            <w:r>
              <w:rPr>
                <w:rFonts w:ascii="Times New Roman" w:hAnsi="Times New Roman" w:eastAsia="宋体" w:cs="Times New Roman"/>
              </w:rPr>
              <w:t>≤5%</w:t>
            </w:r>
          </w:p>
        </w:tc>
      </w:tr>
      <w:tr w14:paraId="64B8B34F">
        <w:tblPrEx>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616A3E3D">
            <w:pPr>
              <w:spacing w:line="360" w:lineRule="auto"/>
              <w:jc w:val="center"/>
              <w:rPr>
                <w:rFonts w:ascii="Times New Roman" w:hAnsi="Times New Roman" w:eastAsia="宋体" w:cs="Times New Roman"/>
              </w:rPr>
            </w:pPr>
            <w:r>
              <w:rPr>
                <w:rFonts w:ascii="Times New Roman" w:hAnsi="Times New Roman" w:eastAsia="宋体" w:cs="Times New Roman"/>
              </w:rPr>
              <w:t>2</w:t>
            </w:r>
          </w:p>
        </w:tc>
        <w:tc>
          <w:tcPr>
            <w:tcW w:w="1985" w:type="dxa"/>
            <w:tcBorders>
              <w:top w:val="single" w:color="auto" w:sz="4" w:space="0"/>
              <w:left w:val="single" w:color="auto" w:sz="4" w:space="0"/>
              <w:bottom w:val="single" w:color="auto" w:sz="4" w:space="0"/>
              <w:right w:val="single" w:color="auto" w:sz="4" w:space="0"/>
            </w:tcBorders>
            <w:vAlign w:val="center"/>
          </w:tcPr>
          <w:p w14:paraId="536C6539">
            <w:pPr>
              <w:spacing w:line="360" w:lineRule="auto"/>
              <w:jc w:val="center"/>
              <w:rPr>
                <w:rFonts w:ascii="Times New Roman" w:hAnsi="Times New Roman" w:eastAsia="宋体" w:cs="Times New Roman"/>
              </w:rPr>
            </w:pPr>
            <w:r>
              <w:rPr>
                <w:rFonts w:ascii="Times New Roman" w:hAnsi="Times New Roman" w:eastAsia="宋体" w:cs="Times New Roman"/>
              </w:rPr>
              <w:t>10%＜i≤15%</w:t>
            </w:r>
          </w:p>
        </w:tc>
        <w:tc>
          <w:tcPr>
            <w:tcW w:w="2976" w:type="dxa"/>
            <w:tcBorders>
              <w:top w:val="single" w:color="auto" w:sz="4" w:space="0"/>
              <w:left w:val="single" w:color="auto" w:sz="4" w:space="0"/>
              <w:bottom w:val="single" w:color="auto" w:sz="4" w:space="0"/>
              <w:right w:val="single" w:color="auto" w:sz="4" w:space="0"/>
            </w:tcBorders>
            <w:vAlign w:val="center"/>
          </w:tcPr>
          <w:p w14:paraId="4BE421AC">
            <w:pPr>
              <w:spacing w:line="360" w:lineRule="auto"/>
              <w:jc w:val="center"/>
              <w:rPr>
                <w:rFonts w:ascii="Times New Roman" w:hAnsi="Times New Roman" w:eastAsia="宋体" w:cs="Times New Roman"/>
              </w:rPr>
            </w:pPr>
            <w:r>
              <w:rPr>
                <w:rFonts w:ascii="Times New Roman" w:hAnsi="Times New Roman" w:eastAsia="宋体" w:cs="Times New Roman"/>
              </w:rPr>
              <w:t>≤2.5</w:t>
            </w:r>
          </w:p>
        </w:tc>
        <w:tc>
          <w:tcPr>
            <w:tcW w:w="2835" w:type="dxa"/>
            <w:tcBorders>
              <w:top w:val="single" w:color="auto" w:sz="4" w:space="0"/>
              <w:left w:val="single" w:color="auto" w:sz="4" w:space="0"/>
              <w:bottom w:val="single" w:color="auto" w:sz="4" w:space="0"/>
              <w:right w:val="single" w:color="auto" w:sz="4" w:space="0"/>
            </w:tcBorders>
            <w:vAlign w:val="center"/>
          </w:tcPr>
          <w:p w14:paraId="5688B751">
            <w:pPr>
              <w:spacing w:line="360" w:lineRule="auto"/>
              <w:jc w:val="center"/>
              <w:rPr>
                <w:rFonts w:ascii="Times New Roman" w:hAnsi="Times New Roman" w:eastAsia="宋体" w:cs="Times New Roman"/>
              </w:rPr>
            </w:pPr>
            <w:r>
              <w:rPr>
                <w:rFonts w:ascii="Times New Roman" w:hAnsi="Times New Roman" w:eastAsia="宋体" w:cs="Times New Roman"/>
              </w:rPr>
              <w:t>≤7.5%</w:t>
            </w:r>
          </w:p>
        </w:tc>
      </w:tr>
      <w:tr w14:paraId="4BCC4D9F">
        <w:tblPrEx>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65690056">
            <w:pPr>
              <w:spacing w:line="360" w:lineRule="auto"/>
              <w:jc w:val="center"/>
              <w:rPr>
                <w:rFonts w:ascii="Times New Roman" w:hAnsi="Times New Roman" w:eastAsia="宋体" w:cs="Times New Roman"/>
              </w:rPr>
            </w:pPr>
            <w:r>
              <w:rPr>
                <w:rFonts w:ascii="Times New Roman" w:hAnsi="Times New Roman" w:eastAsia="宋体" w:cs="Times New Roman"/>
              </w:rPr>
              <w:t>3</w:t>
            </w:r>
          </w:p>
        </w:tc>
        <w:tc>
          <w:tcPr>
            <w:tcW w:w="1985" w:type="dxa"/>
            <w:tcBorders>
              <w:top w:val="single" w:color="auto" w:sz="4" w:space="0"/>
              <w:left w:val="single" w:color="auto" w:sz="4" w:space="0"/>
              <w:bottom w:val="single" w:color="auto" w:sz="4" w:space="0"/>
              <w:right w:val="single" w:color="auto" w:sz="4" w:space="0"/>
            </w:tcBorders>
            <w:vAlign w:val="center"/>
          </w:tcPr>
          <w:p w14:paraId="776AC4F3">
            <w:pPr>
              <w:spacing w:line="360" w:lineRule="auto"/>
              <w:jc w:val="center"/>
              <w:rPr>
                <w:rFonts w:ascii="Times New Roman" w:hAnsi="Times New Roman" w:eastAsia="宋体" w:cs="Times New Roman"/>
              </w:rPr>
            </w:pPr>
            <w:r>
              <w:rPr>
                <w:rFonts w:ascii="Times New Roman" w:hAnsi="Times New Roman" w:eastAsia="宋体" w:cs="Times New Roman"/>
              </w:rPr>
              <w:t>15%＜i≤20%</w:t>
            </w:r>
          </w:p>
        </w:tc>
        <w:tc>
          <w:tcPr>
            <w:tcW w:w="2976" w:type="dxa"/>
            <w:tcBorders>
              <w:top w:val="single" w:color="auto" w:sz="4" w:space="0"/>
              <w:left w:val="single" w:color="auto" w:sz="4" w:space="0"/>
              <w:bottom w:val="single" w:color="auto" w:sz="4" w:space="0"/>
              <w:right w:val="single" w:color="auto" w:sz="4" w:space="0"/>
            </w:tcBorders>
            <w:vAlign w:val="center"/>
          </w:tcPr>
          <w:p w14:paraId="4FF4071D">
            <w:pPr>
              <w:spacing w:line="360" w:lineRule="auto"/>
              <w:jc w:val="center"/>
              <w:rPr>
                <w:rFonts w:ascii="Times New Roman" w:hAnsi="Times New Roman" w:eastAsia="宋体" w:cs="Times New Roman"/>
              </w:rPr>
            </w:pPr>
            <w:r>
              <w:rPr>
                <w:rFonts w:ascii="Times New Roman" w:hAnsi="Times New Roman" w:eastAsia="宋体" w:cs="Times New Roman"/>
              </w:rPr>
              <w:t>≤3</w:t>
            </w:r>
          </w:p>
        </w:tc>
        <w:tc>
          <w:tcPr>
            <w:tcW w:w="2835" w:type="dxa"/>
            <w:tcBorders>
              <w:top w:val="single" w:color="auto" w:sz="4" w:space="0"/>
              <w:left w:val="single" w:color="auto" w:sz="4" w:space="0"/>
              <w:bottom w:val="single" w:color="auto" w:sz="4" w:space="0"/>
              <w:right w:val="single" w:color="auto" w:sz="4" w:space="0"/>
            </w:tcBorders>
            <w:vAlign w:val="center"/>
          </w:tcPr>
          <w:p w14:paraId="6B536A68">
            <w:pPr>
              <w:spacing w:line="360" w:lineRule="auto"/>
              <w:jc w:val="center"/>
              <w:rPr>
                <w:rFonts w:ascii="Times New Roman" w:hAnsi="Times New Roman" w:eastAsia="宋体" w:cs="Times New Roman"/>
              </w:rPr>
            </w:pPr>
            <w:r>
              <w:rPr>
                <w:rFonts w:ascii="Times New Roman" w:hAnsi="Times New Roman" w:eastAsia="宋体" w:cs="Times New Roman"/>
              </w:rPr>
              <w:t>≤10%</w:t>
            </w:r>
          </w:p>
        </w:tc>
      </w:tr>
      <w:tr w14:paraId="3D8409E9">
        <w:tblPrEx>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153B3711">
            <w:pPr>
              <w:spacing w:line="360" w:lineRule="auto"/>
              <w:jc w:val="center"/>
              <w:rPr>
                <w:rFonts w:ascii="Times New Roman" w:hAnsi="Times New Roman" w:eastAsia="宋体" w:cs="Times New Roman"/>
              </w:rPr>
            </w:pPr>
            <w:r>
              <w:rPr>
                <w:rFonts w:ascii="Times New Roman" w:hAnsi="Times New Roman" w:eastAsia="宋体" w:cs="Times New Roman"/>
              </w:rPr>
              <w:t>4</w:t>
            </w:r>
          </w:p>
        </w:tc>
        <w:tc>
          <w:tcPr>
            <w:tcW w:w="1985" w:type="dxa"/>
            <w:tcBorders>
              <w:top w:val="single" w:color="auto" w:sz="4" w:space="0"/>
              <w:left w:val="single" w:color="auto" w:sz="4" w:space="0"/>
              <w:bottom w:val="single" w:color="auto" w:sz="4" w:space="0"/>
              <w:right w:val="single" w:color="auto" w:sz="4" w:space="0"/>
            </w:tcBorders>
            <w:vAlign w:val="center"/>
          </w:tcPr>
          <w:p w14:paraId="56AA57C7">
            <w:pPr>
              <w:spacing w:line="360" w:lineRule="auto"/>
              <w:jc w:val="center"/>
              <w:rPr>
                <w:rFonts w:ascii="Times New Roman" w:hAnsi="Times New Roman" w:eastAsia="宋体" w:cs="Times New Roman"/>
              </w:rPr>
            </w:pPr>
            <w:r>
              <w:rPr>
                <w:rFonts w:ascii="Times New Roman" w:hAnsi="Times New Roman" w:eastAsia="宋体" w:cs="Times New Roman"/>
              </w:rPr>
              <w:t>20%＜i≤25%</w:t>
            </w:r>
          </w:p>
        </w:tc>
        <w:tc>
          <w:tcPr>
            <w:tcW w:w="2976" w:type="dxa"/>
            <w:tcBorders>
              <w:top w:val="single" w:color="auto" w:sz="4" w:space="0"/>
              <w:left w:val="single" w:color="auto" w:sz="4" w:space="0"/>
              <w:bottom w:val="single" w:color="auto" w:sz="4" w:space="0"/>
              <w:right w:val="single" w:color="auto" w:sz="4" w:space="0"/>
            </w:tcBorders>
            <w:vAlign w:val="center"/>
          </w:tcPr>
          <w:p w14:paraId="49F4AC5A">
            <w:pPr>
              <w:spacing w:line="360" w:lineRule="auto"/>
              <w:jc w:val="center"/>
              <w:rPr>
                <w:rFonts w:ascii="Times New Roman" w:hAnsi="Times New Roman" w:eastAsia="宋体" w:cs="Times New Roman"/>
              </w:rPr>
            </w:pPr>
            <w:r>
              <w:rPr>
                <w:rFonts w:ascii="Times New Roman" w:hAnsi="Times New Roman" w:eastAsia="宋体" w:cs="Times New Roman"/>
              </w:rPr>
              <w:t>≤3.5</w:t>
            </w:r>
          </w:p>
        </w:tc>
        <w:tc>
          <w:tcPr>
            <w:tcW w:w="2835" w:type="dxa"/>
            <w:tcBorders>
              <w:top w:val="single" w:color="auto" w:sz="4" w:space="0"/>
              <w:left w:val="single" w:color="auto" w:sz="4" w:space="0"/>
              <w:bottom w:val="single" w:color="auto" w:sz="4" w:space="0"/>
              <w:right w:val="single" w:color="auto" w:sz="4" w:space="0"/>
            </w:tcBorders>
            <w:vAlign w:val="center"/>
          </w:tcPr>
          <w:p w14:paraId="113CDF5D">
            <w:pPr>
              <w:spacing w:line="360" w:lineRule="auto"/>
              <w:jc w:val="center"/>
              <w:rPr>
                <w:rFonts w:ascii="Times New Roman" w:hAnsi="Times New Roman" w:eastAsia="宋体" w:cs="Times New Roman"/>
              </w:rPr>
            </w:pPr>
            <w:r>
              <w:rPr>
                <w:rFonts w:ascii="Times New Roman" w:hAnsi="Times New Roman" w:eastAsia="宋体" w:cs="Times New Roman"/>
              </w:rPr>
              <w:t>≤12.5%</w:t>
            </w:r>
          </w:p>
        </w:tc>
      </w:tr>
      <w:tr w14:paraId="0CA50E5A">
        <w:tblPrEx>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6E7A565E">
            <w:pPr>
              <w:spacing w:line="360" w:lineRule="auto"/>
              <w:jc w:val="center"/>
              <w:rPr>
                <w:rFonts w:ascii="Times New Roman" w:hAnsi="Times New Roman" w:eastAsia="宋体" w:cs="Times New Roman"/>
              </w:rPr>
            </w:pPr>
            <w:r>
              <w:rPr>
                <w:rFonts w:ascii="Times New Roman" w:hAnsi="Times New Roman" w:eastAsia="宋体" w:cs="Times New Roman"/>
              </w:rPr>
              <w:t>5</w:t>
            </w:r>
          </w:p>
        </w:tc>
        <w:tc>
          <w:tcPr>
            <w:tcW w:w="1985" w:type="dxa"/>
            <w:tcBorders>
              <w:top w:val="single" w:color="auto" w:sz="4" w:space="0"/>
              <w:left w:val="single" w:color="auto" w:sz="4" w:space="0"/>
              <w:bottom w:val="single" w:color="auto" w:sz="4" w:space="0"/>
              <w:right w:val="single" w:color="auto" w:sz="4" w:space="0"/>
            </w:tcBorders>
            <w:vAlign w:val="center"/>
          </w:tcPr>
          <w:p w14:paraId="73CD22D7">
            <w:pPr>
              <w:spacing w:line="360" w:lineRule="auto"/>
              <w:jc w:val="center"/>
              <w:rPr>
                <w:rFonts w:ascii="Times New Roman" w:hAnsi="Times New Roman" w:eastAsia="宋体" w:cs="Times New Roman"/>
              </w:rPr>
            </w:pPr>
            <w:r>
              <w:rPr>
                <w:rFonts w:ascii="Times New Roman" w:hAnsi="Times New Roman" w:eastAsia="宋体" w:cs="Times New Roman"/>
              </w:rPr>
              <w:t>25%＜i≤30%</w:t>
            </w:r>
          </w:p>
        </w:tc>
        <w:tc>
          <w:tcPr>
            <w:tcW w:w="2976" w:type="dxa"/>
            <w:tcBorders>
              <w:top w:val="single" w:color="auto" w:sz="4" w:space="0"/>
              <w:left w:val="single" w:color="auto" w:sz="4" w:space="0"/>
              <w:bottom w:val="single" w:color="auto" w:sz="4" w:space="0"/>
              <w:right w:val="single" w:color="auto" w:sz="4" w:space="0"/>
            </w:tcBorders>
            <w:vAlign w:val="center"/>
          </w:tcPr>
          <w:p w14:paraId="17C45AE0">
            <w:pPr>
              <w:spacing w:line="360" w:lineRule="auto"/>
              <w:jc w:val="center"/>
              <w:rPr>
                <w:rFonts w:ascii="Times New Roman" w:hAnsi="Times New Roman" w:eastAsia="宋体" w:cs="Times New Roman"/>
              </w:rPr>
            </w:pPr>
            <w:r>
              <w:rPr>
                <w:rFonts w:ascii="Times New Roman" w:hAnsi="Times New Roman" w:eastAsia="宋体" w:cs="Times New Roman"/>
              </w:rPr>
              <w:t>≤4</w:t>
            </w:r>
          </w:p>
        </w:tc>
        <w:tc>
          <w:tcPr>
            <w:tcW w:w="2835" w:type="dxa"/>
            <w:tcBorders>
              <w:top w:val="single" w:color="auto" w:sz="4" w:space="0"/>
              <w:left w:val="single" w:color="auto" w:sz="4" w:space="0"/>
              <w:bottom w:val="single" w:color="auto" w:sz="4" w:space="0"/>
              <w:right w:val="single" w:color="auto" w:sz="4" w:space="0"/>
            </w:tcBorders>
            <w:vAlign w:val="center"/>
          </w:tcPr>
          <w:p w14:paraId="00FD7072">
            <w:pPr>
              <w:spacing w:line="360" w:lineRule="auto"/>
              <w:jc w:val="center"/>
              <w:rPr>
                <w:rFonts w:ascii="Times New Roman" w:hAnsi="Times New Roman" w:eastAsia="宋体" w:cs="Times New Roman"/>
              </w:rPr>
            </w:pPr>
            <w:r>
              <w:rPr>
                <w:rFonts w:ascii="Times New Roman" w:hAnsi="Times New Roman" w:eastAsia="宋体" w:cs="Times New Roman"/>
              </w:rPr>
              <w:t>≤15%</w:t>
            </w:r>
          </w:p>
        </w:tc>
      </w:tr>
      <w:tr w14:paraId="1C613AEA">
        <w:tblPrEx>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172CC2C6">
            <w:pPr>
              <w:spacing w:line="360" w:lineRule="auto"/>
              <w:jc w:val="center"/>
              <w:rPr>
                <w:rFonts w:ascii="Times New Roman" w:hAnsi="Times New Roman" w:eastAsia="宋体" w:cs="Times New Roman"/>
              </w:rPr>
            </w:pPr>
            <w:r>
              <w:rPr>
                <w:rFonts w:ascii="Times New Roman" w:hAnsi="Times New Roman" w:eastAsia="宋体" w:cs="Times New Roman"/>
              </w:rPr>
              <w:t>6</w:t>
            </w:r>
          </w:p>
        </w:tc>
        <w:tc>
          <w:tcPr>
            <w:tcW w:w="1985" w:type="dxa"/>
            <w:tcBorders>
              <w:top w:val="single" w:color="auto" w:sz="4" w:space="0"/>
              <w:left w:val="single" w:color="auto" w:sz="4" w:space="0"/>
              <w:bottom w:val="single" w:color="auto" w:sz="4" w:space="0"/>
              <w:right w:val="single" w:color="auto" w:sz="4" w:space="0"/>
            </w:tcBorders>
            <w:vAlign w:val="center"/>
          </w:tcPr>
          <w:p w14:paraId="0A25A33A">
            <w:pPr>
              <w:spacing w:line="360" w:lineRule="auto"/>
              <w:jc w:val="center"/>
              <w:rPr>
                <w:rFonts w:ascii="Times New Roman" w:hAnsi="Times New Roman" w:eastAsia="宋体" w:cs="Times New Roman"/>
              </w:rPr>
            </w:pPr>
            <w:r>
              <w:rPr>
                <w:rFonts w:ascii="Times New Roman" w:hAnsi="Times New Roman" w:eastAsia="宋体" w:cs="Times New Roman"/>
              </w:rPr>
              <w:t>i＞30%</w:t>
            </w:r>
          </w:p>
        </w:tc>
        <w:tc>
          <w:tcPr>
            <w:tcW w:w="2976" w:type="dxa"/>
            <w:tcBorders>
              <w:top w:val="single" w:color="auto" w:sz="4" w:space="0"/>
              <w:left w:val="single" w:color="auto" w:sz="4" w:space="0"/>
              <w:bottom w:val="single" w:color="auto" w:sz="4" w:space="0"/>
              <w:right w:val="single" w:color="auto" w:sz="4" w:space="0"/>
            </w:tcBorders>
            <w:vAlign w:val="center"/>
          </w:tcPr>
          <w:p w14:paraId="2ADED486">
            <w:pPr>
              <w:spacing w:line="360" w:lineRule="auto"/>
              <w:jc w:val="center"/>
              <w:rPr>
                <w:rFonts w:ascii="Times New Roman" w:hAnsi="Times New Roman" w:eastAsia="宋体" w:cs="Times New Roman"/>
              </w:rPr>
            </w:pPr>
            <w:r>
              <w:rPr>
                <w:rFonts w:ascii="Times New Roman" w:hAnsi="Times New Roman" w:eastAsia="宋体" w:cs="Times New Roman"/>
              </w:rPr>
              <w:t>≤5</w:t>
            </w:r>
          </w:p>
        </w:tc>
        <w:tc>
          <w:tcPr>
            <w:tcW w:w="2835" w:type="dxa"/>
            <w:tcBorders>
              <w:top w:val="single" w:color="auto" w:sz="4" w:space="0"/>
              <w:left w:val="single" w:color="auto" w:sz="4" w:space="0"/>
              <w:bottom w:val="single" w:color="auto" w:sz="4" w:space="0"/>
              <w:right w:val="single" w:color="auto" w:sz="4" w:space="0"/>
            </w:tcBorders>
            <w:vAlign w:val="center"/>
          </w:tcPr>
          <w:p w14:paraId="14ECD6BC">
            <w:pPr>
              <w:spacing w:line="360" w:lineRule="auto"/>
              <w:jc w:val="center"/>
              <w:rPr>
                <w:rFonts w:ascii="Times New Roman" w:hAnsi="Times New Roman" w:eastAsia="宋体" w:cs="Times New Roman"/>
              </w:rPr>
            </w:pPr>
            <w:r>
              <w:rPr>
                <w:rFonts w:ascii="Times New Roman" w:hAnsi="Times New Roman" w:eastAsia="宋体" w:cs="Times New Roman"/>
              </w:rPr>
              <w:t>≤20%</w:t>
            </w:r>
          </w:p>
        </w:tc>
      </w:tr>
      <w:tr w14:paraId="7AD3D935">
        <w:tblPrEx>
          <w:tblCellMar>
            <w:top w:w="0" w:type="dxa"/>
            <w:left w:w="108" w:type="dxa"/>
            <w:bottom w:w="0" w:type="dxa"/>
            <w:right w:w="108" w:type="dxa"/>
          </w:tblCellMar>
        </w:tblPrEx>
        <w:trPr>
          <w:trHeight w:val="454" w:hRule="atLeast"/>
        </w:trPr>
        <w:tc>
          <w:tcPr>
            <w:tcW w:w="709" w:type="dxa"/>
            <w:vMerge w:val="restart"/>
            <w:tcBorders>
              <w:top w:val="single" w:color="auto" w:sz="4" w:space="0"/>
              <w:left w:val="single" w:color="auto" w:sz="4" w:space="0"/>
              <w:bottom w:val="single" w:color="auto" w:sz="4" w:space="0"/>
              <w:right w:val="single" w:color="auto" w:sz="4" w:space="0"/>
            </w:tcBorders>
            <w:vAlign w:val="center"/>
          </w:tcPr>
          <w:p w14:paraId="702858B2">
            <w:pPr>
              <w:spacing w:line="360" w:lineRule="auto"/>
              <w:jc w:val="center"/>
              <w:rPr>
                <w:rFonts w:ascii="Times New Roman" w:hAnsi="Times New Roman" w:eastAsia="宋体" w:cs="Times New Roman"/>
              </w:rPr>
            </w:pPr>
            <w:r>
              <w:rPr>
                <w:rFonts w:ascii="Times New Roman" w:hAnsi="Times New Roman" w:eastAsia="宋体" w:cs="Times New Roman"/>
              </w:rPr>
              <w:t>7</w:t>
            </w:r>
          </w:p>
        </w:tc>
        <w:tc>
          <w:tcPr>
            <w:tcW w:w="7796" w:type="dxa"/>
            <w:gridSpan w:val="3"/>
            <w:tcBorders>
              <w:top w:val="single" w:color="auto" w:sz="4" w:space="0"/>
              <w:left w:val="single" w:color="auto" w:sz="4" w:space="0"/>
              <w:bottom w:val="single" w:color="auto" w:sz="4" w:space="0"/>
              <w:right w:val="single" w:color="auto" w:sz="4" w:space="0"/>
            </w:tcBorders>
            <w:vAlign w:val="center"/>
          </w:tcPr>
          <w:p w14:paraId="021973EA">
            <w:pPr>
              <w:spacing w:line="360" w:lineRule="auto"/>
              <w:jc w:val="center"/>
              <w:rPr>
                <w:rFonts w:ascii="Times New Roman" w:hAnsi="Times New Roman" w:eastAsia="宋体" w:cs="Times New Roman"/>
              </w:rPr>
            </w:pPr>
            <w:r>
              <w:rPr>
                <w:rFonts w:ascii="Times New Roman" w:hAnsi="Times New Roman" w:eastAsia="宋体" w:cs="Times New Roman"/>
              </w:rPr>
              <w:t>7.1临城市道路时，最近一级挡土墙最大高度（C1）≤1.5m</w:t>
            </w:r>
          </w:p>
        </w:tc>
      </w:tr>
      <w:tr w14:paraId="6669AF54">
        <w:tblPrEx>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6287E987">
            <w:pPr>
              <w:spacing w:line="360" w:lineRule="auto"/>
              <w:jc w:val="center"/>
              <w:rPr>
                <w:rFonts w:ascii="Times New Roman" w:hAnsi="Times New Roman" w:eastAsia="宋体" w:cs="Times New Roman"/>
              </w:rPr>
            </w:pPr>
          </w:p>
        </w:tc>
        <w:tc>
          <w:tcPr>
            <w:tcW w:w="7796" w:type="dxa"/>
            <w:gridSpan w:val="3"/>
            <w:tcBorders>
              <w:top w:val="single" w:color="auto" w:sz="4" w:space="0"/>
              <w:left w:val="single" w:color="auto" w:sz="4" w:space="0"/>
              <w:bottom w:val="single" w:color="auto" w:sz="4" w:space="0"/>
              <w:right w:val="single" w:color="auto" w:sz="4" w:space="0"/>
            </w:tcBorders>
            <w:vAlign w:val="center"/>
          </w:tcPr>
          <w:p w14:paraId="0A59CA99">
            <w:pPr>
              <w:spacing w:line="360" w:lineRule="auto"/>
              <w:jc w:val="center"/>
              <w:rPr>
                <w:rFonts w:ascii="Times New Roman" w:hAnsi="Times New Roman" w:eastAsia="宋体" w:cs="Times New Roman"/>
              </w:rPr>
            </w:pPr>
            <w:r>
              <w:rPr>
                <w:rFonts w:ascii="Times New Roman" w:hAnsi="Times New Roman" w:eastAsia="宋体" w:cs="Times New Roman"/>
              </w:rPr>
              <w:t>7.2临公建时，每级挡土墙最大高度（C2）与公建层高一致且≤6m</w:t>
            </w:r>
          </w:p>
        </w:tc>
      </w:tr>
      <w:tr w14:paraId="06F3B536">
        <w:tblPrEx>
          <w:tblCellMar>
            <w:top w:w="0" w:type="dxa"/>
            <w:left w:w="108" w:type="dxa"/>
            <w:bottom w:w="0" w:type="dxa"/>
            <w:right w:w="108" w:type="dxa"/>
          </w:tblCellMar>
        </w:tblPrEx>
        <w:trPr>
          <w:trHeight w:val="454" w:hRule="atLeast"/>
        </w:trPr>
        <w:tc>
          <w:tcPr>
            <w:tcW w:w="709" w:type="dxa"/>
            <w:vMerge w:val="continue"/>
            <w:tcBorders>
              <w:top w:val="single" w:color="auto" w:sz="4" w:space="0"/>
              <w:left w:val="single" w:color="auto" w:sz="4" w:space="0"/>
              <w:bottom w:val="single" w:color="auto" w:sz="4" w:space="0"/>
              <w:right w:val="single" w:color="auto" w:sz="4" w:space="0"/>
            </w:tcBorders>
            <w:vAlign w:val="center"/>
          </w:tcPr>
          <w:p w14:paraId="17F6031A">
            <w:pPr>
              <w:spacing w:line="360" w:lineRule="auto"/>
              <w:jc w:val="center"/>
              <w:rPr>
                <w:rFonts w:ascii="Times New Roman" w:hAnsi="Times New Roman" w:eastAsia="宋体" w:cs="Times New Roman"/>
              </w:rPr>
            </w:pPr>
          </w:p>
        </w:tc>
        <w:tc>
          <w:tcPr>
            <w:tcW w:w="7796" w:type="dxa"/>
            <w:gridSpan w:val="3"/>
            <w:tcBorders>
              <w:top w:val="single" w:color="auto" w:sz="4" w:space="0"/>
              <w:left w:val="single" w:color="auto" w:sz="4" w:space="0"/>
              <w:bottom w:val="single" w:color="auto" w:sz="4" w:space="0"/>
              <w:right w:val="single" w:color="auto" w:sz="4" w:space="0"/>
            </w:tcBorders>
            <w:vAlign w:val="center"/>
          </w:tcPr>
          <w:p w14:paraId="5E579A48">
            <w:pPr>
              <w:spacing w:line="360" w:lineRule="auto"/>
              <w:jc w:val="center"/>
              <w:rPr>
                <w:rFonts w:ascii="Times New Roman" w:hAnsi="Times New Roman" w:eastAsia="宋体" w:cs="Times New Roman"/>
              </w:rPr>
            </w:pPr>
            <w:r>
              <w:rPr>
                <w:rFonts w:ascii="Times New Roman" w:hAnsi="Times New Roman" w:eastAsia="宋体" w:cs="Times New Roman"/>
              </w:rPr>
              <w:t>7.3临住宅时，每级挡土墙最大高度（C3）与住宅层高一致且≤3m</w:t>
            </w:r>
          </w:p>
        </w:tc>
      </w:tr>
      <w:tr w14:paraId="26FD48A0">
        <w:tblPrEx>
          <w:tblCellMar>
            <w:top w:w="0" w:type="dxa"/>
            <w:left w:w="108" w:type="dxa"/>
            <w:bottom w:w="0" w:type="dxa"/>
            <w:right w:w="108" w:type="dxa"/>
          </w:tblCellMar>
        </w:tblPrEx>
        <w:trPr>
          <w:trHeight w:val="454" w:hRule="atLeast"/>
        </w:trPr>
        <w:tc>
          <w:tcPr>
            <w:tcW w:w="709" w:type="dxa"/>
            <w:tcBorders>
              <w:top w:val="single" w:color="auto" w:sz="4" w:space="0"/>
              <w:left w:val="single" w:color="auto" w:sz="4" w:space="0"/>
              <w:bottom w:val="single" w:color="auto" w:sz="4" w:space="0"/>
              <w:right w:val="single" w:color="auto" w:sz="4" w:space="0"/>
            </w:tcBorders>
            <w:vAlign w:val="center"/>
          </w:tcPr>
          <w:p w14:paraId="75029580">
            <w:pPr>
              <w:spacing w:line="360" w:lineRule="auto"/>
              <w:jc w:val="center"/>
              <w:rPr>
                <w:rFonts w:ascii="Times New Roman" w:hAnsi="Times New Roman" w:eastAsia="宋体" w:cs="Times New Roman"/>
              </w:rPr>
            </w:pPr>
            <w:r>
              <w:rPr>
                <w:rFonts w:ascii="Times New Roman" w:hAnsi="Times New Roman" w:eastAsia="宋体" w:cs="Times New Roman"/>
              </w:rPr>
              <w:t>8</w:t>
            </w:r>
          </w:p>
        </w:tc>
        <w:tc>
          <w:tcPr>
            <w:tcW w:w="7796" w:type="dxa"/>
            <w:gridSpan w:val="3"/>
            <w:tcBorders>
              <w:top w:val="single" w:color="auto" w:sz="4" w:space="0"/>
              <w:left w:val="single" w:color="auto" w:sz="4" w:space="0"/>
              <w:bottom w:val="single" w:color="auto" w:sz="4" w:space="0"/>
              <w:right w:val="single" w:color="auto" w:sz="4" w:space="0"/>
            </w:tcBorders>
            <w:vAlign w:val="center"/>
          </w:tcPr>
          <w:p w14:paraId="60B3DD8E">
            <w:pPr>
              <w:spacing w:line="360" w:lineRule="auto"/>
              <w:jc w:val="center"/>
              <w:rPr>
                <w:rFonts w:ascii="Times New Roman" w:hAnsi="Times New Roman" w:eastAsia="宋体" w:cs="Times New Roman"/>
              </w:rPr>
            </w:pPr>
            <w:r>
              <w:rPr>
                <w:rFonts w:ascii="Times New Roman" w:hAnsi="Times New Roman" w:eastAsia="宋体" w:cs="Times New Roman"/>
              </w:rPr>
              <w:t>每级挡土墙之间的水平距离（D）≥2 m</w:t>
            </w:r>
          </w:p>
        </w:tc>
      </w:tr>
    </w:tbl>
    <w:p w14:paraId="086B124E">
      <w:pPr>
        <w:spacing w:line="360" w:lineRule="auto"/>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注：</w:t>
      </w:r>
      <w:r>
        <w:rPr>
          <w:rFonts w:ascii="Times New Roman" w:hAnsi="Times New Roman" w:eastAsia="宋体" w:cs="Times New Roman"/>
          <w:sz w:val="18"/>
          <w:szCs w:val="18"/>
        </w:rPr>
        <w:t>1</w:t>
      </w:r>
      <w:r>
        <w:rPr>
          <w:rFonts w:hint="eastAsia" w:ascii="Times New Roman" w:hAnsi="Times New Roman" w:eastAsia="宋体" w:cs="Times New Roman"/>
          <w:sz w:val="18"/>
          <w:szCs w:val="18"/>
        </w:rPr>
        <w:t>、用地自然坡度（</w:t>
      </w:r>
      <w:r>
        <w:rPr>
          <w:rFonts w:ascii="Times New Roman" w:hAnsi="Times New Roman" w:eastAsia="宋体" w:cs="Times New Roman"/>
          <w:sz w:val="18"/>
          <w:szCs w:val="18"/>
        </w:rPr>
        <w:t>i</w:t>
      </w:r>
      <w:r>
        <w:rPr>
          <w:rFonts w:hint="eastAsia" w:ascii="Times New Roman" w:hAnsi="Times New Roman" w:eastAsia="宋体" w:cs="Times New Roman"/>
          <w:sz w:val="18"/>
          <w:szCs w:val="18"/>
        </w:rPr>
        <w:t>）</w:t>
      </w:r>
      <w:r>
        <w:rPr>
          <w:rFonts w:ascii="Times New Roman" w:hAnsi="Times New Roman" w:eastAsia="宋体" w:cs="Times New Roman"/>
          <w:sz w:val="18"/>
          <w:szCs w:val="18"/>
        </w:rPr>
        <w:t>=</w:t>
      </w:r>
      <w:r>
        <w:rPr>
          <w:rFonts w:hint="eastAsia" w:ascii="Times New Roman" w:hAnsi="Times New Roman" w:eastAsia="宋体" w:cs="Times New Roman"/>
          <w:sz w:val="18"/>
          <w:szCs w:val="18"/>
        </w:rPr>
        <w:t>用地</w:t>
      </w:r>
      <w:bookmarkStart w:id="98" w:name="_Hlk21196629"/>
      <w:r>
        <w:rPr>
          <w:rFonts w:hint="eastAsia" w:ascii="Times New Roman" w:hAnsi="Times New Roman" w:eastAsia="宋体" w:cs="Times New Roman"/>
          <w:sz w:val="18"/>
          <w:szCs w:val="18"/>
        </w:rPr>
        <w:t>自然地形平均坡度</w:t>
      </w:r>
      <w:bookmarkEnd w:id="98"/>
      <w:r>
        <w:rPr>
          <w:rFonts w:hint="eastAsia" w:ascii="Times New Roman" w:hAnsi="Times New Roman" w:eastAsia="宋体" w:cs="Times New Roman"/>
          <w:sz w:val="18"/>
          <w:szCs w:val="18"/>
        </w:rPr>
        <w:t>。计算公式：</w:t>
      </w:r>
      <w:r>
        <w:rPr>
          <w:rFonts w:ascii="Times New Roman" w:hAnsi="Times New Roman" w:eastAsia="宋体" w:cs="Times New Roman"/>
          <w:sz w:val="18"/>
          <w:szCs w:val="18"/>
        </w:rPr>
        <w:t>i=</w:t>
      </w:r>
      <m:oMath>
        <m:nary>
          <m:naryPr>
            <m:chr m:val="∑"/>
            <m:ctrlPr>
              <w:rPr>
                <w:rFonts w:ascii="Cambria Math" w:hAnsi="Cambria Math" w:eastAsia="宋体" w:cs="Times New Roman"/>
                <w:i/>
                <w:iCs/>
                <w:sz w:val="18"/>
                <w:szCs w:val="18"/>
                <w:lang w:val="pt-BR"/>
              </w:rPr>
            </m:ctrlPr>
          </m:naryPr>
          <m:sub>
            <m:r>
              <m:rPr>
                <m:sty m:val="bi"/>
              </m:rPr>
              <w:rPr>
                <w:rFonts w:ascii="Cambria Math" w:hAnsi="Cambria Math" w:eastAsia="宋体" w:cs="Times New Roman"/>
                <w:sz w:val="18"/>
                <w:szCs w:val="18"/>
              </w:rPr>
              <m:t>I</m:t>
            </m:r>
            <m:r>
              <m:rPr>
                <m:sty m:val="bi"/>
              </m:rPr>
              <w:rPr>
                <w:rFonts w:ascii="Cambria Math" w:hAnsi="Cambria Math" w:eastAsia="宋体" w:cs="Times New Roman"/>
                <w:sz w:val="18"/>
                <w:szCs w:val="18"/>
                <w:lang w:val="pt-BR"/>
              </w:rPr>
              <m:t>=</m:t>
            </m:r>
            <m:r>
              <m:rPr>
                <m:sty m:val="bi"/>
              </m:rPr>
              <w:rPr>
                <w:rFonts w:ascii="Cambria Math" w:hAnsi="Cambria Math" w:eastAsia="宋体" w:cs="Times New Roman"/>
                <w:sz w:val="18"/>
                <w:szCs w:val="18"/>
              </w:rPr>
              <m:t>1</m:t>
            </m:r>
            <m:ctrlPr>
              <w:rPr>
                <w:rFonts w:ascii="Cambria Math" w:hAnsi="Cambria Math" w:eastAsia="宋体" w:cs="Times New Roman"/>
                <w:i/>
                <w:iCs/>
                <w:sz w:val="18"/>
                <w:szCs w:val="18"/>
                <w:lang w:val="pt-BR"/>
              </w:rPr>
            </m:ctrlPr>
          </m:sub>
          <m:sup>
            <m:r>
              <m:rPr>
                <m:sty m:val="bi"/>
              </m:rPr>
              <w:rPr>
                <w:rFonts w:ascii="Cambria Math" w:hAnsi="Cambria Math" w:eastAsia="宋体" w:cs="Times New Roman"/>
                <w:sz w:val="18"/>
                <w:szCs w:val="18"/>
                <w:lang w:val="pt-BR"/>
              </w:rPr>
              <m:t>n</m:t>
            </m:r>
            <m:ctrlPr>
              <w:rPr>
                <w:rFonts w:ascii="Cambria Math" w:hAnsi="Cambria Math" w:eastAsia="宋体" w:cs="Times New Roman"/>
                <w:i/>
                <w:iCs/>
                <w:sz w:val="18"/>
                <w:szCs w:val="18"/>
                <w:lang w:val="pt-BR"/>
              </w:rPr>
            </m:ctrlPr>
          </m:sup>
          <m:e>
            <m:r>
              <m:rPr>
                <m:sty m:val="bi"/>
              </m:rPr>
              <w:rPr>
                <w:rFonts w:ascii="Cambria Math" w:hAnsi="Cambria Math" w:eastAsia="宋体" w:cs="Times New Roman"/>
                <w:sz w:val="18"/>
                <w:szCs w:val="18"/>
              </w:rPr>
              <m:t>SiFi</m:t>
            </m:r>
            <m:ctrlPr>
              <w:rPr>
                <w:rFonts w:ascii="Cambria Math" w:hAnsi="Cambria Math" w:eastAsia="宋体" w:cs="Times New Roman"/>
                <w:i/>
                <w:iCs/>
                <w:sz w:val="18"/>
                <w:szCs w:val="18"/>
                <w:lang w:val="pt-BR"/>
              </w:rPr>
            </m:ctrlPr>
          </m:e>
        </m:nary>
      </m:oMath>
      <w:r>
        <w:rPr>
          <w:rFonts w:hint="eastAsia" w:ascii="Times New Roman" w:hAnsi="Times New Roman" w:eastAsia="宋体" w:cs="Times New Roman"/>
          <w:sz w:val="18"/>
          <w:szCs w:val="18"/>
        </w:rPr>
        <w:t>其中：</w:t>
      </w:r>
      <w:r>
        <w:rPr>
          <w:rFonts w:ascii="Times New Roman" w:hAnsi="Times New Roman" w:eastAsia="宋体" w:cs="Times New Roman"/>
          <w:sz w:val="18"/>
          <w:szCs w:val="18"/>
        </w:rPr>
        <w:t>i</w:t>
      </w:r>
      <w:r>
        <w:rPr>
          <w:rFonts w:hint="eastAsia" w:ascii="Times New Roman" w:hAnsi="Times New Roman" w:eastAsia="宋体" w:cs="Times New Roman"/>
          <w:sz w:val="18"/>
          <w:szCs w:val="18"/>
        </w:rPr>
        <w:t>为用地自然地形平均坡度，</w:t>
      </w:r>
      <w:r>
        <w:rPr>
          <w:rFonts w:ascii="Times New Roman" w:hAnsi="Times New Roman" w:eastAsia="宋体" w:cs="Times New Roman"/>
          <w:sz w:val="18"/>
          <w:szCs w:val="18"/>
        </w:rPr>
        <w:t>Si</w:t>
      </w:r>
      <w:r>
        <w:rPr>
          <w:rFonts w:hint="eastAsia" w:ascii="Times New Roman" w:hAnsi="Times New Roman" w:eastAsia="宋体" w:cs="Times New Roman"/>
          <w:sz w:val="18"/>
          <w:szCs w:val="18"/>
        </w:rPr>
        <w:t>为计算网格的自然地形平均坡度值，</w:t>
      </w:r>
      <w:r>
        <w:rPr>
          <w:rFonts w:ascii="Times New Roman" w:hAnsi="Times New Roman" w:eastAsia="宋体" w:cs="Times New Roman"/>
          <w:sz w:val="18"/>
          <w:szCs w:val="18"/>
        </w:rPr>
        <w:t>Fi</w:t>
      </w:r>
      <w:r>
        <w:rPr>
          <w:rFonts w:hint="eastAsia" w:ascii="Times New Roman" w:hAnsi="Times New Roman" w:eastAsia="宋体" w:cs="Times New Roman"/>
          <w:sz w:val="18"/>
          <w:szCs w:val="18"/>
        </w:rPr>
        <w:t>为权重，即计算网格面积占总用地面积的比例。</w:t>
      </w:r>
      <w:r>
        <w:rPr>
          <w:rFonts w:ascii="Times New Roman" w:hAnsi="Times New Roman" w:eastAsia="宋体" w:cs="Times New Roman"/>
          <w:sz w:val="18"/>
          <w:szCs w:val="18"/>
        </w:rPr>
        <w:t>i</w:t>
      </w:r>
      <w:r>
        <w:rPr>
          <w:rFonts w:hint="eastAsia" w:ascii="Times New Roman" w:hAnsi="Times New Roman" w:eastAsia="宋体" w:cs="Times New Roman"/>
          <w:sz w:val="18"/>
          <w:szCs w:val="18"/>
        </w:rPr>
        <w:t>可通过地理信息软件计算。</w:t>
      </w:r>
    </w:p>
    <w:p w14:paraId="4873CEF4">
      <w:pPr>
        <w:spacing w:line="360" w:lineRule="auto"/>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2</w:t>
      </w:r>
      <w:r>
        <w:rPr>
          <w:rFonts w:hint="eastAsia" w:ascii="Times New Roman" w:hAnsi="Times New Roman" w:eastAsia="宋体" w:cs="Times New Roman"/>
          <w:sz w:val="18"/>
          <w:szCs w:val="18"/>
        </w:rPr>
        <w:t>、单位用地面积土石方工程总量（</w:t>
      </w:r>
      <w:r>
        <w:rPr>
          <w:rFonts w:ascii="Times New Roman" w:hAnsi="Times New Roman" w:eastAsia="宋体" w:cs="Times New Roman"/>
          <w:sz w:val="18"/>
          <w:szCs w:val="18"/>
        </w:rPr>
        <w:t>A</w:t>
      </w:r>
      <w:r>
        <w:rPr>
          <w:rFonts w:hint="eastAsia" w:ascii="Times New Roman" w:hAnsi="Times New Roman" w:eastAsia="宋体" w:cs="Times New Roman"/>
          <w:sz w:val="18"/>
          <w:szCs w:val="18"/>
        </w:rPr>
        <w:t>）</w:t>
      </w:r>
      <w:r>
        <w:rPr>
          <w:rFonts w:ascii="Times New Roman" w:hAnsi="Times New Roman" w:eastAsia="宋体" w:cs="Times New Roman"/>
          <w:sz w:val="18"/>
          <w:szCs w:val="18"/>
        </w:rPr>
        <w:t>=</w:t>
      </w:r>
      <w:r>
        <w:rPr>
          <w:rFonts w:hint="eastAsia" w:ascii="Times New Roman" w:hAnsi="Times New Roman" w:eastAsia="宋体" w:cs="Times New Roman"/>
          <w:sz w:val="18"/>
          <w:szCs w:val="18"/>
        </w:rPr>
        <w:t>填方和挖方之和</w:t>
      </w:r>
      <w:r>
        <w:rPr>
          <w:rFonts w:ascii="Times New Roman" w:hAnsi="Times New Roman" w:eastAsia="宋体" w:cs="Times New Roman"/>
          <w:sz w:val="18"/>
          <w:szCs w:val="18"/>
        </w:rPr>
        <w:t>÷</w:t>
      </w:r>
      <w:r>
        <w:rPr>
          <w:rFonts w:hint="eastAsia" w:ascii="Times New Roman" w:hAnsi="Times New Roman" w:eastAsia="宋体" w:cs="Times New Roman"/>
          <w:sz w:val="18"/>
          <w:szCs w:val="18"/>
        </w:rPr>
        <w:t>用地面积。</w:t>
      </w:r>
    </w:p>
    <w:p w14:paraId="727957FF">
      <w:pPr>
        <w:spacing w:line="360" w:lineRule="auto"/>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3</w:t>
      </w:r>
      <w:r>
        <w:rPr>
          <w:rFonts w:hint="eastAsia" w:ascii="Times New Roman" w:hAnsi="Times New Roman" w:eastAsia="宋体" w:cs="Times New Roman"/>
          <w:sz w:val="18"/>
          <w:szCs w:val="18"/>
        </w:rPr>
        <w:t>、土石方量平衡比例（</w:t>
      </w:r>
      <w:r>
        <w:rPr>
          <w:rFonts w:ascii="Times New Roman" w:hAnsi="Times New Roman" w:eastAsia="宋体" w:cs="Times New Roman"/>
          <w:sz w:val="18"/>
          <w:szCs w:val="18"/>
        </w:rPr>
        <w:t>B</w:t>
      </w:r>
      <w:r>
        <w:rPr>
          <w:rFonts w:hint="eastAsia" w:ascii="Times New Roman" w:hAnsi="Times New Roman" w:eastAsia="宋体" w:cs="Times New Roman"/>
          <w:sz w:val="18"/>
          <w:szCs w:val="18"/>
        </w:rPr>
        <w:t>）</w:t>
      </w:r>
      <w:r>
        <w:rPr>
          <w:rFonts w:ascii="Times New Roman" w:hAnsi="Times New Roman" w:eastAsia="宋体" w:cs="Times New Roman"/>
          <w:sz w:val="18"/>
          <w:szCs w:val="18"/>
        </w:rPr>
        <w:t>=</w:t>
      </w:r>
      <w:r>
        <w:rPr>
          <w:rFonts w:hint="eastAsia" w:ascii="Times New Roman" w:hAnsi="Times New Roman" w:eastAsia="宋体" w:cs="Times New Roman"/>
          <w:sz w:val="18"/>
          <w:szCs w:val="18"/>
        </w:rPr>
        <w:t>（余方或缺方</w:t>
      </w:r>
      <w:r>
        <w:rPr>
          <w:rFonts w:ascii="Times New Roman" w:hAnsi="Times New Roman" w:eastAsia="宋体" w:cs="Times New Roman"/>
          <w:sz w:val="18"/>
          <w:szCs w:val="18"/>
        </w:rPr>
        <w:t>÷</w:t>
      </w:r>
      <w:r>
        <w:rPr>
          <w:rFonts w:hint="eastAsia" w:ascii="Times New Roman" w:hAnsi="Times New Roman" w:eastAsia="宋体" w:cs="Times New Roman"/>
          <w:sz w:val="18"/>
          <w:szCs w:val="18"/>
        </w:rPr>
        <w:t>土石方工程总量）</w:t>
      </w:r>
      <w:r>
        <w:rPr>
          <w:rFonts w:ascii="Times New Roman" w:hAnsi="Times New Roman" w:eastAsia="宋体" w:cs="Times New Roman"/>
          <w:sz w:val="18"/>
          <w:szCs w:val="18"/>
        </w:rPr>
        <w:t>×100</w:t>
      </w:r>
      <w:r>
        <w:rPr>
          <w:rFonts w:hint="eastAsia" w:ascii="Times New Roman" w:hAnsi="Times New Roman" w:eastAsia="宋体" w:cs="Times New Roman"/>
          <w:sz w:val="18"/>
          <w:szCs w:val="18"/>
        </w:rPr>
        <w:t>％。</w:t>
      </w:r>
    </w:p>
    <w:p w14:paraId="287D915A">
      <w:pPr>
        <w:spacing w:line="360" w:lineRule="auto"/>
        <w:ind w:firstLine="360" w:firstLineChars="200"/>
        <w:jc w:val="left"/>
        <w:rPr>
          <w:rFonts w:ascii="Times New Roman" w:hAnsi="Times New Roman" w:eastAsia="宋体" w:cs="Times New Roman"/>
          <w:sz w:val="18"/>
          <w:szCs w:val="18"/>
        </w:rPr>
      </w:pPr>
      <w:r>
        <w:rPr>
          <w:rFonts w:ascii="Times New Roman" w:hAnsi="Times New Roman" w:eastAsia="宋体" w:cs="Times New Roman"/>
          <w:sz w:val="18"/>
          <w:szCs w:val="18"/>
        </w:rPr>
        <w:t>4</w:t>
      </w:r>
      <w:r>
        <w:rPr>
          <w:rFonts w:hint="eastAsia" w:ascii="Times New Roman" w:hAnsi="Times New Roman" w:eastAsia="宋体" w:cs="Times New Roman"/>
          <w:sz w:val="18"/>
          <w:szCs w:val="18"/>
        </w:rPr>
        <w:t>、土石方量的计算应将参与平衡的挖方、填方换算成相同状态的土。挡土墙统一按垂直考虑，不区分土石比，不计施工措施工程量、基础开挖工程量。</w:t>
      </w:r>
    </w:p>
    <w:p w14:paraId="6EFF27F4">
      <w:pPr>
        <w:spacing w:line="360" w:lineRule="auto"/>
        <w:ind w:firstLine="360" w:firstLineChars="200"/>
        <w:jc w:val="left"/>
        <w:rPr>
          <w:rFonts w:ascii="Times New Roman" w:hAnsi="Times New Roman" w:eastAsia="宋体" w:cs="Times New Roman"/>
          <w:sz w:val="18"/>
          <w:szCs w:val="18"/>
          <w:u w:val="single"/>
        </w:rPr>
      </w:pPr>
      <w:r>
        <w:rPr>
          <w:rFonts w:ascii="Times New Roman" w:hAnsi="Times New Roman" w:eastAsia="宋体" w:cs="Times New Roman"/>
          <w:sz w:val="18"/>
          <w:szCs w:val="18"/>
        </w:rPr>
        <w:t>5</w:t>
      </w:r>
      <w:r>
        <w:rPr>
          <w:rFonts w:hint="eastAsia" w:ascii="Times New Roman" w:hAnsi="Times New Roman" w:eastAsia="宋体" w:cs="Times New Roman"/>
          <w:sz w:val="18"/>
          <w:szCs w:val="18"/>
        </w:rPr>
        <w:t>、计算精度：采用</w:t>
      </w:r>
      <w:r>
        <w:rPr>
          <w:rFonts w:ascii="Times New Roman" w:hAnsi="Times New Roman" w:eastAsia="宋体" w:cs="Times New Roman"/>
          <w:sz w:val="18"/>
          <w:szCs w:val="18"/>
        </w:rPr>
        <w:t>1</w:t>
      </w:r>
      <w:r>
        <w:rPr>
          <w:rFonts w:hint="eastAsia" w:ascii="Times New Roman" w:hAnsi="Times New Roman" w:eastAsia="宋体" w:cs="Times New Roman"/>
          <w:sz w:val="18"/>
          <w:szCs w:val="18"/>
        </w:rPr>
        <w:t>：</w:t>
      </w:r>
      <w:r>
        <w:rPr>
          <w:rFonts w:ascii="Times New Roman" w:hAnsi="Times New Roman" w:eastAsia="宋体" w:cs="Times New Roman"/>
          <w:sz w:val="18"/>
          <w:szCs w:val="18"/>
        </w:rPr>
        <w:t>500</w:t>
      </w:r>
      <w:r>
        <w:rPr>
          <w:rFonts w:hint="eastAsia" w:ascii="Times New Roman" w:hAnsi="Times New Roman" w:eastAsia="宋体" w:cs="Times New Roman"/>
          <w:sz w:val="18"/>
          <w:szCs w:val="18"/>
        </w:rPr>
        <w:t>现状地形图，计算网格不大于</w:t>
      </w:r>
      <w:r>
        <w:rPr>
          <w:rFonts w:ascii="Times New Roman" w:hAnsi="Times New Roman" w:eastAsia="宋体" w:cs="Times New Roman"/>
          <w:sz w:val="18"/>
          <w:szCs w:val="18"/>
        </w:rPr>
        <w:t>5m</w:t>
      </w:r>
      <w:r>
        <w:rPr>
          <w:rFonts w:hint="eastAsia" w:ascii="Times New Roman" w:hAnsi="Times New Roman" w:eastAsia="宋体" w:cs="Times New Roman"/>
          <w:sz w:val="18"/>
          <w:szCs w:val="18"/>
        </w:rPr>
        <w:t>。</w:t>
      </w:r>
    </w:p>
    <w:p w14:paraId="53AA9CFE">
      <w:pPr>
        <w:numPr>
          <w:ilvl w:val="0"/>
          <w:numId w:val="0"/>
        </w:numPr>
        <w:spacing w:line="288" w:lineRule="auto"/>
        <w:ind w:leftChars="0"/>
        <w:rPr>
          <w:rFonts w:hint="eastAsia" w:ascii="宋体" w:hAnsi="宋体"/>
          <w:b/>
          <w:kern w:val="0"/>
          <w:sz w:val="24"/>
          <w:lang w:val="en-US" w:eastAsia="zh-CN"/>
        </w:rPr>
      </w:pPr>
    </w:p>
    <w:p w14:paraId="36C2EFB5">
      <w:pPr>
        <w:numPr>
          <w:ilvl w:val="0"/>
          <w:numId w:val="0"/>
        </w:numPr>
        <w:spacing w:line="288" w:lineRule="auto"/>
        <w:ind w:leftChars="0"/>
        <w:rPr>
          <w:rFonts w:hint="eastAsia" w:ascii="宋体" w:hAnsi="宋体"/>
          <w:b/>
          <w:kern w:val="0"/>
          <w:sz w:val="24"/>
          <w:lang w:val="en-US" w:eastAsia="zh-CN"/>
        </w:rPr>
      </w:pPr>
    </w:p>
    <w:p w14:paraId="30BDBD11">
      <w:pPr>
        <w:numPr>
          <w:ilvl w:val="0"/>
          <w:numId w:val="0"/>
        </w:numPr>
        <w:spacing w:line="288" w:lineRule="auto"/>
        <w:ind w:leftChars="0"/>
        <w:rPr>
          <w:rFonts w:hint="eastAsia" w:ascii="宋体" w:hAnsi="宋体"/>
          <w:b/>
          <w:kern w:val="0"/>
          <w:sz w:val="24"/>
          <w:lang w:val="en-US" w:eastAsia="zh-CN"/>
        </w:rPr>
      </w:pPr>
    </w:p>
    <w:p w14:paraId="2C2A5AF0">
      <w:pPr>
        <w:numPr>
          <w:ilvl w:val="0"/>
          <w:numId w:val="0"/>
        </w:numPr>
        <w:spacing w:line="288" w:lineRule="auto"/>
        <w:ind w:leftChars="0"/>
        <w:rPr>
          <w:rFonts w:hint="eastAsia" w:ascii="宋体" w:hAnsi="宋体"/>
          <w:b/>
          <w:kern w:val="0"/>
          <w:sz w:val="24"/>
          <w:lang w:val="en-US" w:eastAsia="zh-CN"/>
        </w:rPr>
      </w:pPr>
    </w:p>
    <w:p w14:paraId="63ACEB85">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2184BC32">
      <w:pPr>
        <w:spacing w:before="156" w:beforeLines="50" w:after="156" w:afterLines="50" w:line="288" w:lineRule="auto"/>
        <w:ind w:left="360"/>
        <w:rPr>
          <w:b/>
        </w:rPr>
      </w:pPr>
      <w:r>
        <w:rPr>
          <w:rFonts w:hint="eastAsia"/>
          <w:b/>
        </w:rPr>
        <w:t>建议提交材料及技术要求：</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352"/>
        <w:gridCol w:w="851"/>
        <w:gridCol w:w="1276"/>
      </w:tblGrid>
      <w:tr w14:paraId="67E392E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14:paraId="0F411A5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14:paraId="51593BB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352" w:type="dxa"/>
            <w:shd w:val="clear" w:color="DBE5F1" w:fill="DBE5F1"/>
            <w:vAlign w:val="center"/>
          </w:tcPr>
          <w:p w14:paraId="04FCD68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51" w:type="dxa"/>
            <w:shd w:val="clear" w:color="DBE5F1" w:fill="DBE5F1"/>
            <w:noWrap/>
            <w:vAlign w:val="center"/>
          </w:tcPr>
          <w:p w14:paraId="7174C44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1276" w:type="dxa"/>
            <w:shd w:val="clear" w:color="DBE5F1" w:fill="DBE5F1"/>
            <w:noWrap/>
            <w:vAlign w:val="center"/>
          </w:tcPr>
          <w:p w14:paraId="33BE49C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7EB2843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14:paraId="17B5A7C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景观设计</w:t>
            </w: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02D9D9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规划设计文件</w:t>
            </w:r>
          </w:p>
        </w:tc>
        <w:tc>
          <w:tcPr>
            <w:tcW w:w="435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CA59ED4">
            <w:pPr>
              <w:widowControl/>
              <w:jc w:val="left"/>
              <w:rPr>
                <w:rFonts w:ascii="宋体" w:hAnsi="宋体" w:eastAsia="宋体" w:cs="宋体"/>
                <w:color w:val="000000"/>
                <w:kern w:val="0"/>
                <w:sz w:val="22"/>
              </w:rPr>
            </w:pPr>
          </w:p>
        </w:tc>
        <w:tc>
          <w:tcPr>
            <w:tcW w:w="8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C12B2E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6" w:space="0"/>
              <w:left w:val="single" w:color="auto" w:sz="6" w:space="0"/>
              <w:bottom w:val="single" w:color="auto" w:sz="6" w:space="0"/>
              <w:right w:val="single" w:color="auto" w:sz="4" w:space="0"/>
            </w:tcBorders>
            <w:shd w:val="clear" w:color="auto" w:fill="auto"/>
            <w:noWrap/>
            <w:vAlign w:val="center"/>
          </w:tcPr>
          <w:p w14:paraId="71C2517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B3C930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bottom w:val="single" w:color="auto" w:sz="6" w:space="0"/>
              <w:right w:val="single" w:color="auto" w:sz="6" w:space="0"/>
            </w:tcBorders>
            <w:shd w:val="clear" w:color="auto" w:fill="auto"/>
            <w:noWrap/>
            <w:vAlign w:val="center"/>
          </w:tcPr>
          <w:p w14:paraId="36E48DB7">
            <w:pPr>
              <w:widowControl/>
              <w:jc w:val="left"/>
              <w:rPr>
                <w:rFonts w:ascii="宋体" w:hAnsi="宋体" w:eastAsia="宋体" w:cs="宋体"/>
                <w:b/>
                <w:bCs/>
                <w:color w:val="000000"/>
                <w:kern w:val="0"/>
                <w:sz w:val="22"/>
              </w:rPr>
            </w:pP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4161F82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场地竖向分析图</w:t>
            </w:r>
          </w:p>
        </w:tc>
        <w:tc>
          <w:tcPr>
            <w:tcW w:w="435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1EF24DE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应包括建筑位置、占地面积、建筑面积、绝对标高、场地平均高程、室外地坪设计标高、建筑基底面积、工程地下室回填量（实方）、实际留存土方能力。</w:t>
            </w:r>
          </w:p>
        </w:tc>
        <w:tc>
          <w:tcPr>
            <w:tcW w:w="8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075A569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6" w:space="0"/>
              <w:left w:val="single" w:color="auto" w:sz="6" w:space="0"/>
              <w:bottom w:val="single" w:color="auto" w:sz="6" w:space="0"/>
              <w:right w:val="single" w:color="auto" w:sz="4" w:space="0"/>
            </w:tcBorders>
            <w:shd w:val="clear" w:color="auto" w:fill="auto"/>
            <w:noWrap/>
            <w:vAlign w:val="center"/>
          </w:tcPr>
          <w:p w14:paraId="6DB8D40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33D50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6" w:space="0"/>
              <w:left w:val="single" w:color="auto" w:sz="4" w:space="0"/>
              <w:right w:val="single" w:color="auto" w:sz="6" w:space="0"/>
            </w:tcBorders>
            <w:shd w:val="clear" w:color="auto" w:fill="auto"/>
            <w:noWrap/>
            <w:vAlign w:val="center"/>
          </w:tcPr>
          <w:p w14:paraId="1C21835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top w:val="single" w:color="auto" w:sz="6" w:space="0"/>
              <w:left w:val="single" w:color="auto" w:sz="6" w:space="0"/>
              <w:bottom w:val="single" w:color="auto" w:sz="6" w:space="0"/>
              <w:right w:val="single" w:color="auto" w:sz="6" w:space="0"/>
            </w:tcBorders>
            <w:shd w:val="clear" w:color="auto" w:fill="auto"/>
            <w:noWrap/>
            <w:vAlign w:val="center"/>
          </w:tcPr>
          <w:p w14:paraId="2CA93DD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土石方平衡计算书</w:t>
            </w:r>
          </w:p>
        </w:tc>
        <w:tc>
          <w:tcPr>
            <w:tcW w:w="4352"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C132D16">
            <w:pPr>
              <w:widowControl/>
              <w:jc w:val="left"/>
              <w:rPr>
                <w:rFonts w:ascii="宋体" w:hAnsi="宋体" w:eastAsia="宋体" w:cs="宋体"/>
                <w:color w:val="000000"/>
                <w:kern w:val="0"/>
                <w:sz w:val="22"/>
              </w:rPr>
            </w:pPr>
          </w:p>
        </w:tc>
        <w:tc>
          <w:tcPr>
            <w:tcW w:w="8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63125F1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6" w:space="0"/>
              <w:left w:val="single" w:color="auto" w:sz="6" w:space="0"/>
              <w:bottom w:val="single" w:color="auto" w:sz="6" w:space="0"/>
              <w:right w:val="single" w:color="auto" w:sz="4" w:space="0"/>
            </w:tcBorders>
            <w:shd w:val="clear" w:color="auto" w:fill="auto"/>
            <w:noWrap/>
            <w:vAlign w:val="center"/>
          </w:tcPr>
          <w:p w14:paraId="6BA5A87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30DDD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14:paraId="3D952674">
            <w:pPr>
              <w:widowControl/>
              <w:jc w:val="left"/>
              <w:rPr>
                <w:rFonts w:ascii="宋体" w:hAnsi="宋体" w:eastAsia="宋体" w:cs="宋体"/>
                <w:b/>
                <w:bCs/>
                <w:color w:val="000000"/>
                <w:kern w:val="0"/>
                <w:sz w:val="22"/>
              </w:rPr>
            </w:pPr>
          </w:p>
        </w:tc>
        <w:tc>
          <w:tcPr>
            <w:tcW w:w="1176" w:type="dxa"/>
            <w:tcBorders>
              <w:top w:val="single" w:color="auto" w:sz="6" w:space="0"/>
              <w:left w:val="single" w:color="auto" w:sz="6" w:space="0"/>
              <w:right w:val="single" w:color="auto" w:sz="6" w:space="0"/>
            </w:tcBorders>
            <w:shd w:val="clear" w:color="auto" w:fill="auto"/>
            <w:noWrap/>
            <w:vAlign w:val="center"/>
          </w:tcPr>
          <w:p w14:paraId="77E71F1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生态补偿计划</w:t>
            </w:r>
          </w:p>
        </w:tc>
        <w:tc>
          <w:tcPr>
            <w:tcW w:w="4352" w:type="dxa"/>
            <w:tcBorders>
              <w:top w:val="single" w:color="auto" w:sz="6" w:space="0"/>
              <w:left w:val="single" w:color="auto" w:sz="6" w:space="0"/>
              <w:right w:val="single" w:color="auto" w:sz="6" w:space="0"/>
            </w:tcBorders>
            <w:shd w:val="clear" w:color="auto" w:fill="auto"/>
            <w:noWrap/>
            <w:vAlign w:val="center"/>
          </w:tcPr>
          <w:p w14:paraId="77D601ED">
            <w:pPr>
              <w:widowControl/>
              <w:jc w:val="left"/>
              <w:rPr>
                <w:rFonts w:ascii="宋体" w:hAnsi="宋体" w:eastAsia="宋体" w:cs="宋体"/>
                <w:color w:val="000000"/>
                <w:kern w:val="0"/>
                <w:sz w:val="22"/>
              </w:rPr>
            </w:pPr>
          </w:p>
        </w:tc>
        <w:tc>
          <w:tcPr>
            <w:tcW w:w="851" w:type="dxa"/>
            <w:tcBorders>
              <w:top w:val="single" w:color="auto" w:sz="6" w:space="0"/>
              <w:left w:val="single" w:color="auto" w:sz="6" w:space="0"/>
              <w:bottom w:val="single" w:color="auto" w:sz="6" w:space="0"/>
              <w:right w:val="single" w:color="auto" w:sz="6" w:space="0"/>
            </w:tcBorders>
            <w:shd w:val="clear" w:color="auto" w:fill="auto"/>
            <w:noWrap/>
            <w:vAlign w:val="center"/>
          </w:tcPr>
          <w:p w14:paraId="3B8AFDE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1276" w:type="dxa"/>
            <w:tcBorders>
              <w:top w:val="single" w:color="auto" w:sz="6" w:space="0"/>
              <w:left w:val="single" w:color="auto" w:sz="6" w:space="0"/>
              <w:bottom w:val="single" w:color="auto" w:sz="6" w:space="0"/>
              <w:right w:val="single" w:color="auto" w:sz="4" w:space="0"/>
            </w:tcBorders>
            <w:shd w:val="clear" w:color="auto" w:fill="auto"/>
            <w:noWrap/>
            <w:vAlign w:val="center"/>
          </w:tcPr>
          <w:p w14:paraId="5D76D4F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5E096B82"/>
    <w:p w14:paraId="14A599B5">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5FB51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jc w:val="center"/>
        </w:trPr>
        <w:tc>
          <w:tcPr>
            <w:tcW w:w="8414" w:type="dxa"/>
          </w:tcPr>
          <w:p w14:paraId="305B5771">
            <w:pPr>
              <w:spacing w:line="288" w:lineRule="auto"/>
            </w:pPr>
          </w:p>
        </w:tc>
      </w:tr>
    </w:tbl>
    <w:p w14:paraId="79830699"/>
    <w:p w14:paraId="591E868F"/>
    <w:p w14:paraId="79274FA0"/>
    <w:p w14:paraId="2AF9371E"/>
    <w:p w14:paraId="7C887568"/>
    <w:p w14:paraId="24B7031B"/>
    <w:p w14:paraId="6039E7A9"/>
    <w:p w14:paraId="4F1B9128"/>
    <w:p w14:paraId="67CDB75A"/>
    <w:p w14:paraId="3CAF67F4"/>
    <w:p w14:paraId="01D6D26F"/>
    <w:p w14:paraId="7345B161"/>
    <w:p w14:paraId="3B6F46D7"/>
    <w:p w14:paraId="253CAF27"/>
    <w:p w14:paraId="33E49ACF"/>
    <w:p w14:paraId="30A535AA"/>
    <w:p w14:paraId="25F7F8C4"/>
    <w:p w14:paraId="011BED25">
      <w:pPr>
        <w:pStyle w:val="3"/>
        <w:spacing w:line="288" w:lineRule="auto"/>
        <w:jc w:val="center"/>
        <w:rPr>
          <w:rFonts w:hint="eastAsia" w:ascii="宋体" w:hAnsi="宋体" w:eastAsia="宋体" w:cs="宋体"/>
        </w:rPr>
      </w:pPr>
      <w:bookmarkStart w:id="99" w:name="_Toc22221591"/>
      <w:bookmarkStart w:id="100" w:name="_Toc35364758"/>
      <w:r>
        <w:rPr>
          <w:rFonts w:hint="eastAsia" w:ascii="宋体" w:hAnsi="宋体" w:eastAsia="宋体" w:cs="宋体"/>
        </w:rPr>
        <w:t>Ⅱ 室外物理环境</w:t>
      </w:r>
      <w:bookmarkEnd w:id="99"/>
      <w:bookmarkEnd w:id="100"/>
    </w:p>
    <w:p w14:paraId="0B4E2329">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8.2.7 场地内的环境噪声优于现行国家标准《声环境质量标准》GB3096的要求。</w:t>
      </w:r>
    </w:p>
    <w:p w14:paraId="4EB4B499">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30152A34">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24757C3D">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14:paraId="6A47AFAD">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环境噪声值大于2类声环境功能区标准限值，且小于或等于3类声环境功能区标准限值，</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5分。</w:t>
      </w:r>
    </w:p>
    <w:p w14:paraId="4D3A378C">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环境噪声值小于或等于2类声环境功能区标准限值，</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10分。</w:t>
      </w:r>
    </w:p>
    <w:p w14:paraId="626E5D78">
      <w:pPr>
        <w:spacing w:line="360" w:lineRule="auto"/>
        <w:ind w:firstLine="211" w:firstLineChars="100"/>
        <w:rPr>
          <w:rFonts w:ascii="Times New Roman" w:hAnsi="Times New Roman" w:eastAsia="宋体" w:cs="Times New Roman"/>
          <w:b/>
          <w:bCs w:val="0"/>
          <w:szCs w:val="24"/>
          <w:lang w:val="zh-CN"/>
        </w:rPr>
      </w:pPr>
      <w:r>
        <w:rPr>
          <w:rFonts w:hint="eastAsia" w:ascii="Times New Roman" w:hAnsi="Times New Roman" w:eastAsia="宋体" w:cs="Times New Roman"/>
          <w:b/>
          <w:bCs w:val="0"/>
          <w:szCs w:val="24"/>
          <w:lang w:val="zh-CN"/>
        </w:rPr>
        <w:t>地</w:t>
      </w:r>
      <w:r>
        <w:rPr>
          <w:rFonts w:hint="eastAsia" w:cs="Times New Roman"/>
          <w:b/>
          <w:bCs w:val="0"/>
          <w:szCs w:val="24"/>
          <w:lang w:val="en-US" w:eastAsia="zh-CN"/>
        </w:rPr>
        <w:t>场</w:t>
      </w:r>
      <w:r>
        <w:rPr>
          <w:rFonts w:hint="eastAsia" w:ascii="Times New Roman" w:hAnsi="Times New Roman" w:eastAsia="宋体" w:cs="Times New Roman"/>
          <w:b/>
          <w:bCs w:val="0"/>
          <w:szCs w:val="24"/>
          <w:lang w:val="zh-CN"/>
        </w:rPr>
        <w:t>噪声：</w:t>
      </w:r>
    </w:p>
    <w:p w14:paraId="4E3FF250">
      <w:pPr>
        <w:spacing w:line="360" w:lineRule="auto"/>
        <w:ind w:firstLine="210" w:firstLineChars="100"/>
        <w:rPr>
          <w:rFonts w:ascii="Times New Roman" w:hAnsi="Times New Roman" w:eastAsia="宋体" w:cs="Times New Roman"/>
          <w:bCs/>
          <w:szCs w:val="24"/>
          <w:lang w:val="zh-CN"/>
        </w:rPr>
      </w:pPr>
      <w:r>
        <w:rPr>
          <w:rFonts w:hint="eastAsia" w:ascii="Times New Roman" w:hAnsi="Times New Roman" w:eastAsia="宋体" w:cs="Times New Roman"/>
          <w:bCs/>
          <w:szCs w:val="24"/>
          <w:lang w:val="zh-CN"/>
        </w:rPr>
        <w:t>场地位于《声环境质量标准》中类</w:t>
      </w:r>
      <w:r>
        <w:rPr>
          <w:rFonts w:hint="eastAsia" w:ascii="Times New Roman" w:hAnsi="Times New Roman" w:eastAsia="宋体" w:cs="Times New Roman"/>
          <w:bCs/>
          <w:szCs w:val="24"/>
        </w:rPr>
        <w:t>声环境功能区：</w:t>
      </w:r>
    </w:p>
    <w:p w14:paraId="2A6227A0">
      <w:pPr>
        <w:spacing w:line="360" w:lineRule="auto"/>
        <w:ind w:firstLine="210" w:firstLineChars="100"/>
        <w:jc w:val="right"/>
        <w:rPr>
          <w:rFonts w:ascii="Times New Roman" w:hAnsi="Times New Roman" w:eastAsia="宋体" w:cs="Times New Roman"/>
          <w:bCs/>
          <w:szCs w:val="24"/>
          <w:lang w:val="zh-CN"/>
        </w:rPr>
      </w:pPr>
      <w:r>
        <w:rPr>
          <w:rFonts w:hint="eastAsia" w:ascii="Times New Roman" w:hAnsi="Times New Roman" w:eastAsia="宋体" w:cs="Times New Roman"/>
          <w:bCs/>
          <w:szCs w:val="24"/>
          <w:lang w:val="zh-CN"/>
        </w:rPr>
        <w:t>环境噪声检测情况</w:t>
      </w:r>
      <w:r>
        <w:rPr>
          <w:rFonts w:hint="eastAsia" w:ascii="Times New Roman" w:hAnsi="Times New Roman" w:eastAsia="宋体" w:cs="Times New Roman"/>
          <w:bCs/>
          <w:szCs w:val="24"/>
          <w:lang w:val="zh-CN"/>
        </w:rPr>
        <w:tab/>
      </w:r>
      <w:r>
        <w:rPr>
          <w:rFonts w:hint="eastAsia" w:ascii="Times New Roman" w:hAnsi="Times New Roman" w:eastAsia="宋体" w:cs="Times New Roman"/>
          <w:bCs/>
          <w:szCs w:val="24"/>
          <w:lang w:val="zh-CN"/>
        </w:rPr>
        <w:tab/>
      </w:r>
      <w:r>
        <w:rPr>
          <w:rFonts w:hint="eastAsia" w:ascii="Times New Roman" w:hAnsi="Times New Roman" w:eastAsia="宋体" w:cs="Times New Roman"/>
          <w:bCs/>
          <w:szCs w:val="24"/>
          <w:lang w:val="zh-CN"/>
        </w:rPr>
        <w:tab/>
      </w:r>
      <w:r>
        <w:rPr>
          <w:rFonts w:hint="eastAsia" w:ascii="Times New Roman" w:hAnsi="Times New Roman" w:eastAsia="宋体" w:cs="Times New Roman"/>
          <w:bCs/>
          <w:szCs w:val="24"/>
          <w:lang w:val="zh-CN"/>
        </w:rPr>
        <w:tab/>
      </w:r>
      <w:r>
        <w:rPr>
          <w:rFonts w:hint="eastAsia" w:ascii="Times New Roman" w:hAnsi="Times New Roman" w:eastAsia="宋体" w:cs="Times New Roman"/>
          <w:bCs/>
          <w:szCs w:val="24"/>
          <w:lang w:val="zh-CN"/>
        </w:rPr>
        <w:t>单位：</w:t>
      </w:r>
      <w:r>
        <w:rPr>
          <w:rFonts w:ascii="Times New Roman" w:hAnsi="Times New Roman" w:eastAsia="宋体" w:cs="Times New Roman"/>
          <w:bCs/>
          <w:szCs w:val="24"/>
          <w:lang w:val="zh-CN"/>
        </w:rPr>
        <w:t>dB</w:t>
      </w:r>
      <w:r>
        <w:rPr>
          <w:rFonts w:hint="eastAsia" w:ascii="Times New Roman" w:hAnsi="Times New Roman" w:eastAsia="宋体" w:cs="Times New Roman"/>
          <w:bCs/>
          <w:szCs w:val="24"/>
          <w:lang w:val="zh-CN"/>
        </w:rPr>
        <w:t>（</w:t>
      </w:r>
      <w:r>
        <w:rPr>
          <w:rFonts w:ascii="Times New Roman" w:hAnsi="Times New Roman" w:eastAsia="宋体" w:cs="Times New Roman"/>
          <w:bCs/>
          <w:szCs w:val="24"/>
          <w:lang w:val="zh-CN"/>
        </w:rPr>
        <w:t>A</w:t>
      </w:r>
      <w:r>
        <w:rPr>
          <w:rFonts w:hint="eastAsia" w:ascii="Times New Roman" w:hAnsi="Times New Roman" w:eastAsia="宋体" w:cs="Times New Roman"/>
          <w:bCs/>
          <w:szCs w:val="24"/>
          <w:lang w:val="zh-CN"/>
        </w:rPr>
        <w:t>）</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5"/>
        <w:gridCol w:w="1251"/>
        <w:gridCol w:w="1834"/>
        <w:gridCol w:w="1214"/>
        <w:gridCol w:w="1747"/>
        <w:gridCol w:w="1401"/>
      </w:tblGrid>
      <w:tr w14:paraId="73C4BF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075" w:type="dxa"/>
            <w:vMerge w:val="restart"/>
            <w:vAlign w:val="center"/>
          </w:tcPr>
          <w:p w14:paraId="2F473F79">
            <w:pPr>
              <w:spacing w:line="288" w:lineRule="auto"/>
              <w:jc w:val="center"/>
              <w:rPr>
                <w:lang w:val="zh-CN"/>
              </w:rPr>
            </w:pPr>
            <w:r>
              <w:rPr>
                <w:rFonts w:hint="eastAsia"/>
                <w:lang w:val="zh-CN"/>
              </w:rPr>
              <w:t>序号</w:t>
            </w:r>
          </w:p>
        </w:tc>
        <w:tc>
          <w:tcPr>
            <w:tcW w:w="1251" w:type="dxa"/>
            <w:vMerge w:val="restart"/>
            <w:vAlign w:val="center"/>
          </w:tcPr>
          <w:p w14:paraId="5F906152">
            <w:pPr>
              <w:spacing w:line="288" w:lineRule="auto"/>
              <w:jc w:val="center"/>
              <w:rPr>
                <w:lang w:val="zh-CN"/>
              </w:rPr>
            </w:pPr>
            <w:r>
              <w:rPr>
                <w:rFonts w:hint="eastAsia"/>
                <w:lang w:val="zh-CN"/>
              </w:rPr>
              <w:t>监测点</w:t>
            </w:r>
          </w:p>
        </w:tc>
        <w:tc>
          <w:tcPr>
            <w:tcW w:w="3048" w:type="dxa"/>
            <w:gridSpan w:val="2"/>
          </w:tcPr>
          <w:p w14:paraId="681A8169">
            <w:pPr>
              <w:spacing w:line="288" w:lineRule="auto"/>
              <w:jc w:val="center"/>
              <w:rPr>
                <w:lang w:val="zh-CN"/>
              </w:rPr>
            </w:pPr>
            <w:r>
              <w:rPr>
                <w:rFonts w:hint="eastAsia"/>
                <w:lang w:val="zh-CN"/>
              </w:rPr>
              <w:t>环境噪声标准值</w:t>
            </w:r>
          </w:p>
        </w:tc>
        <w:tc>
          <w:tcPr>
            <w:tcW w:w="3148" w:type="dxa"/>
            <w:gridSpan w:val="2"/>
            <w:vAlign w:val="center"/>
          </w:tcPr>
          <w:p w14:paraId="22A28CB2">
            <w:pPr>
              <w:spacing w:line="288" w:lineRule="auto"/>
              <w:jc w:val="center"/>
              <w:rPr>
                <w:lang w:val="zh-CN"/>
              </w:rPr>
            </w:pPr>
            <w:r>
              <w:rPr>
                <w:rFonts w:hint="eastAsia"/>
                <w:lang w:val="zh-CN"/>
              </w:rPr>
              <w:t>环境噪声测试值</w:t>
            </w:r>
          </w:p>
        </w:tc>
      </w:tr>
      <w:tr w14:paraId="3E20E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vMerge w:val="continue"/>
          </w:tcPr>
          <w:p w14:paraId="0AFDC47D">
            <w:pPr>
              <w:spacing w:line="288" w:lineRule="auto"/>
              <w:jc w:val="center"/>
              <w:rPr>
                <w:lang w:val="zh-CN"/>
              </w:rPr>
            </w:pPr>
          </w:p>
        </w:tc>
        <w:tc>
          <w:tcPr>
            <w:tcW w:w="1251" w:type="dxa"/>
            <w:vMerge w:val="continue"/>
          </w:tcPr>
          <w:p w14:paraId="37F90340">
            <w:pPr>
              <w:spacing w:line="288" w:lineRule="auto"/>
              <w:jc w:val="center"/>
              <w:rPr>
                <w:lang w:val="zh-CN"/>
              </w:rPr>
            </w:pPr>
          </w:p>
        </w:tc>
        <w:tc>
          <w:tcPr>
            <w:tcW w:w="1834" w:type="dxa"/>
          </w:tcPr>
          <w:p w14:paraId="562FC08D">
            <w:pPr>
              <w:spacing w:line="288" w:lineRule="auto"/>
              <w:jc w:val="center"/>
              <w:rPr>
                <w:lang w:val="zh-CN"/>
              </w:rPr>
            </w:pPr>
            <w:r>
              <w:rPr>
                <w:rFonts w:hint="eastAsia"/>
                <w:lang w:val="zh-CN"/>
              </w:rPr>
              <w:t>昼间</w:t>
            </w:r>
          </w:p>
        </w:tc>
        <w:tc>
          <w:tcPr>
            <w:tcW w:w="1214" w:type="dxa"/>
            <w:vAlign w:val="center"/>
          </w:tcPr>
          <w:p w14:paraId="1FBDC774">
            <w:pPr>
              <w:spacing w:line="288" w:lineRule="auto"/>
              <w:jc w:val="center"/>
              <w:rPr>
                <w:lang w:val="zh-CN"/>
              </w:rPr>
            </w:pPr>
            <w:r>
              <w:rPr>
                <w:rFonts w:hint="eastAsia"/>
                <w:lang w:val="zh-CN"/>
              </w:rPr>
              <w:t>夜间</w:t>
            </w:r>
          </w:p>
        </w:tc>
        <w:tc>
          <w:tcPr>
            <w:tcW w:w="1747" w:type="dxa"/>
          </w:tcPr>
          <w:p w14:paraId="7E9320EF">
            <w:pPr>
              <w:spacing w:line="288" w:lineRule="auto"/>
              <w:jc w:val="center"/>
              <w:rPr>
                <w:lang w:val="zh-CN"/>
              </w:rPr>
            </w:pPr>
            <w:r>
              <w:rPr>
                <w:rFonts w:hint="eastAsia"/>
                <w:lang w:val="zh-CN"/>
              </w:rPr>
              <w:t>昼间</w:t>
            </w:r>
          </w:p>
        </w:tc>
        <w:tc>
          <w:tcPr>
            <w:tcW w:w="1401" w:type="dxa"/>
            <w:vAlign w:val="center"/>
          </w:tcPr>
          <w:p w14:paraId="7C5390B7">
            <w:pPr>
              <w:spacing w:line="288" w:lineRule="auto"/>
              <w:jc w:val="center"/>
              <w:rPr>
                <w:lang w:val="zh-CN"/>
              </w:rPr>
            </w:pPr>
            <w:r>
              <w:rPr>
                <w:rFonts w:hint="eastAsia"/>
                <w:lang w:val="zh-CN"/>
              </w:rPr>
              <w:t>夜间</w:t>
            </w:r>
          </w:p>
        </w:tc>
      </w:tr>
      <w:tr w14:paraId="0B43A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tcPr>
          <w:p w14:paraId="12905D5B">
            <w:pPr>
              <w:spacing w:line="288" w:lineRule="auto"/>
              <w:jc w:val="center"/>
              <w:rPr>
                <w:lang w:val="zh-CN"/>
              </w:rPr>
            </w:pPr>
            <w:r>
              <w:rPr>
                <w:lang w:val="zh-CN"/>
              </w:rPr>
              <w:t>1</w:t>
            </w:r>
          </w:p>
        </w:tc>
        <w:tc>
          <w:tcPr>
            <w:tcW w:w="1251" w:type="dxa"/>
          </w:tcPr>
          <w:p w14:paraId="5F056A80">
            <w:pPr>
              <w:spacing w:line="288" w:lineRule="auto"/>
              <w:jc w:val="center"/>
              <w:rPr>
                <w:lang w:val="zh-CN"/>
              </w:rPr>
            </w:pPr>
          </w:p>
        </w:tc>
        <w:tc>
          <w:tcPr>
            <w:tcW w:w="1834" w:type="dxa"/>
          </w:tcPr>
          <w:p w14:paraId="66E6F502">
            <w:pPr>
              <w:spacing w:line="288" w:lineRule="auto"/>
              <w:jc w:val="center"/>
              <w:rPr>
                <w:lang w:val="zh-CN"/>
              </w:rPr>
            </w:pPr>
          </w:p>
        </w:tc>
        <w:tc>
          <w:tcPr>
            <w:tcW w:w="1214" w:type="dxa"/>
            <w:vAlign w:val="center"/>
          </w:tcPr>
          <w:p w14:paraId="511D914A">
            <w:pPr>
              <w:spacing w:line="288" w:lineRule="auto"/>
              <w:jc w:val="center"/>
              <w:rPr>
                <w:lang w:val="zh-CN"/>
              </w:rPr>
            </w:pPr>
          </w:p>
        </w:tc>
        <w:tc>
          <w:tcPr>
            <w:tcW w:w="1747" w:type="dxa"/>
            <w:vAlign w:val="center"/>
          </w:tcPr>
          <w:p w14:paraId="25FB77B8">
            <w:pPr>
              <w:spacing w:line="288" w:lineRule="auto"/>
              <w:jc w:val="center"/>
              <w:rPr>
                <w:lang w:val="zh-CN"/>
              </w:rPr>
            </w:pPr>
          </w:p>
        </w:tc>
        <w:tc>
          <w:tcPr>
            <w:tcW w:w="1401" w:type="dxa"/>
            <w:vAlign w:val="center"/>
          </w:tcPr>
          <w:p w14:paraId="6997C644">
            <w:pPr>
              <w:spacing w:line="288" w:lineRule="auto"/>
              <w:jc w:val="center"/>
              <w:rPr>
                <w:lang w:val="zh-CN"/>
              </w:rPr>
            </w:pPr>
          </w:p>
        </w:tc>
      </w:tr>
      <w:tr w14:paraId="37872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tcPr>
          <w:p w14:paraId="145813AF">
            <w:pPr>
              <w:spacing w:line="288" w:lineRule="auto"/>
              <w:jc w:val="center"/>
              <w:rPr>
                <w:lang w:val="zh-CN"/>
              </w:rPr>
            </w:pPr>
            <w:r>
              <w:rPr>
                <w:lang w:val="zh-CN"/>
              </w:rPr>
              <w:t>2</w:t>
            </w:r>
          </w:p>
        </w:tc>
        <w:tc>
          <w:tcPr>
            <w:tcW w:w="1251" w:type="dxa"/>
          </w:tcPr>
          <w:p w14:paraId="63B0AEAD">
            <w:pPr>
              <w:spacing w:line="288" w:lineRule="auto"/>
              <w:jc w:val="center"/>
              <w:rPr>
                <w:lang w:val="zh-CN"/>
              </w:rPr>
            </w:pPr>
          </w:p>
        </w:tc>
        <w:tc>
          <w:tcPr>
            <w:tcW w:w="1834" w:type="dxa"/>
          </w:tcPr>
          <w:p w14:paraId="57BBD6D5">
            <w:pPr>
              <w:spacing w:line="288" w:lineRule="auto"/>
              <w:jc w:val="center"/>
              <w:rPr>
                <w:lang w:val="zh-CN"/>
              </w:rPr>
            </w:pPr>
          </w:p>
        </w:tc>
        <w:tc>
          <w:tcPr>
            <w:tcW w:w="1214" w:type="dxa"/>
            <w:vAlign w:val="center"/>
          </w:tcPr>
          <w:p w14:paraId="7A85EA1C">
            <w:pPr>
              <w:spacing w:line="288" w:lineRule="auto"/>
              <w:jc w:val="center"/>
              <w:rPr>
                <w:lang w:val="zh-CN"/>
              </w:rPr>
            </w:pPr>
          </w:p>
        </w:tc>
        <w:tc>
          <w:tcPr>
            <w:tcW w:w="1747" w:type="dxa"/>
            <w:vAlign w:val="center"/>
          </w:tcPr>
          <w:p w14:paraId="67CEE22A">
            <w:pPr>
              <w:spacing w:line="288" w:lineRule="auto"/>
              <w:jc w:val="center"/>
              <w:rPr>
                <w:lang w:val="zh-CN"/>
              </w:rPr>
            </w:pPr>
          </w:p>
        </w:tc>
        <w:tc>
          <w:tcPr>
            <w:tcW w:w="1401" w:type="dxa"/>
            <w:vAlign w:val="center"/>
          </w:tcPr>
          <w:p w14:paraId="1AFDB0F9">
            <w:pPr>
              <w:spacing w:line="288" w:lineRule="auto"/>
              <w:jc w:val="center"/>
              <w:rPr>
                <w:lang w:val="zh-CN"/>
              </w:rPr>
            </w:pPr>
          </w:p>
        </w:tc>
      </w:tr>
      <w:tr w14:paraId="41DC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tcPr>
          <w:p w14:paraId="7DFEDA8F">
            <w:pPr>
              <w:spacing w:line="288" w:lineRule="auto"/>
              <w:jc w:val="center"/>
              <w:rPr>
                <w:lang w:val="zh-CN"/>
              </w:rPr>
            </w:pPr>
            <w:r>
              <w:rPr>
                <w:lang w:val="zh-CN"/>
              </w:rPr>
              <w:t>3</w:t>
            </w:r>
          </w:p>
        </w:tc>
        <w:tc>
          <w:tcPr>
            <w:tcW w:w="1251" w:type="dxa"/>
          </w:tcPr>
          <w:p w14:paraId="55C1794E">
            <w:pPr>
              <w:spacing w:line="288" w:lineRule="auto"/>
              <w:jc w:val="center"/>
              <w:rPr>
                <w:lang w:val="zh-CN"/>
              </w:rPr>
            </w:pPr>
          </w:p>
        </w:tc>
        <w:tc>
          <w:tcPr>
            <w:tcW w:w="1834" w:type="dxa"/>
          </w:tcPr>
          <w:p w14:paraId="76210E47">
            <w:pPr>
              <w:spacing w:line="288" w:lineRule="auto"/>
              <w:jc w:val="center"/>
              <w:rPr>
                <w:lang w:val="zh-CN"/>
              </w:rPr>
            </w:pPr>
          </w:p>
        </w:tc>
        <w:tc>
          <w:tcPr>
            <w:tcW w:w="1214" w:type="dxa"/>
            <w:vAlign w:val="center"/>
          </w:tcPr>
          <w:p w14:paraId="27635311">
            <w:pPr>
              <w:spacing w:line="288" w:lineRule="auto"/>
              <w:jc w:val="center"/>
              <w:rPr>
                <w:lang w:val="zh-CN"/>
              </w:rPr>
            </w:pPr>
          </w:p>
        </w:tc>
        <w:tc>
          <w:tcPr>
            <w:tcW w:w="1747" w:type="dxa"/>
            <w:vAlign w:val="center"/>
          </w:tcPr>
          <w:p w14:paraId="3F771BA0">
            <w:pPr>
              <w:spacing w:line="288" w:lineRule="auto"/>
              <w:jc w:val="center"/>
              <w:rPr>
                <w:lang w:val="zh-CN"/>
              </w:rPr>
            </w:pPr>
          </w:p>
        </w:tc>
        <w:tc>
          <w:tcPr>
            <w:tcW w:w="1401" w:type="dxa"/>
            <w:vAlign w:val="center"/>
          </w:tcPr>
          <w:p w14:paraId="5FB0DBC7">
            <w:pPr>
              <w:spacing w:line="288" w:lineRule="auto"/>
              <w:jc w:val="center"/>
              <w:rPr>
                <w:lang w:val="zh-CN"/>
              </w:rPr>
            </w:pPr>
          </w:p>
        </w:tc>
      </w:tr>
      <w:tr w14:paraId="35A7D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5" w:type="dxa"/>
          </w:tcPr>
          <w:p w14:paraId="249CE82E">
            <w:pPr>
              <w:spacing w:line="288" w:lineRule="auto"/>
              <w:jc w:val="center"/>
              <w:rPr>
                <w:lang w:val="zh-CN"/>
              </w:rPr>
            </w:pPr>
            <w:r>
              <w:rPr>
                <w:lang w:val="zh-CN"/>
              </w:rPr>
              <w:t>4</w:t>
            </w:r>
          </w:p>
        </w:tc>
        <w:tc>
          <w:tcPr>
            <w:tcW w:w="1251" w:type="dxa"/>
          </w:tcPr>
          <w:p w14:paraId="48325E1B">
            <w:pPr>
              <w:spacing w:line="288" w:lineRule="auto"/>
              <w:jc w:val="center"/>
              <w:rPr>
                <w:lang w:val="zh-CN"/>
              </w:rPr>
            </w:pPr>
          </w:p>
        </w:tc>
        <w:tc>
          <w:tcPr>
            <w:tcW w:w="1834" w:type="dxa"/>
          </w:tcPr>
          <w:p w14:paraId="62988182">
            <w:pPr>
              <w:spacing w:line="288" w:lineRule="auto"/>
              <w:jc w:val="center"/>
              <w:rPr>
                <w:lang w:val="zh-CN"/>
              </w:rPr>
            </w:pPr>
          </w:p>
        </w:tc>
        <w:tc>
          <w:tcPr>
            <w:tcW w:w="1214" w:type="dxa"/>
            <w:vAlign w:val="center"/>
          </w:tcPr>
          <w:p w14:paraId="3345FB57">
            <w:pPr>
              <w:spacing w:line="288" w:lineRule="auto"/>
              <w:jc w:val="center"/>
              <w:rPr>
                <w:lang w:val="zh-CN"/>
              </w:rPr>
            </w:pPr>
          </w:p>
        </w:tc>
        <w:tc>
          <w:tcPr>
            <w:tcW w:w="1747" w:type="dxa"/>
            <w:vAlign w:val="center"/>
          </w:tcPr>
          <w:p w14:paraId="40AF4CBC">
            <w:pPr>
              <w:spacing w:line="288" w:lineRule="auto"/>
              <w:jc w:val="center"/>
              <w:rPr>
                <w:lang w:val="zh-CN"/>
              </w:rPr>
            </w:pPr>
          </w:p>
        </w:tc>
        <w:tc>
          <w:tcPr>
            <w:tcW w:w="1401" w:type="dxa"/>
            <w:vAlign w:val="center"/>
          </w:tcPr>
          <w:p w14:paraId="2ADBEEE9">
            <w:pPr>
              <w:spacing w:line="288" w:lineRule="auto"/>
              <w:jc w:val="center"/>
              <w:rPr>
                <w:lang w:val="zh-CN"/>
              </w:rPr>
            </w:pPr>
          </w:p>
        </w:tc>
      </w:tr>
    </w:tbl>
    <w:p w14:paraId="7F519E2E">
      <w:pPr>
        <w:pStyle w:val="14"/>
        <w:spacing w:line="288" w:lineRule="auto"/>
        <w:ind w:left="420"/>
        <w:outlineLvl w:val="9"/>
        <w:rPr>
          <w:sz w:val="21"/>
          <w:szCs w:val="21"/>
        </w:rPr>
      </w:pPr>
    </w:p>
    <w:p w14:paraId="2157E00D">
      <w:pPr>
        <w:spacing w:line="360" w:lineRule="auto"/>
        <w:rPr>
          <w:rFonts w:ascii="Times New Roman" w:hAnsi="Times New Roman" w:eastAsia="宋体" w:cs="Times New Roman"/>
          <w:bCs/>
          <w:szCs w:val="24"/>
        </w:rPr>
      </w:pPr>
      <w:r>
        <w:rPr>
          <w:rFonts w:hint="eastAsia" w:ascii="Times New Roman" w:hAnsi="Times New Roman" w:eastAsia="宋体" w:cs="Times New Roman"/>
          <w:bCs/>
          <w:szCs w:val="24"/>
        </w:rPr>
        <w:t>简要说明建筑场地周围噪声分布状况，如果拟建噪声敏感建筑不能避免临近交通干线，或不能远离固定的设备噪声源时，说明降噪措施。（</w:t>
      </w:r>
      <w:r>
        <w:rPr>
          <w:rFonts w:ascii="Times New Roman" w:hAnsi="Times New Roman" w:eastAsia="宋体" w:cs="Times New Roman"/>
          <w:bCs/>
          <w:szCs w:val="24"/>
        </w:rPr>
        <w:t>200</w:t>
      </w:r>
      <w:r>
        <w:rPr>
          <w:rFonts w:hint="eastAsia" w:ascii="Times New Roman" w:hAnsi="Times New Roman" w:eastAsia="宋体" w:cs="Times New Roman"/>
          <w:bCs/>
          <w:szCs w:val="24"/>
        </w:rPr>
        <w:t>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0F0A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14:paraId="1893D8B4">
            <w:pPr>
              <w:pStyle w:val="22"/>
              <w:spacing w:line="288" w:lineRule="auto"/>
              <w:ind w:firstLine="422" w:firstLineChars="200"/>
              <w:jc w:val="both"/>
              <w:outlineLvl w:val="8"/>
              <w:rPr>
                <w:rFonts w:ascii="Times New Roman" w:eastAsia="黑体" w:cs="Times New Roman"/>
                <w:b/>
                <w:bCs/>
                <w:color w:val="auto"/>
                <w:kern w:val="2"/>
                <w:sz w:val="21"/>
                <w:szCs w:val="21"/>
              </w:rPr>
            </w:pPr>
          </w:p>
        </w:tc>
      </w:tr>
    </w:tbl>
    <w:p w14:paraId="0CF22E85"/>
    <w:p w14:paraId="1DBF58F9">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3B1AD71C">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470330CE">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44BFDA9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0CFE026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6D406AD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43FC440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11B4A8D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325F77BB">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176FD6D4">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14:paraId="39DA2E3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规划总平面图</w:t>
            </w:r>
          </w:p>
        </w:tc>
        <w:tc>
          <w:tcPr>
            <w:tcW w:w="3960" w:type="dxa"/>
            <w:tcBorders>
              <w:top w:val="nil"/>
              <w:left w:val="nil"/>
              <w:bottom w:val="single" w:color="auto" w:sz="4" w:space="0"/>
              <w:right w:val="single" w:color="auto" w:sz="4" w:space="0"/>
            </w:tcBorders>
            <w:shd w:val="clear" w:color="auto" w:fill="auto"/>
            <w:vAlign w:val="center"/>
          </w:tcPr>
          <w:p w14:paraId="513547C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58DA7A2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34A3DC1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7273708">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0A74BBD8">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322F852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景观园林总平面图</w:t>
            </w:r>
          </w:p>
        </w:tc>
        <w:tc>
          <w:tcPr>
            <w:tcW w:w="3960" w:type="dxa"/>
            <w:tcBorders>
              <w:top w:val="nil"/>
              <w:left w:val="nil"/>
              <w:bottom w:val="single" w:color="auto" w:sz="4" w:space="0"/>
              <w:right w:val="single" w:color="auto" w:sz="4" w:space="0"/>
            </w:tcBorders>
            <w:shd w:val="clear" w:color="auto" w:fill="auto"/>
            <w:vAlign w:val="center"/>
          </w:tcPr>
          <w:p w14:paraId="724C9C5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2097914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406644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CC09E23">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55629CC7">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481AC1A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规划验收报告</w:t>
            </w:r>
          </w:p>
        </w:tc>
        <w:tc>
          <w:tcPr>
            <w:tcW w:w="3960" w:type="dxa"/>
            <w:tcBorders>
              <w:top w:val="nil"/>
              <w:left w:val="nil"/>
              <w:bottom w:val="single" w:color="auto" w:sz="4" w:space="0"/>
              <w:right w:val="single" w:color="auto" w:sz="4" w:space="0"/>
            </w:tcBorders>
            <w:shd w:val="clear" w:color="auto" w:fill="auto"/>
            <w:vAlign w:val="center"/>
          </w:tcPr>
          <w:p w14:paraId="3AFE666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37FB758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4CA49AC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95C6E60">
        <w:tblPrEx>
          <w:tblCellMar>
            <w:top w:w="0" w:type="dxa"/>
            <w:left w:w="108" w:type="dxa"/>
            <w:bottom w:w="0" w:type="dxa"/>
            <w:right w:w="108" w:type="dxa"/>
          </w:tblCellMar>
        </w:tblPrEx>
        <w:trPr>
          <w:trHeight w:val="1691"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1DD747D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single" w:color="auto" w:sz="4" w:space="0"/>
              <w:bottom w:val="single" w:color="auto" w:sz="4" w:space="0"/>
              <w:right w:val="single" w:color="auto" w:sz="4" w:space="0"/>
            </w:tcBorders>
            <w:shd w:val="clear" w:color="auto" w:fill="auto"/>
            <w:vAlign w:val="center"/>
          </w:tcPr>
          <w:p w14:paraId="602F6521">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环评报告</w:t>
            </w:r>
          </w:p>
        </w:tc>
        <w:tc>
          <w:tcPr>
            <w:tcW w:w="3960" w:type="dxa"/>
            <w:tcBorders>
              <w:top w:val="nil"/>
              <w:left w:val="nil"/>
              <w:bottom w:val="single" w:color="auto" w:sz="4" w:space="0"/>
              <w:right w:val="single" w:color="auto" w:sz="4" w:space="0"/>
            </w:tcBorders>
            <w:shd w:val="clear" w:color="auto" w:fill="auto"/>
            <w:vAlign w:val="center"/>
          </w:tcPr>
          <w:p w14:paraId="73B2E13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应包括现场噪声检测的测点布置、检测数据和噪声预测分析的相关内容。如果环评中没有提及上述内容，则需提供：1）噪声影响评估报告2）噪声预测分析报告</w:t>
            </w:r>
          </w:p>
        </w:tc>
        <w:tc>
          <w:tcPr>
            <w:tcW w:w="800" w:type="dxa"/>
            <w:tcBorders>
              <w:top w:val="nil"/>
              <w:left w:val="single" w:color="auto" w:sz="4" w:space="0"/>
              <w:bottom w:val="single" w:color="auto" w:sz="4" w:space="0"/>
              <w:right w:val="single" w:color="auto" w:sz="4" w:space="0"/>
            </w:tcBorders>
            <w:shd w:val="clear" w:color="auto" w:fill="auto"/>
            <w:noWrap/>
            <w:vAlign w:val="center"/>
          </w:tcPr>
          <w:p w14:paraId="4BB082A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single" w:color="auto" w:sz="4" w:space="0"/>
              <w:bottom w:val="single" w:color="auto" w:sz="4" w:space="0"/>
              <w:right w:val="single" w:color="auto" w:sz="4" w:space="0"/>
            </w:tcBorders>
            <w:shd w:val="clear" w:color="auto" w:fill="auto"/>
            <w:noWrap/>
            <w:vAlign w:val="center"/>
          </w:tcPr>
          <w:p w14:paraId="3FF160F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ACC0FA5">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6B146A24">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FF7A12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室外声环境优化报告</w:t>
            </w:r>
          </w:p>
        </w:tc>
        <w:tc>
          <w:tcPr>
            <w:tcW w:w="3960" w:type="dxa"/>
            <w:tcBorders>
              <w:top w:val="nil"/>
              <w:left w:val="nil"/>
              <w:bottom w:val="single" w:color="auto" w:sz="4" w:space="0"/>
              <w:right w:val="single" w:color="auto" w:sz="4" w:space="0"/>
            </w:tcBorders>
            <w:shd w:val="clear" w:color="auto" w:fill="auto"/>
            <w:vAlign w:val="center"/>
          </w:tcPr>
          <w:p w14:paraId="442AE8D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137C64E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336D2E3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F27D829">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14:paraId="10FFBEAE">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303E726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道路声屏障、低噪声路面等降噪施工图纸文件</w:t>
            </w:r>
          </w:p>
        </w:tc>
        <w:tc>
          <w:tcPr>
            <w:tcW w:w="3960" w:type="dxa"/>
            <w:tcBorders>
              <w:top w:val="nil"/>
              <w:left w:val="nil"/>
              <w:bottom w:val="single" w:color="auto" w:sz="4" w:space="0"/>
              <w:right w:val="single" w:color="auto" w:sz="4" w:space="0"/>
            </w:tcBorders>
            <w:shd w:val="clear" w:color="auto" w:fill="auto"/>
            <w:vAlign w:val="center"/>
          </w:tcPr>
          <w:p w14:paraId="70217AF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5DEA490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1BD8FE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CB3DA6B">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03C35689">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4A04ADF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场地环境噪声检测报告</w:t>
            </w:r>
          </w:p>
        </w:tc>
        <w:tc>
          <w:tcPr>
            <w:tcW w:w="3960" w:type="dxa"/>
            <w:tcBorders>
              <w:top w:val="nil"/>
              <w:left w:val="nil"/>
              <w:bottom w:val="single" w:color="auto" w:sz="4" w:space="0"/>
              <w:right w:val="single" w:color="auto" w:sz="4" w:space="0"/>
            </w:tcBorders>
            <w:shd w:val="clear" w:color="auto" w:fill="auto"/>
            <w:vAlign w:val="center"/>
          </w:tcPr>
          <w:p w14:paraId="0FA1478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应包括竣工使用后现场环境噪声的检测内容</w:t>
            </w:r>
          </w:p>
        </w:tc>
        <w:tc>
          <w:tcPr>
            <w:tcW w:w="800" w:type="dxa"/>
            <w:tcBorders>
              <w:top w:val="nil"/>
              <w:left w:val="nil"/>
              <w:bottom w:val="single" w:color="auto" w:sz="4" w:space="0"/>
              <w:right w:val="single" w:color="auto" w:sz="4" w:space="0"/>
            </w:tcBorders>
            <w:shd w:val="clear" w:color="auto" w:fill="auto"/>
            <w:noWrap/>
            <w:vAlign w:val="center"/>
          </w:tcPr>
          <w:p w14:paraId="5DDD5FD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133FA12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4ADF0EBD"/>
    <w:p w14:paraId="0C3B9DEC">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27362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8414" w:type="dxa"/>
          </w:tcPr>
          <w:p w14:paraId="0CFB8C68">
            <w:pPr>
              <w:spacing w:line="288" w:lineRule="auto"/>
            </w:pPr>
          </w:p>
        </w:tc>
      </w:tr>
    </w:tbl>
    <w:p w14:paraId="6D8B6449"/>
    <w:p w14:paraId="41A176DF"/>
    <w:p w14:paraId="34369AAE"/>
    <w:p w14:paraId="4E3DD5DD"/>
    <w:p w14:paraId="5BAE6E1B"/>
    <w:p w14:paraId="5FEC302F"/>
    <w:p w14:paraId="19D83967"/>
    <w:p w14:paraId="2AA8B7EE"/>
    <w:p w14:paraId="022DAB03"/>
    <w:p w14:paraId="31A1AFCC"/>
    <w:p w14:paraId="58940E0E"/>
    <w:p w14:paraId="6594E326"/>
    <w:p w14:paraId="7918B67C"/>
    <w:p w14:paraId="3D564667"/>
    <w:p w14:paraId="04EE2A43"/>
    <w:p w14:paraId="7BF0B5A2"/>
    <w:p w14:paraId="6DDCF207"/>
    <w:p w14:paraId="0E3B77AC"/>
    <w:p w14:paraId="0A65674F"/>
    <w:p w14:paraId="40863D8F">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8.2.8 建筑及照明设计避免产生光污染。</w:t>
      </w:r>
    </w:p>
    <w:p w14:paraId="7743F426">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072AFC5D">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4BBDAA47">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14:paraId="31ECC94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玻璃幕墙的可见光反射比及反射光对周边环境的影响符合</w:t>
      </w:r>
      <w:bookmarkStart w:id="101" w:name="_Hlk32659560"/>
      <w:r>
        <w:rPr>
          <w:rFonts w:hint="eastAsia" w:ascii="Times New Roman" w:hAnsi="Times New Roman" w:eastAsia="宋体" w:cs="Times New Roman"/>
          <w:bCs/>
          <w:color w:val="000000"/>
          <w:szCs w:val="24"/>
          <w:lang w:val="en-US" w:eastAsia="zh-CN"/>
        </w:rPr>
        <w:t>《玻璃幕墙光热性能》GB/T 18091</w:t>
      </w:r>
      <w:bookmarkEnd w:id="101"/>
      <w:r>
        <w:rPr>
          <w:rFonts w:hint="eastAsia" w:ascii="Times New Roman" w:hAnsi="Times New Roman" w:eastAsia="宋体" w:cs="Times New Roman"/>
          <w:bCs/>
          <w:color w:val="000000"/>
          <w:szCs w:val="24"/>
          <w:lang w:val="en-US" w:eastAsia="zh-CN"/>
        </w:rPr>
        <w:t>的规定，□5分；</w:t>
      </w:r>
    </w:p>
    <w:p w14:paraId="617FCE5C">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室外夜景照明光污染的限制符合现行国家标准</w:t>
      </w:r>
      <w:bookmarkStart w:id="102" w:name="_Hlk32659569"/>
      <w:r>
        <w:rPr>
          <w:rFonts w:hint="eastAsia" w:ascii="Times New Roman" w:hAnsi="Times New Roman" w:eastAsia="宋体" w:cs="Times New Roman"/>
          <w:bCs/>
          <w:color w:val="000000"/>
          <w:szCs w:val="24"/>
          <w:lang w:val="en-US" w:eastAsia="zh-CN"/>
        </w:rPr>
        <w:t>《室外照明干扰光限制规范》GB/T 35626</w:t>
      </w:r>
      <w:bookmarkEnd w:id="102"/>
      <w:r>
        <w:rPr>
          <w:rFonts w:hint="eastAsia" w:ascii="Times New Roman" w:hAnsi="Times New Roman" w:eastAsia="宋体" w:cs="Times New Roman"/>
          <w:bCs/>
          <w:color w:val="000000"/>
          <w:szCs w:val="24"/>
          <w:lang w:val="en-US" w:eastAsia="zh-CN"/>
        </w:rPr>
        <w:t>和现行行业标准</w:t>
      </w:r>
      <w:bookmarkStart w:id="103" w:name="_Hlk32659581"/>
      <w:r>
        <w:rPr>
          <w:rFonts w:hint="eastAsia" w:ascii="Times New Roman" w:hAnsi="Times New Roman" w:eastAsia="宋体" w:cs="Times New Roman"/>
          <w:bCs/>
          <w:color w:val="000000"/>
          <w:szCs w:val="24"/>
          <w:lang w:val="en-US" w:eastAsia="zh-CN"/>
        </w:rPr>
        <w:t>《城市夜景照明设计规范》JGJ/T 163</w:t>
      </w:r>
      <w:bookmarkEnd w:id="103"/>
      <w:r>
        <w:rPr>
          <w:rFonts w:hint="eastAsia" w:ascii="Times New Roman" w:hAnsi="Times New Roman" w:eastAsia="宋体" w:cs="Times New Roman"/>
          <w:bCs/>
          <w:color w:val="000000"/>
          <w:szCs w:val="24"/>
          <w:lang w:val="en-US" w:eastAsia="zh-CN"/>
        </w:rPr>
        <w:t>的规定，□5分。</w:t>
      </w:r>
    </w:p>
    <w:p w14:paraId="38A38F93">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玻璃幕墙可见光反射比：</w:t>
      </w:r>
    </w:p>
    <w:p w14:paraId="19D61E12">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是否采用玻璃幕墙：</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w:t>
      </w:r>
    </w:p>
    <w:p w14:paraId="46FF84DD">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玻璃幕墙可见光反射比：</w:t>
      </w:r>
      <w:r>
        <w:rPr>
          <w:rFonts w:hint="eastAsia" w:ascii="Times New Roman" w:hAnsi="Times New Roman" w:eastAsia="宋体" w:cs="Times New Roman"/>
          <w:bCs/>
          <w:color w:val="000000"/>
          <w:szCs w:val="24"/>
          <w:lang w:val="zh-CN" w:eastAsia="zh-CN"/>
        </w:rPr>
        <w:t xml:space="preserve">___  </w:t>
      </w:r>
    </w:p>
    <w:p w14:paraId="2AB89C6B">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室外夜景照明光污染：</w:t>
      </w:r>
    </w:p>
    <w:p w14:paraId="4D641069">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是否有夜景照明</w:t>
      </w:r>
      <w:r>
        <w:rPr>
          <w:rFonts w:hint="eastAsia" w:ascii="Times New Roman" w:hAnsi="Times New Roman" w:eastAsia="宋体" w:cs="Times New Roman"/>
          <w:bCs/>
          <w:color w:val="000000"/>
          <w:szCs w:val="24"/>
          <w:lang w:val="en-US" w:eastAsia="zh-CN"/>
        </w:rPr>
        <w:t>：□是、□否</w:t>
      </w:r>
    </w:p>
    <w:p w14:paraId="546EEB02">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室外景观照明是否有直射光射入空中：□</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w:t>
      </w:r>
    </w:p>
    <w:p w14:paraId="0CF3965B">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 xml:space="preserve">照明光线是否有超出被照区域的溢散光：□是、□否，如有，则溢散光占比为：___  </w:t>
      </w:r>
    </w:p>
    <w:p w14:paraId="018546F9">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简要说明建筑及照明设计过程中，采用何种措施避免对周边建筑造成光污染（200字以内）。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2A04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14:paraId="7088DD10">
            <w:pPr>
              <w:pStyle w:val="22"/>
              <w:spacing w:line="288" w:lineRule="auto"/>
              <w:ind w:firstLine="422"/>
              <w:jc w:val="both"/>
              <w:outlineLvl w:val="8"/>
              <w:rPr>
                <w:rFonts w:ascii="Times New Roman" w:eastAsia="黑体" w:cs="Times New Roman"/>
                <w:b/>
                <w:bCs/>
                <w:color w:val="auto"/>
                <w:kern w:val="2"/>
                <w:sz w:val="21"/>
                <w:szCs w:val="21"/>
              </w:rPr>
            </w:pPr>
          </w:p>
        </w:tc>
      </w:tr>
    </w:tbl>
    <w:p w14:paraId="6A57A0D9">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4E69EBF9">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22F310DD">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18C8811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3F5ABAC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288A0D8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6088FEE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12AED30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1DB42A02">
        <w:tblPrEx>
          <w:tblCellMar>
            <w:top w:w="0" w:type="dxa"/>
            <w:left w:w="108" w:type="dxa"/>
            <w:bottom w:w="0" w:type="dxa"/>
            <w:right w:w="108" w:type="dxa"/>
          </w:tblCellMar>
        </w:tblPrEx>
        <w:trPr>
          <w:trHeight w:val="825" w:hRule="atLeast"/>
        </w:trPr>
        <w:tc>
          <w:tcPr>
            <w:tcW w:w="740" w:type="dxa"/>
            <w:vMerge w:val="restart"/>
            <w:tcBorders>
              <w:top w:val="nil"/>
              <w:left w:val="single" w:color="auto" w:sz="4" w:space="0"/>
              <w:right w:val="single" w:color="auto" w:sz="4" w:space="0"/>
            </w:tcBorders>
            <w:vAlign w:val="center"/>
          </w:tcPr>
          <w:p w14:paraId="7A4574B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其他资料</w:t>
            </w:r>
          </w:p>
        </w:tc>
        <w:tc>
          <w:tcPr>
            <w:tcW w:w="2020" w:type="dxa"/>
            <w:tcBorders>
              <w:top w:val="nil"/>
              <w:left w:val="nil"/>
              <w:bottom w:val="single" w:color="auto" w:sz="4" w:space="0"/>
              <w:right w:val="single" w:color="auto" w:sz="4" w:space="0"/>
            </w:tcBorders>
            <w:shd w:val="clear" w:color="auto" w:fill="auto"/>
            <w:vAlign w:val="center"/>
          </w:tcPr>
          <w:p w14:paraId="5D7458F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玻璃的光学性能检验报告及其进场复验报告</w:t>
            </w:r>
          </w:p>
        </w:tc>
        <w:tc>
          <w:tcPr>
            <w:tcW w:w="3960" w:type="dxa"/>
            <w:tcBorders>
              <w:top w:val="single" w:color="auto" w:sz="4" w:space="0"/>
              <w:left w:val="nil"/>
              <w:bottom w:val="single" w:color="auto" w:sz="4" w:space="0"/>
              <w:right w:val="single" w:color="auto" w:sz="4" w:space="0"/>
            </w:tcBorders>
            <w:shd w:val="clear" w:color="auto" w:fill="auto"/>
            <w:vAlign w:val="center"/>
          </w:tcPr>
          <w:p w14:paraId="253E8EF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应包括玻璃可见光反射比检测值</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9AACA8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DC674B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0DAC32F">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14:paraId="36B90019">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4EB06E1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玻璃幕墙施工图</w:t>
            </w:r>
          </w:p>
        </w:tc>
        <w:tc>
          <w:tcPr>
            <w:tcW w:w="3960" w:type="dxa"/>
            <w:tcBorders>
              <w:top w:val="nil"/>
              <w:left w:val="nil"/>
              <w:bottom w:val="single" w:color="auto" w:sz="4" w:space="0"/>
              <w:right w:val="single" w:color="auto" w:sz="4" w:space="0"/>
            </w:tcBorders>
            <w:shd w:val="clear" w:color="auto" w:fill="auto"/>
            <w:vAlign w:val="center"/>
          </w:tcPr>
          <w:p w14:paraId="6A0B84C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应包括玻璃幕墙的可见光反射比的说明（指标要求与自评一致）</w:t>
            </w:r>
          </w:p>
        </w:tc>
        <w:tc>
          <w:tcPr>
            <w:tcW w:w="800" w:type="dxa"/>
            <w:tcBorders>
              <w:top w:val="nil"/>
              <w:left w:val="nil"/>
              <w:bottom w:val="single" w:color="auto" w:sz="4" w:space="0"/>
              <w:right w:val="single" w:color="auto" w:sz="4" w:space="0"/>
            </w:tcBorders>
            <w:shd w:val="clear" w:color="auto" w:fill="auto"/>
            <w:vAlign w:val="center"/>
          </w:tcPr>
          <w:p w14:paraId="1726860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single" w:color="auto" w:sz="4" w:space="0"/>
              <w:bottom w:val="single" w:color="auto" w:sz="4" w:space="0"/>
              <w:right w:val="single" w:color="auto" w:sz="4" w:space="0"/>
            </w:tcBorders>
            <w:shd w:val="clear" w:color="auto" w:fill="auto"/>
            <w:vAlign w:val="center"/>
          </w:tcPr>
          <w:p w14:paraId="46A506F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8D87D0A">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14:paraId="3EC2AF89">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268F0FD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光污染报告</w:t>
            </w:r>
          </w:p>
        </w:tc>
        <w:tc>
          <w:tcPr>
            <w:tcW w:w="3960" w:type="dxa"/>
            <w:tcBorders>
              <w:top w:val="nil"/>
              <w:left w:val="nil"/>
              <w:bottom w:val="single" w:color="auto" w:sz="4" w:space="0"/>
              <w:right w:val="single" w:color="auto" w:sz="4" w:space="0"/>
            </w:tcBorders>
            <w:shd w:val="clear" w:color="auto" w:fill="auto"/>
            <w:vAlign w:val="center"/>
          </w:tcPr>
          <w:p w14:paraId="446765C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含室外夜景照明污染分析报告、玻璃幕墙光污染分析专项报告</w:t>
            </w:r>
          </w:p>
        </w:tc>
        <w:tc>
          <w:tcPr>
            <w:tcW w:w="800" w:type="dxa"/>
            <w:tcBorders>
              <w:top w:val="single" w:color="auto" w:sz="4" w:space="0"/>
              <w:left w:val="nil"/>
              <w:bottom w:val="single" w:color="auto" w:sz="4" w:space="0"/>
              <w:right w:val="single" w:color="auto" w:sz="4" w:space="0"/>
            </w:tcBorders>
            <w:shd w:val="clear" w:color="auto" w:fill="auto"/>
            <w:vAlign w:val="center"/>
          </w:tcPr>
          <w:p w14:paraId="2774A8E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577BE37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E40F4AB">
        <w:tblPrEx>
          <w:tblCellMar>
            <w:top w:w="0" w:type="dxa"/>
            <w:left w:w="108" w:type="dxa"/>
            <w:bottom w:w="0" w:type="dxa"/>
            <w:right w:w="108" w:type="dxa"/>
          </w:tblCellMar>
        </w:tblPrEx>
        <w:trPr>
          <w:trHeight w:val="810" w:hRule="atLeast"/>
        </w:trPr>
        <w:tc>
          <w:tcPr>
            <w:tcW w:w="740" w:type="dxa"/>
            <w:vMerge w:val="continue"/>
            <w:tcBorders>
              <w:left w:val="single" w:color="auto" w:sz="4" w:space="0"/>
              <w:bottom w:val="single" w:color="auto" w:sz="4" w:space="0"/>
              <w:right w:val="single" w:color="auto" w:sz="4" w:space="0"/>
            </w:tcBorders>
            <w:vAlign w:val="center"/>
          </w:tcPr>
          <w:p w14:paraId="6D60BEF0">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58E23E9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灯具的光度检验报告及其进场复验报告</w:t>
            </w:r>
          </w:p>
        </w:tc>
        <w:tc>
          <w:tcPr>
            <w:tcW w:w="3960" w:type="dxa"/>
            <w:tcBorders>
              <w:top w:val="nil"/>
              <w:left w:val="nil"/>
              <w:bottom w:val="single" w:color="auto" w:sz="4" w:space="0"/>
              <w:right w:val="single" w:color="auto" w:sz="4" w:space="0"/>
            </w:tcBorders>
            <w:shd w:val="clear" w:color="auto" w:fill="auto"/>
            <w:vAlign w:val="center"/>
          </w:tcPr>
          <w:p w14:paraId="5F12201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太阳能光伏发电设备检测报告</w:t>
            </w:r>
          </w:p>
        </w:tc>
        <w:tc>
          <w:tcPr>
            <w:tcW w:w="800" w:type="dxa"/>
            <w:tcBorders>
              <w:top w:val="nil"/>
              <w:left w:val="nil"/>
              <w:bottom w:val="single" w:color="auto" w:sz="4" w:space="0"/>
              <w:right w:val="single" w:color="auto" w:sz="4" w:space="0"/>
            </w:tcBorders>
            <w:shd w:val="clear" w:color="auto" w:fill="auto"/>
            <w:vAlign w:val="center"/>
          </w:tcPr>
          <w:p w14:paraId="3F34D79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5E8392A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642E39F">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vAlign w:val="center"/>
          </w:tcPr>
          <w:p w14:paraId="6667B3A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电气设计</w:t>
            </w:r>
          </w:p>
        </w:tc>
        <w:tc>
          <w:tcPr>
            <w:tcW w:w="2020" w:type="dxa"/>
            <w:tcBorders>
              <w:top w:val="nil"/>
              <w:left w:val="nil"/>
              <w:bottom w:val="single" w:color="auto" w:sz="4" w:space="0"/>
              <w:right w:val="single" w:color="auto" w:sz="4" w:space="0"/>
            </w:tcBorders>
            <w:shd w:val="clear" w:color="auto" w:fill="auto"/>
            <w:vAlign w:val="center"/>
          </w:tcPr>
          <w:p w14:paraId="7024BB2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照明设计方案</w:t>
            </w:r>
          </w:p>
        </w:tc>
        <w:tc>
          <w:tcPr>
            <w:tcW w:w="3960" w:type="dxa"/>
            <w:tcBorders>
              <w:top w:val="nil"/>
              <w:left w:val="nil"/>
              <w:bottom w:val="single" w:color="auto" w:sz="4" w:space="0"/>
              <w:right w:val="single" w:color="auto" w:sz="4" w:space="0"/>
            </w:tcBorders>
            <w:shd w:val="clear" w:color="auto" w:fill="auto"/>
            <w:vAlign w:val="center"/>
          </w:tcPr>
          <w:p w14:paraId="536CBCE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应包括灯具选用的型号及性能要求</w:t>
            </w:r>
          </w:p>
        </w:tc>
        <w:tc>
          <w:tcPr>
            <w:tcW w:w="800" w:type="dxa"/>
            <w:tcBorders>
              <w:top w:val="nil"/>
              <w:left w:val="nil"/>
              <w:bottom w:val="single" w:color="auto" w:sz="4" w:space="0"/>
              <w:right w:val="single" w:color="auto" w:sz="4" w:space="0"/>
            </w:tcBorders>
            <w:shd w:val="clear" w:color="auto" w:fill="auto"/>
            <w:vAlign w:val="center"/>
          </w:tcPr>
          <w:p w14:paraId="278DCD9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700D663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3F28632">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vAlign w:val="center"/>
          </w:tcPr>
          <w:p w14:paraId="19997A37">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40678B8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泛光照明、景观照明施工图</w:t>
            </w:r>
          </w:p>
        </w:tc>
        <w:tc>
          <w:tcPr>
            <w:tcW w:w="3960" w:type="dxa"/>
            <w:tcBorders>
              <w:top w:val="nil"/>
              <w:left w:val="nil"/>
              <w:bottom w:val="single" w:color="auto" w:sz="4" w:space="0"/>
              <w:right w:val="single" w:color="auto" w:sz="4" w:space="0"/>
            </w:tcBorders>
            <w:shd w:val="clear" w:color="auto" w:fill="auto"/>
            <w:vAlign w:val="center"/>
          </w:tcPr>
          <w:p w14:paraId="09B275D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49C4729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E625DA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5C5326F3"/>
    <w:p w14:paraId="7E2A7029">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4491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jc w:val="center"/>
        </w:trPr>
        <w:tc>
          <w:tcPr>
            <w:tcW w:w="8414" w:type="dxa"/>
          </w:tcPr>
          <w:p w14:paraId="4F7E0EC7">
            <w:pPr>
              <w:spacing w:line="288" w:lineRule="auto"/>
            </w:pPr>
          </w:p>
        </w:tc>
      </w:tr>
    </w:tbl>
    <w:p w14:paraId="5BEF6BB8"/>
    <w:p w14:paraId="4E8F4649"/>
    <w:p w14:paraId="7972A6CC"/>
    <w:p w14:paraId="5899D626"/>
    <w:p w14:paraId="4BA97DF1"/>
    <w:p w14:paraId="6422F535"/>
    <w:p w14:paraId="7D5B627B"/>
    <w:p w14:paraId="625D4827"/>
    <w:p w14:paraId="377C0574"/>
    <w:p w14:paraId="43C38E66"/>
    <w:p w14:paraId="5597A540"/>
    <w:p w14:paraId="138A8F84"/>
    <w:p w14:paraId="40773D13"/>
    <w:p w14:paraId="36DD51CF"/>
    <w:p w14:paraId="740FBFE9"/>
    <w:p w14:paraId="73A55468"/>
    <w:p w14:paraId="6E8DC303"/>
    <w:p w14:paraId="7C386270"/>
    <w:p w14:paraId="703E9B4D"/>
    <w:p w14:paraId="2A0B209E"/>
    <w:p w14:paraId="256023C7"/>
    <w:p w14:paraId="3B2E335B"/>
    <w:p w14:paraId="33ABA029"/>
    <w:p w14:paraId="291A32A9"/>
    <w:p w14:paraId="3EB36E97"/>
    <w:p w14:paraId="6065FF62"/>
    <w:p w14:paraId="005ECCC4"/>
    <w:p w14:paraId="177BFD32"/>
    <w:p w14:paraId="1D28B985"/>
    <w:p w14:paraId="61D99D8E">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8.2.9 场地内风环境有利于室外行走、活动舒适和建筑的自然通风。</w:t>
      </w:r>
    </w:p>
    <w:p w14:paraId="0085F18F">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17DE4E8A">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26E5104E">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14:paraId="18A852AC">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在冬季典型风速和风向条件下，按下列规则分别评分并累计：</w:t>
      </w:r>
    </w:p>
    <w:p w14:paraId="76F585BF">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建筑物周围人行区距地高1.5m处风速小于5m/s，户外休息区、儿童娱乐区风速小于2m/s，且室外风速放大系数小于2，□3分；</w:t>
      </w:r>
    </w:p>
    <w:p w14:paraId="34C19D7A">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除迎风第一排建筑外，建筑迎风面与背风面表面风压差不大于5Pa，□2分。</w:t>
      </w:r>
    </w:p>
    <w:p w14:paraId="7CC1A111">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过渡季、夏季典型风速和风向条件下，按下列规则分别评分并累计：</w:t>
      </w:r>
    </w:p>
    <w:p w14:paraId="7180687A">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场地内人活动区不出现涡旋或无风区，□3分；</w:t>
      </w:r>
    </w:p>
    <w:p w14:paraId="199DCC69">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50％以上可开启外窗室内外表面的风压差大于0.5Pa，□2分。</w:t>
      </w:r>
    </w:p>
    <w:p w14:paraId="2043F1E8">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冬季典型风速和风向条件下室外风环境：</w:t>
      </w:r>
    </w:p>
    <w:p w14:paraId="29EFC66E">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 xml:space="preserve">建筑物周围人行区距地1.5m高处的风速为：___  m/s,风速放大系数为 ___  </w:t>
      </w:r>
    </w:p>
    <w:p w14:paraId="402B6D67">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zh-CN" w:eastAsia="zh-CN"/>
        </w:rPr>
        <w:t>场地内只有一排建筑：</w:t>
      </w:r>
      <w:r>
        <w:rPr>
          <w:rFonts w:hint="eastAsia" w:ascii="Times New Roman" w:hAnsi="Times New Roman" w:eastAsia="宋体" w:cs="Times New Roman"/>
          <w:bCs/>
          <w:color w:val="000000"/>
          <w:szCs w:val="24"/>
          <w:lang w:val="en-US" w:eastAsia="zh-CN"/>
        </w:rPr>
        <w:t>□是□否</w:t>
      </w:r>
    </w:p>
    <w:p w14:paraId="6A453606">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除迎风第一排建筑外，建筑迎风面与背风面表面最大风压差为：___  Pa</w:t>
      </w:r>
    </w:p>
    <w:p w14:paraId="26671D64">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过渡季、夏季典型风速和风向条件下室外风环境：</w:t>
      </w:r>
    </w:p>
    <w:p w14:paraId="253F03A8">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场地内人活动区是否会出现涡旋或无风区：□</w:t>
      </w:r>
      <w:r>
        <w:rPr>
          <w:rFonts w:hint="eastAsia" w:ascii="Times New Roman" w:hAnsi="Times New Roman" w:eastAsia="宋体" w:cs="Times New Roman"/>
          <w:bCs/>
          <w:color w:val="000000"/>
          <w:szCs w:val="24"/>
          <w:lang w:val="en-US" w:eastAsia="zh-CN"/>
        </w:rPr>
        <w:t>是</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否</w:t>
      </w:r>
    </w:p>
    <w:p w14:paraId="54022644">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可开启外窗中，室内外表面的风压差大于0.5Pa的比例：___  %</w:t>
      </w:r>
    </w:p>
    <w:p w14:paraId="6A0A1B01">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简要说明本项目室外风环境情况、改善风环境的措施。（200字以内）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57EA4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jc w:val="center"/>
        </w:trPr>
        <w:tc>
          <w:tcPr>
            <w:tcW w:w="8522" w:type="dxa"/>
          </w:tcPr>
          <w:p w14:paraId="519E91E9">
            <w:pPr>
              <w:spacing w:line="288" w:lineRule="auto"/>
              <w:ind w:firstLine="482" w:firstLineChars="200"/>
              <w:outlineLvl w:val="8"/>
              <w:rPr>
                <w:rFonts w:eastAsia="黑体"/>
                <w:b/>
                <w:bCs/>
                <w:kern w:val="44"/>
                <w:sz w:val="24"/>
              </w:rPr>
            </w:pPr>
          </w:p>
        </w:tc>
      </w:tr>
    </w:tbl>
    <w:p w14:paraId="59F98B23"/>
    <w:p w14:paraId="35F6B34E">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4E2D3CB6">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1524D5DE">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4F9F32C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007B54B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1412296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3B311C2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6BD8691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7FD815F0">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35929CA6">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14:paraId="4D1F6B4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项目总平面图</w:t>
            </w:r>
          </w:p>
        </w:tc>
        <w:tc>
          <w:tcPr>
            <w:tcW w:w="3960" w:type="dxa"/>
            <w:tcBorders>
              <w:top w:val="nil"/>
              <w:left w:val="nil"/>
              <w:bottom w:val="single" w:color="auto" w:sz="4" w:space="0"/>
              <w:right w:val="single" w:color="auto" w:sz="4" w:space="0"/>
            </w:tcBorders>
            <w:shd w:val="clear" w:color="auto" w:fill="auto"/>
            <w:vAlign w:val="center"/>
          </w:tcPr>
          <w:p w14:paraId="3156B0C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应标明清晰的红线，以及能反映本地块与周边地块及建筑的空间相邻关系，包括建筑的使用功能、距离、高度等</w:t>
            </w:r>
          </w:p>
        </w:tc>
        <w:tc>
          <w:tcPr>
            <w:tcW w:w="800" w:type="dxa"/>
            <w:tcBorders>
              <w:top w:val="nil"/>
              <w:left w:val="nil"/>
              <w:bottom w:val="single" w:color="auto" w:sz="4" w:space="0"/>
              <w:right w:val="single" w:color="auto" w:sz="4" w:space="0"/>
            </w:tcBorders>
            <w:shd w:val="clear" w:color="auto" w:fill="auto"/>
            <w:vAlign w:val="center"/>
          </w:tcPr>
          <w:p w14:paraId="12C7DB5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00F1DA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F62BDB4">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14104A0E">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030629A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景观绿化及含园建筑总平面图</w:t>
            </w:r>
          </w:p>
        </w:tc>
        <w:tc>
          <w:tcPr>
            <w:tcW w:w="3960" w:type="dxa"/>
            <w:tcBorders>
              <w:top w:val="nil"/>
              <w:left w:val="nil"/>
              <w:bottom w:val="nil"/>
              <w:right w:val="single" w:color="auto" w:sz="4" w:space="0"/>
            </w:tcBorders>
            <w:shd w:val="clear" w:color="auto" w:fill="auto"/>
            <w:vAlign w:val="center"/>
          </w:tcPr>
          <w:p w14:paraId="4C6A53E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nil"/>
              <w:right w:val="single" w:color="auto" w:sz="4" w:space="0"/>
            </w:tcBorders>
            <w:shd w:val="clear" w:color="auto" w:fill="auto"/>
            <w:vAlign w:val="center"/>
          </w:tcPr>
          <w:p w14:paraId="50FA99C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862452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A4E470A">
        <w:tblPrEx>
          <w:tblCellMar>
            <w:top w:w="0" w:type="dxa"/>
            <w:left w:w="108" w:type="dxa"/>
            <w:bottom w:w="0" w:type="dxa"/>
            <w:right w:w="108" w:type="dxa"/>
          </w:tblCellMar>
        </w:tblPrEx>
        <w:trPr>
          <w:trHeight w:val="934"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00203C72">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single" w:color="auto" w:sz="4" w:space="0"/>
              <w:bottom w:val="single" w:color="auto" w:sz="4" w:space="0"/>
              <w:right w:val="nil"/>
            </w:tcBorders>
            <w:shd w:val="clear" w:color="auto" w:fill="auto"/>
            <w:vAlign w:val="center"/>
          </w:tcPr>
          <w:p w14:paraId="6D5691D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室外风环境模拟计算分析报告</w:t>
            </w:r>
          </w:p>
        </w:tc>
        <w:tc>
          <w:tcPr>
            <w:tcW w:w="3960" w:type="dxa"/>
            <w:tcBorders>
              <w:top w:val="single" w:color="auto" w:sz="4" w:space="0"/>
              <w:left w:val="single" w:color="auto" w:sz="4" w:space="0"/>
              <w:bottom w:val="single" w:color="auto" w:sz="4" w:space="0"/>
              <w:right w:val="single" w:color="auto" w:sz="4" w:space="0"/>
            </w:tcBorders>
            <w:shd w:val="clear" w:color="auto" w:fill="auto"/>
            <w:vAlign w:val="center"/>
          </w:tcPr>
          <w:p w14:paraId="7666196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应包括边界条件设置、模拟工况、模拟结果等内容，</w:t>
            </w:r>
            <w:r>
              <w:rPr>
                <w:rFonts w:ascii="宋体" w:hAnsi="宋体" w:eastAsia="宋体" w:cs="宋体"/>
                <w:color w:val="000000"/>
                <w:kern w:val="0"/>
                <w:sz w:val="22"/>
              </w:rPr>
              <w:t xml:space="preserve"> </w:t>
            </w:r>
          </w:p>
        </w:tc>
        <w:tc>
          <w:tcPr>
            <w:tcW w:w="800" w:type="dxa"/>
            <w:tcBorders>
              <w:top w:val="single" w:color="auto" w:sz="4" w:space="0"/>
              <w:left w:val="nil"/>
              <w:bottom w:val="single" w:color="auto" w:sz="4" w:space="0"/>
              <w:right w:val="single" w:color="auto" w:sz="4" w:space="0"/>
            </w:tcBorders>
            <w:shd w:val="clear" w:color="auto" w:fill="auto"/>
            <w:vAlign w:val="center"/>
          </w:tcPr>
          <w:p w14:paraId="675D965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29ECB67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4F80C24">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14:paraId="6B67CB00">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11AC293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 xml:space="preserve">项目及场地周边建筑物的实景影像资料 </w:t>
            </w:r>
          </w:p>
        </w:tc>
        <w:tc>
          <w:tcPr>
            <w:tcW w:w="3960" w:type="dxa"/>
            <w:tcBorders>
              <w:top w:val="nil"/>
              <w:left w:val="nil"/>
              <w:bottom w:val="single" w:color="auto" w:sz="4" w:space="0"/>
              <w:right w:val="single" w:color="auto" w:sz="4" w:space="0"/>
            </w:tcBorders>
            <w:shd w:val="clear" w:color="auto" w:fill="auto"/>
            <w:vAlign w:val="center"/>
          </w:tcPr>
          <w:p w14:paraId="7F1A36A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27CAE8B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6B165C9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20092F45"/>
    <w:p w14:paraId="4E7C19FA">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074FC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8414" w:type="dxa"/>
          </w:tcPr>
          <w:p w14:paraId="31A26ABE">
            <w:pPr>
              <w:spacing w:line="288" w:lineRule="auto"/>
            </w:pPr>
          </w:p>
        </w:tc>
      </w:tr>
    </w:tbl>
    <w:p w14:paraId="455592CB"/>
    <w:p w14:paraId="3620C858"/>
    <w:p w14:paraId="1E2C7ADD"/>
    <w:p w14:paraId="50B54F3C"/>
    <w:p w14:paraId="498F59E4"/>
    <w:p w14:paraId="5D1FB8AC"/>
    <w:p w14:paraId="57D048C6"/>
    <w:p w14:paraId="22419F01"/>
    <w:p w14:paraId="361EDCF4"/>
    <w:p w14:paraId="19CBCCC5"/>
    <w:p w14:paraId="6785D410"/>
    <w:p w14:paraId="386628EF"/>
    <w:p w14:paraId="793690CA"/>
    <w:p w14:paraId="187E635C"/>
    <w:p w14:paraId="02699525"/>
    <w:p w14:paraId="73D51CFA"/>
    <w:p w14:paraId="0CC65A8B"/>
    <w:p w14:paraId="21A2BBB2"/>
    <w:p w14:paraId="67AB306D"/>
    <w:p w14:paraId="717E7776"/>
    <w:p w14:paraId="0B3DC9EC"/>
    <w:p w14:paraId="7042900D"/>
    <w:p w14:paraId="775D991F"/>
    <w:p w14:paraId="0C55E469"/>
    <w:p w14:paraId="048B11DF"/>
    <w:p w14:paraId="1B39F565"/>
    <w:p w14:paraId="0544983D"/>
    <w:p w14:paraId="6E25ED5E"/>
    <w:p w14:paraId="54F64D07"/>
    <w:p w14:paraId="56A9BDA6">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8.2.10 采取措施降低热岛强度。</w:t>
      </w:r>
    </w:p>
    <w:p w14:paraId="4AE75F20">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272FD647">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0935C28D">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评价总分值为15分</w:t>
      </w:r>
      <w:r>
        <w:rPr>
          <w:rFonts w:hint="eastAsia" w:ascii="宋体" w:hAnsi="宋体"/>
          <w:b/>
          <w:kern w:val="0"/>
          <w:sz w:val="24"/>
          <w:lang w:eastAsia="zh-CN"/>
        </w:rPr>
        <w:t>）</w:t>
      </w:r>
    </w:p>
    <w:p w14:paraId="5439FAD6">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场地中处于建筑阴影区外的步道、游憩场、庭院、广场等室外活动场地设有乔木、花架等遮阴措施的面积比例，住宅建筑达到40％，公共建筑达到10％，</w:t>
      </w:r>
      <w:r>
        <w:rPr>
          <w:rFonts w:hint="eastAsia" w:ascii="Times New Roman" w:hAnsi="Times New Roman" w:eastAsia="宋体" w:cs="Times New Roman"/>
          <w:bCs/>
          <w:color w:val="000000"/>
          <w:szCs w:val="24"/>
          <w:lang w:val="en-US" w:eastAsia="zh-CN"/>
        </w:rPr>
        <w:sym w:font="Wingdings 2" w:char="00A3"/>
      </w:r>
      <w:r>
        <w:rPr>
          <w:rFonts w:hint="eastAsia" w:ascii="Times New Roman" w:hAnsi="Times New Roman" w:eastAsia="宋体" w:cs="Times New Roman"/>
          <w:bCs/>
          <w:color w:val="000000"/>
          <w:szCs w:val="24"/>
          <w:lang w:val="en-US" w:eastAsia="zh-CN"/>
        </w:rPr>
        <w:t>1分；住宅建筑达到50％，公共建筑达到20％，</w:t>
      </w:r>
      <w:r>
        <w:rPr>
          <w:rFonts w:hint="eastAsia" w:ascii="Times New Roman" w:hAnsi="Times New Roman" w:eastAsia="宋体" w:cs="Times New Roman"/>
          <w:bCs/>
          <w:color w:val="000000"/>
          <w:szCs w:val="24"/>
          <w:lang w:val="en-US" w:eastAsia="zh-CN"/>
        </w:rPr>
        <w:sym w:font="Wingdings 2" w:char="00A3"/>
      </w:r>
      <w:r>
        <w:rPr>
          <w:rFonts w:hint="eastAsia" w:ascii="Times New Roman" w:hAnsi="Times New Roman" w:eastAsia="宋体" w:cs="Times New Roman"/>
          <w:bCs/>
          <w:color w:val="000000"/>
          <w:szCs w:val="24"/>
          <w:lang w:val="en-US" w:eastAsia="zh-CN"/>
        </w:rPr>
        <w:t>2分；</w:t>
      </w:r>
    </w:p>
    <w:p w14:paraId="759153A6">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场地中处于建筑阴影区外的机动车道，路面太阳辐射反射系数不小于0.4或设有遮阴面积较大的行道树的路段长度超过70％，</w:t>
      </w:r>
      <w:r>
        <w:rPr>
          <w:rFonts w:hint="eastAsia" w:ascii="Times New Roman" w:hAnsi="Times New Roman" w:eastAsia="宋体" w:cs="Times New Roman"/>
          <w:bCs/>
          <w:color w:val="000000"/>
          <w:szCs w:val="24"/>
          <w:lang w:val="en-US" w:eastAsia="zh-CN"/>
        </w:rPr>
        <w:sym w:font="Wingdings 2" w:char="00A3"/>
      </w:r>
      <w:r>
        <w:rPr>
          <w:rFonts w:hint="eastAsia" w:ascii="Times New Roman" w:hAnsi="Times New Roman" w:eastAsia="宋体" w:cs="Times New Roman"/>
          <w:bCs/>
          <w:color w:val="000000"/>
          <w:szCs w:val="24"/>
          <w:lang w:val="en-US" w:eastAsia="zh-CN"/>
        </w:rPr>
        <w:t>3分；</w:t>
      </w:r>
    </w:p>
    <w:p w14:paraId="73F052FD">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屋顶的绿化面积、太阳能板水平投影面积以及太阳辐射反射系数不小于0.4的屋面面积合计达到75％，</w:t>
      </w:r>
      <w:r>
        <w:rPr>
          <w:rFonts w:hint="eastAsia" w:ascii="Times New Roman" w:hAnsi="Times New Roman" w:eastAsia="宋体" w:cs="Times New Roman"/>
          <w:bCs/>
          <w:color w:val="000000"/>
          <w:szCs w:val="24"/>
          <w:lang w:val="en-US" w:eastAsia="zh-CN"/>
        </w:rPr>
        <w:sym w:font="Wingdings 2" w:char="00A3"/>
      </w:r>
      <w:r>
        <w:rPr>
          <w:rFonts w:hint="eastAsia" w:ascii="Times New Roman" w:hAnsi="Times New Roman" w:eastAsia="宋体" w:cs="Times New Roman"/>
          <w:bCs/>
          <w:color w:val="000000"/>
          <w:szCs w:val="24"/>
          <w:lang w:val="en-US" w:eastAsia="zh-CN"/>
        </w:rPr>
        <w:t>3分；</w:t>
      </w:r>
    </w:p>
    <w:p w14:paraId="733A78E5">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4 每100m2绿地上不少于4株乔木，</w:t>
      </w:r>
      <w:r>
        <w:rPr>
          <w:rFonts w:hint="eastAsia" w:ascii="Times New Roman" w:hAnsi="Times New Roman" w:eastAsia="宋体" w:cs="Times New Roman"/>
          <w:bCs/>
          <w:color w:val="000000"/>
          <w:szCs w:val="24"/>
          <w:lang w:val="en-US" w:eastAsia="zh-CN"/>
        </w:rPr>
        <w:sym w:font="Wingdings 2" w:char="00A3"/>
      </w:r>
      <w:r>
        <w:rPr>
          <w:rFonts w:hint="eastAsia" w:ascii="Times New Roman" w:hAnsi="Times New Roman" w:eastAsia="宋体" w:cs="Times New Roman"/>
          <w:bCs/>
          <w:color w:val="000000"/>
          <w:szCs w:val="24"/>
          <w:lang w:val="en-US" w:eastAsia="zh-CN"/>
        </w:rPr>
        <w:t>1分；</w:t>
      </w:r>
    </w:p>
    <w:p w14:paraId="701F8AFE">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5 </w:t>
      </w:r>
      <w:bookmarkStart w:id="104" w:name="_Hlk20685441"/>
      <w:r>
        <w:rPr>
          <w:rFonts w:hint="eastAsia" w:ascii="Times New Roman" w:hAnsi="Times New Roman" w:eastAsia="宋体" w:cs="Times New Roman"/>
          <w:bCs/>
          <w:color w:val="000000"/>
          <w:szCs w:val="24"/>
          <w:lang w:val="en-US" w:eastAsia="zh-CN"/>
        </w:rPr>
        <w:t>东、南、西向墙面合理设置绿化，绿化率达到10%，</w:t>
      </w:r>
      <w:bookmarkEnd w:id="104"/>
      <w:r>
        <w:rPr>
          <w:rFonts w:hint="eastAsia" w:ascii="Times New Roman" w:hAnsi="Times New Roman" w:eastAsia="宋体" w:cs="Times New Roman"/>
          <w:bCs/>
          <w:color w:val="000000"/>
          <w:szCs w:val="24"/>
          <w:lang w:val="en-US" w:eastAsia="zh-CN"/>
        </w:rPr>
        <w:sym w:font="Wingdings 2" w:char="00A3"/>
      </w:r>
      <w:r>
        <w:rPr>
          <w:rFonts w:hint="eastAsia" w:ascii="Times New Roman" w:hAnsi="Times New Roman" w:eastAsia="宋体" w:cs="Times New Roman"/>
          <w:bCs/>
          <w:color w:val="000000"/>
          <w:szCs w:val="24"/>
          <w:lang w:val="en-US" w:eastAsia="zh-CN"/>
        </w:rPr>
        <w:t>2分；</w:t>
      </w:r>
    </w:p>
    <w:p w14:paraId="6957F1BA">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6 建筑底层的通风架空率达到10%，</w:t>
      </w:r>
      <w:r>
        <w:rPr>
          <w:rFonts w:hint="eastAsia" w:ascii="Times New Roman" w:hAnsi="Times New Roman" w:eastAsia="宋体" w:cs="Times New Roman"/>
          <w:bCs/>
          <w:color w:val="000000"/>
          <w:szCs w:val="24"/>
          <w:lang w:val="en-US" w:eastAsia="zh-CN"/>
        </w:rPr>
        <w:sym w:font="Wingdings 2" w:char="00A3"/>
      </w:r>
      <w:r>
        <w:rPr>
          <w:rFonts w:hint="eastAsia" w:ascii="Times New Roman" w:hAnsi="Times New Roman" w:eastAsia="宋体" w:cs="Times New Roman"/>
          <w:bCs/>
          <w:color w:val="000000"/>
          <w:szCs w:val="24"/>
          <w:lang w:val="en-US" w:eastAsia="zh-CN"/>
        </w:rPr>
        <w:t>2分；</w:t>
      </w:r>
    </w:p>
    <w:p w14:paraId="7DC3198E">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7室外休憩场所采用人工雾化蒸发降温，</w:t>
      </w:r>
      <w:r>
        <w:rPr>
          <w:rFonts w:hint="eastAsia" w:ascii="Times New Roman" w:hAnsi="Times New Roman" w:eastAsia="宋体" w:cs="Times New Roman"/>
          <w:bCs/>
          <w:color w:val="000000"/>
          <w:szCs w:val="24"/>
          <w:lang w:val="en-US" w:eastAsia="zh-CN"/>
        </w:rPr>
        <w:sym w:font="Wingdings 2" w:char="00A3"/>
      </w:r>
      <w:r>
        <w:rPr>
          <w:rFonts w:hint="eastAsia" w:ascii="Times New Roman" w:hAnsi="Times New Roman" w:eastAsia="宋体" w:cs="Times New Roman"/>
          <w:bCs/>
          <w:color w:val="000000"/>
          <w:szCs w:val="24"/>
          <w:lang w:val="en-US" w:eastAsia="zh-CN"/>
        </w:rPr>
        <w:t>2分。</w:t>
      </w:r>
    </w:p>
    <w:p w14:paraId="07580DB1">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
          <w:bCs w:val="0"/>
          <w:color w:val="000000"/>
          <w:szCs w:val="24"/>
          <w:lang w:val="zh-CN" w:eastAsia="zh-CN"/>
        </w:rPr>
        <w:t>建筑类型：</w:t>
      </w:r>
      <w:r>
        <w:rPr>
          <w:rFonts w:hint="eastAsia" w:ascii="Times New Roman" w:hAnsi="Times New Roman" w:eastAsia="宋体" w:cs="Times New Roman"/>
          <w:bCs/>
          <w:color w:val="000000"/>
          <w:szCs w:val="24"/>
          <w:lang w:val="en-US" w:eastAsia="zh-CN"/>
        </w:rPr>
        <w:sym w:font="Wingdings 2" w:char="00A3"/>
      </w:r>
      <w:r>
        <w:rPr>
          <w:rFonts w:hint="eastAsia" w:ascii="Times New Roman" w:hAnsi="Times New Roman" w:eastAsia="宋体" w:cs="Times New Roman"/>
          <w:bCs/>
          <w:color w:val="000000"/>
          <w:szCs w:val="24"/>
          <w:lang w:val="en-US" w:eastAsia="zh-CN"/>
        </w:rPr>
        <w:t>住宅建筑 、□公共建筑</w:t>
      </w:r>
    </w:p>
    <w:p w14:paraId="0376634D">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室外活动场地遮阴面积比例：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14:paraId="005B2F8D">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场地中处于建筑阴影区外的机动车道，路面太阳辐射反射系数：</w:t>
      </w:r>
      <w:r>
        <w:rPr>
          <w:rFonts w:hint="eastAsia" w:ascii="Times New Roman" w:hAnsi="Times New Roman" w:eastAsia="宋体" w:cs="Times New Roman"/>
          <w:bCs/>
          <w:color w:val="000000"/>
          <w:szCs w:val="24"/>
          <w:lang w:val="zh-CN" w:eastAsia="zh-CN"/>
        </w:rPr>
        <w:t xml:space="preserve">___  </w:t>
      </w:r>
    </w:p>
    <w:p w14:paraId="7EDFC52B">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设有遮阴面积较大的行道树的路段长度：</w:t>
      </w:r>
      <w:r>
        <w:rPr>
          <w:rFonts w:hint="eastAsia" w:ascii="Times New Roman" w:hAnsi="Times New Roman" w:eastAsia="宋体" w:cs="Times New Roman"/>
          <w:bCs/>
          <w:color w:val="000000"/>
          <w:szCs w:val="24"/>
          <w:lang w:val="zh-CN" w:eastAsia="zh-CN"/>
        </w:rPr>
        <w:t>___  m</w:t>
      </w:r>
    </w:p>
    <w:p w14:paraId="3EBD8F55">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屋顶的绿化面积、太阳能板水平投影面积以及太阳辐射反射系数不小于 0.4 的屋面面积比例：</w:t>
      </w:r>
      <w:r>
        <w:rPr>
          <w:rFonts w:hint="eastAsia" w:ascii="Times New Roman" w:hAnsi="Times New Roman" w:eastAsia="宋体" w:cs="Times New Roman"/>
          <w:bCs/>
          <w:color w:val="000000"/>
          <w:szCs w:val="24"/>
          <w:lang w:val="zh-CN" w:eastAsia="zh-CN"/>
        </w:rPr>
        <w:t xml:space="preserve">___  </w:t>
      </w:r>
      <w:r>
        <w:rPr>
          <w:rFonts w:hint="eastAsia" w:ascii="Times New Roman" w:hAnsi="Times New Roman" w:eastAsia="宋体" w:cs="Times New Roman"/>
          <w:bCs/>
          <w:color w:val="000000"/>
          <w:szCs w:val="24"/>
          <w:lang w:val="en-US" w:eastAsia="zh-CN"/>
        </w:rPr>
        <w:t>%</w:t>
      </w:r>
    </w:p>
    <w:p w14:paraId="422C2EF8">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62C8417C">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51AEDB69">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0FAA104C">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081FE0E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4AC4D0A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619D847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1E1BE1C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6379B864">
        <w:tblPrEx>
          <w:tblCellMar>
            <w:top w:w="0" w:type="dxa"/>
            <w:left w:w="108" w:type="dxa"/>
            <w:bottom w:w="0" w:type="dxa"/>
            <w:right w:w="108" w:type="dxa"/>
          </w:tblCellMar>
        </w:tblPrEx>
        <w:trPr>
          <w:trHeight w:val="135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B611964">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single" w:color="auto" w:sz="4" w:space="0"/>
              <w:left w:val="nil"/>
              <w:bottom w:val="single" w:color="auto" w:sz="4" w:space="0"/>
              <w:right w:val="single" w:color="auto" w:sz="4" w:space="0"/>
            </w:tcBorders>
            <w:shd w:val="clear" w:color="auto" w:fill="auto"/>
            <w:vAlign w:val="center"/>
          </w:tcPr>
          <w:p w14:paraId="1707B15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规划总平面图</w:t>
            </w:r>
          </w:p>
        </w:tc>
        <w:tc>
          <w:tcPr>
            <w:tcW w:w="3960" w:type="dxa"/>
            <w:tcBorders>
              <w:top w:val="nil"/>
              <w:left w:val="nil"/>
              <w:bottom w:val="single" w:color="auto" w:sz="4" w:space="0"/>
              <w:right w:val="single" w:color="auto" w:sz="4" w:space="0"/>
            </w:tcBorders>
            <w:shd w:val="clear" w:color="auto" w:fill="auto"/>
            <w:vAlign w:val="center"/>
          </w:tcPr>
          <w:p w14:paraId="54FF8CE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应体现场地内建筑、步道、庭院、广场、游憩场、地面停车场等的位置及面积，场地构筑物的位置、数量、遮荫面积等技术经济指标（指标要求与自评一致）；场地内道路交通组织</w:t>
            </w:r>
          </w:p>
        </w:tc>
        <w:tc>
          <w:tcPr>
            <w:tcW w:w="800" w:type="dxa"/>
            <w:tcBorders>
              <w:top w:val="single" w:color="auto" w:sz="4" w:space="0"/>
              <w:left w:val="nil"/>
              <w:bottom w:val="single" w:color="auto" w:sz="4" w:space="0"/>
              <w:right w:val="single" w:color="auto" w:sz="4" w:space="0"/>
            </w:tcBorders>
            <w:shd w:val="clear" w:color="auto" w:fill="auto"/>
            <w:vAlign w:val="center"/>
          </w:tcPr>
          <w:p w14:paraId="657C65C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single" w:color="auto" w:sz="4" w:space="0"/>
              <w:bottom w:val="single" w:color="auto" w:sz="4" w:space="0"/>
              <w:right w:val="single" w:color="auto" w:sz="4" w:space="0"/>
            </w:tcBorders>
            <w:shd w:val="clear" w:color="auto" w:fill="auto"/>
            <w:vAlign w:val="center"/>
          </w:tcPr>
          <w:p w14:paraId="6642E29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5F4010D">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156CF51">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39B5976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乔木种植平面图</w:t>
            </w:r>
          </w:p>
        </w:tc>
        <w:tc>
          <w:tcPr>
            <w:tcW w:w="3960" w:type="dxa"/>
            <w:tcBorders>
              <w:top w:val="nil"/>
              <w:left w:val="nil"/>
              <w:bottom w:val="single" w:color="auto" w:sz="4" w:space="0"/>
              <w:right w:val="single" w:color="auto" w:sz="4" w:space="0"/>
            </w:tcBorders>
            <w:shd w:val="clear" w:color="auto" w:fill="auto"/>
            <w:vAlign w:val="center"/>
          </w:tcPr>
          <w:p w14:paraId="53C3816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应体现所有乔木的名称及其所在位置</w:t>
            </w:r>
          </w:p>
        </w:tc>
        <w:tc>
          <w:tcPr>
            <w:tcW w:w="800" w:type="dxa"/>
            <w:tcBorders>
              <w:top w:val="nil"/>
              <w:left w:val="nil"/>
              <w:bottom w:val="single" w:color="auto" w:sz="4" w:space="0"/>
              <w:right w:val="single" w:color="auto" w:sz="4" w:space="0"/>
            </w:tcBorders>
            <w:shd w:val="clear" w:color="auto" w:fill="auto"/>
            <w:vAlign w:val="center"/>
          </w:tcPr>
          <w:p w14:paraId="432785F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single" w:color="auto" w:sz="4" w:space="0"/>
              <w:bottom w:val="single" w:color="auto" w:sz="4" w:space="0"/>
              <w:right w:val="single" w:color="auto" w:sz="4" w:space="0"/>
            </w:tcBorders>
            <w:shd w:val="clear" w:color="auto" w:fill="auto"/>
            <w:vAlign w:val="center"/>
          </w:tcPr>
          <w:p w14:paraId="6CD2579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549A7D6">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C71F86C">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4794DCBB">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路面构造做法大样</w:t>
            </w:r>
          </w:p>
        </w:tc>
        <w:tc>
          <w:tcPr>
            <w:tcW w:w="3960" w:type="dxa"/>
            <w:tcBorders>
              <w:top w:val="nil"/>
              <w:left w:val="nil"/>
              <w:bottom w:val="single" w:color="auto" w:sz="4" w:space="0"/>
              <w:right w:val="single" w:color="auto" w:sz="4" w:space="0"/>
            </w:tcBorders>
            <w:shd w:val="clear" w:color="auto" w:fill="auto"/>
            <w:vAlign w:val="center"/>
          </w:tcPr>
          <w:p w14:paraId="451051F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应体现各类铺装的类型、位置、太阳辐射反射系数及面积</w:t>
            </w:r>
          </w:p>
        </w:tc>
        <w:tc>
          <w:tcPr>
            <w:tcW w:w="800" w:type="dxa"/>
            <w:tcBorders>
              <w:top w:val="nil"/>
              <w:left w:val="nil"/>
              <w:bottom w:val="single" w:color="auto" w:sz="4" w:space="0"/>
              <w:right w:val="single" w:color="auto" w:sz="4" w:space="0"/>
            </w:tcBorders>
            <w:shd w:val="clear" w:color="auto" w:fill="auto"/>
            <w:vAlign w:val="center"/>
          </w:tcPr>
          <w:p w14:paraId="243516A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single" w:color="auto" w:sz="4" w:space="0"/>
              <w:bottom w:val="single" w:color="auto" w:sz="4" w:space="0"/>
              <w:right w:val="single" w:color="auto" w:sz="4" w:space="0"/>
            </w:tcBorders>
            <w:shd w:val="clear" w:color="auto" w:fill="auto"/>
            <w:vAlign w:val="center"/>
          </w:tcPr>
          <w:p w14:paraId="285FAC8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14:paraId="07AA8BD2">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0A9F5F8">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58921F5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屋面设计</w:t>
            </w:r>
          </w:p>
        </w:tc>
        <w:tc>
          <w:tcPr>
            <w:tcW w:w="3960" w:type="dxa"/>
            <w:tcBorders>
              <w:top w:val="nil"/>
              <w:left w:val="nil"/>
              <w:bottom w:val="single" w:color="auto" w:sz="4" w:space="0"/>
              <w:right w:val="single" w:color="auto" w:sz="4" w:space="0"/>
            </w:tcBorders>
            <w:shd w:val="clear" w:color="auto" w:fill="auto"/>
            <w:vAlign w:val="center"/>
          </w:tcPr>
          <w:p w14:paraId="40D126D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屋面施工图、屋面做法大样</w:t>
            </w:r>
          </w:p>
        </w:tc>
        <w:tc>
          <w:tcPr>
            <w:tcW w:w="800" w:type="dxa"/>
            <w:tcBorders>
              <w:top w:val="nil"/>
              <w:left w:val="nil"/>
              <w:bottom w:val="single" w:color="auto" w:sz="4" w:space="0"/>
              <w:right w:val="single" w:color="auto" w:sz="4" w:space="0"/>
            </w:tcBorders>
            <w:shd w:val="clear" w:color="auto" w:fill="auto"/>
            <w:vAlign w:val="center"/>
          </w:tcPr>
          <w:p w14:paraId="1241EF9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single" w:color="auto" w:sz="4" w:space="0"/>
              <w:bottom w:val="single" w:color="auto" w:sz="4" w:space="0"/>
              <w:right w:val="single" w:color="auto" w:sz="4" w:space="0"/>
            </w:tcBorders>
            <w:shd w:val="clear" w:color="auto" w:fill="auto"/>
            <w:vAlign w:val="center"/>
          </w:tcPr>
          <w:p w14:paraId="34EA022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E207B5D">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22CA7C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14:paraId="060C55F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日照分析报告</w:t>
            </w:r>
          </w:p>
        </w:tc>
        <w:tc>
          <w:tcPr>
            <w:tcW w:w="3960" w:type="dxa"/>
            <w:tcBorders>
              <w:top w:val="nil"/>
              <w:left w:val="nil"/>
              <w:bottom w:val="single" w:color="auto" w:sz="4" w:space="0"/>
              <w:right w:val="single" w:color="auto" w:sz="4" w:space="0"/>
            </w:tcBorders>
            <w:shd w:val="clear" w:color="auto" w:fill="auto"/>
            <w:vAlign w:val="center"/>
          </w:tcPr>
          <w:p w14:paraId="7DB1EDF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single" w:color="auto" w:sz="4" w:space="0"/>
              <w:left w:val="nil"/>
              <w:bottom w:val="single" w:color="auto" w:sz="4" w:space="0"/>
              <w:right w:val="single" w:color="auto" w:sz="4" w:space="0"/>
            </w:tcBorders>
            <w:shd w:val="clear" w:color="auto" w:fill="auto"/>
            <w:vAlign w:val="center"/>
          </w:tcPr>
          <w:p w14:paraId="26BD3F1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1F1267D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1DC5A92">
        <w:tblPrEx>
          <w:tblCellMar>
            <w:top w:w="0" w:type="dxa"/>
            <w:left w:w="108" w:type="dxa"/>
            <w:bottom w:w="0" w:type="dxa"/>
            <w:right w:w="108" w:type="dxa"/>
          </w:tblCellMar>
        </w:tblPrEx>
        <w:trPr>
          <w:trHeight w:val="108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F4740FD">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4BB4763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户外活动场地遮阴面积比例计算书</w:t>
            </w:r>
          </w:p>
        </w:tc>
        <w:tc>
          <w:tcPr>
            <w:tcW w:w="3960" w:type="dxa"/>
            <w:tcBorders>
              <w:top w:val="nil"/>
              <w:left w:val="nil"/>
              <w:bottom w:val="single" w:color="auto" w:sz="4" w:space="0"/>
              <w:right w:val="single" w:color="auto" w:sz="4" w:space="0"/>
            </w:tcBorders>
            <w:shd w:val="clear" w:color="auto" w:fill="auto"/>
            <w:vAlign w:val="center"/>
          </w:tcPr>
          <w:p w14:paraId="1C4A67F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应包括乔木以及构筑物遮荫面积的详细计算；如果计算中考虑了建筑日照投影遮阴，则还需包括建筑日照投影遮阴面积的计算</w:t>
            </w:r>
          </w:p>
        </w:tc>
        <w:tc>
          <w:tcPr>
            <w:tcW w:w="800" w:type="dxa"/>
            <w:tcBorders>
              <w:top w:val="single" w:color="auto" w:sz="4" w:space="0"/>
              <w:left w:val="nil"/>
              <w:bottom w:val="single" w:color="auto" w:sz="4" w:space="0"/>
              <w:right w:val="single" w:color="auto" w:sz="4" w:space="0"/>
            </w:tcBorders>
            <w:shd w:val="clear" w:color="auto" w:fill="auto"/>
            <w:vAlign w:val="center"/>
          </w:tcPr>
          <w:p w14:paraId="646F612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single" w:color="auto" w:sz="4" w:space="0"/>
              <w:bottom w:val="single" w:color="auto" w:sz="4" w:space="0"/>
              <w:right w:val="single" w:color="auto" w:sz="4" w:space="0"/>
            </w:tcBorders>
            <w:shd w:val="clear" w:color="auto" w:fill="auto"/>
            <w:vAlign w:val="center"/>
          </w:tcPr>
          <w:p w14:paraId="0284777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C3E59B1">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912328F">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18052FF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乔木苗表</w:t>
            </w:r>
          </w:p>
        </w:tc>
        <w:tc>
          <w:tcPr>
            <w:tcW w:w="3960" w:type="dxa"/>
            <w:tcBorders>
              <w:top w:val="nil"/>
              <w:left w:val="nil"/>
              <w:bottom w:val="single" w:color="auto" w:sz="4" w:space="0"/>
              <w:right w:val="single" w:color="auto" w:sz="4" w:space="0"/>
            </w:tcBorders>
            <w:shd w:val="clear" w:color="auto" w:fill="auto"/>
            <w:vAlign w:val="center"/>
          </w:tcPr>
          <w:p w14:paraId="4D05D96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应体现各类乔木的名称、数量、成年乔木的树冠正投影面积</w:t>
            </w:r>
          </w:p>
        </w:tc>
        <w:tc>
          <w:tcPr>
            <w:tcW w:w="800" w:type="dxa"/>
            <w:tcBorders>
              <w:top w:val="single" w:color="auto" w:sz="4" w:space="0"/>
              <w:left w:val="nil"/>
              <w:bottom w:val="single" w:color="auto" w:sz="4" w:space="0"/>
              <w:right w:val="single" w:color="auto" w:sz="4" w:space="0"/>
            </w:tcBorders>
            <w:shd w:val="clear" w:color="auto" w:fill="auto"/>
            <w:vAlign w:val="center"/>
          </w:tcPr>
          <w:p w14:paraId="749C9DA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single" w:color="auto" w:sz="4" w:space="0"/>
              <w:bottom w:val="single" w:color="auto" w:sz="4" w:space="0"/>
              <w:right w:val="single" w:color="auto" w:sz="4" w:space="0"/>
            </w:tcBorders>
            <w:shd w:val="clear" w:color="auto" w:fill="auto"/>
            <w:vAlign w:val="center"/>
          </w:tcPr>
          <w:p w14:paraId="491C4C5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B84C5FC">
        <w:tblPrEx>
          <w:tblCellMar>
            <w:top w:w="0" w:type="dxa"/>
            <w:left w:w="108" w:type="dxa"/>
            <w:bottom w:w="0" w:type="dxa"/>
            <w:right w:w="108" w:type="dxa"/>
          </w:tblCellMar>
        </w:tblPrEx>
        <w:trPr>
          <w:trHeight w:val="1432" w:hRule="atLeast"/>
        </w:trPr>
        <w:tc>
          <w:tcPr>
            <w:tcW w:w="740" w:type="dxa"/>
            <w:vMerge w:val="continue"/>
            <w:tcBorders>
              <w:top w:val="single" w:color="auto" w:sz="4" w:space="0"/>
              <w:left w:val="single" w:color="auto" w:sz="4" w:space="0"/>
              <w:right w:val="single" w:color="auto" w:sz="4" w:space="0"/>
            </w:tcBorders>
            <w:shd w:val="clear" w:color="auto" w:fill="auto"/>
            <w:vAlign w:val="center"/>
          </w:tcPr>
          <w:p w14:paraId="3FC4D12E">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6CE7368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机动车道遮阴及高反射面积比例计算书</w:t>
            </w:r>
          </w:p>
        </w:tc>
        <w:tc>
          <w:tcPr>
            <w:tcW w:w="3960" w:type="dxa"/>
            <w:tcBorders>
              <w:top w:val="single" w:color="auto" w:sz="4" w:space="0"/>
              <w:left w:val="nil"/>
              <w:bottom w:val="single" w:color="auto" w:sz="4" w:space="0"/>
              <w:right w:val="single" w:color="auto" w:sz="4" w:space="0"/>
            </w:tcBorders>
            <w:shd w:val="clear" w:color="auto" w:fill="auto"/>
            <w:vAlign w:val="center"/>
          </w:tcPr>
          <w:p w14:paraId="4A7EB3F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应包括道路路面各类铺装的类型、太阳辐射反射系数（需提供反射系数的数据来源）及面积的统计（指标要求与自评一致）</w:t>
            </w:r>
          </w:p>
        </w:tc>
        <w:tc>
          <w:tcPr>
            <w:tcW w:w="800" w:type="dxa"/>
            <w:tcBorders>
              <w:top w:val="single" w:color="auto" w:sz="4" w:space="0"/>
              <w:left w:val="nil"/>
              <w:bottom w:val="single" w:color="auto" w:sz="4" w:space="0"/>
              <w:right w:val="single" w:color="auto" w:sz="4" w:space="0"/>
            </w:tcBorders>
            <w:shd w:val="clear" w:color="auto" w:fill="auto"/>
            <w:vAlign w:val="center"/>
          </w:tcPr>
          <w:p w14:paraId="5357D06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single" w:color="auto" w:sz="4" w:space="0"/>
              <w:bottom w:val="single" w:color="auto" w:sz="4" w:space="0"/>
              <w:right w:val="single" w:color="auto" w:sz="4" w:space="0"/>
            </w:tcBorders>
            <w:shd w:val="clear" w:color="auto" w:fill="auto"/>
            <w:vAlign w:val="center"/>
          </w:tcPr>
          <w:p w14:paraId="25FBCB5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2A2131E">
        <w:tblPrEx>
          <w:tblCellMar>
            <w:top w:w="0" w:type="dxa"/>
            <w:left w:w="108" w:type="dxa"/>
            <w:bottom w:w="0" w:type="dxa"/>
            <w:right w:w="108" w:type="dxa"/>
          </w:tblCellMar>
        </w:tblPrEx>
        <w:trPr>
          <w:trHeight w:val="1080" w:hRule="atLeast"/>
        </w:trPr>
        <w:tc>
          <w:tcPr>
            <w:tcW w:w="740" w:type="dxa"/>
            <w:vMerge w:val="continue"/>
            <w:tcBorders>
              <w:left w:val="single" w:color="auto" w:sz="4" w:space="0"/>
              <w:right w:val="single" w:color="auto" w:sz="4" w:space="0"/>
            </w:tcBorders>
            <w:shd w:val="clear" w:color="auto" w:fill="auto"/>
            <w:vAlign w:val="center"/>
          </w:tcPr>
          <w:p w14:paraId="377D679A">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54B1C5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屋面遮阴及高反射面积比例计算书</w:t>
            </w:r>
          </w:p>
        </w:tc>
        <w:tc>
          <w:tcPr>
            <w:tcW w:w="3960" w:type="dxa"/>
            <w:tcBorders>
              <w:top w:val="nil"/>
              <w:left w:val="nil"/>
              <w:bottom w:val="single" w:color="auto" w:sz="4" w:space="0"/>
              <w:right w:val="single" w:color="auto" w:sz="4" w:space="0"/>
            </w:tcBorders>
            <w:shd w:val="clear" w:color="auto" w:fill="auto"/>
            <w:vAlign w:val="center"/>
          </w:tcPr>
          <w:p w14:paraId="72428C0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应包括建筑屋面各类铺装的类型、太阳辐射反射系数（需提供反射系数的数据来源）及面积的统计（指标要求与自评一致）</w:t>
            </w:r>
          </w:p>
        </w:tc>
        <w:tc>
          <w:tcPr>
            <w:tcW w:w="800" w:type="dxa"/>
            <w:tcBorders>
              <w:top w:val="nil"/>
              <w:left w:val="nil"/>
              <w:bottom w:val="single" w:color="auto" w:sz="4" w:space="0"/>
              <w:right w:val="single" w:color="auto" w:sz="4" w:space="0"/>
            </w:tcBorders>
            <w:shd w:val="clear" w:color="auto" w:fill="auto"/>
            <w:vAlign w:val="center"/>
          </w:tcPr>
          <w:p w14:paraId="40758C2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single" w:color="auto" w:sz="4" w:space="0"/>
              <w:bottom w:val="single" w:color="auto" w:sz="4" w:space="0"/>
              <w:right w:val="single" w:color="auto" w:sz="4" w:space="0"/>
            </w:tcBorders>
            <w:shd w:val="clear" w:color="auto" w:fill="auto"/>
            <w:vAlign w:val="center"/>
          </w:tcPr>
          <w:p w14:paraId="483D4DC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99A4C2F">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shd w:val="clear" w:color="auto" w:fill="auto"/>
            <w:vAlign w:val="center"/>
          </w:tcPr>
          <w:p w14:paraId="745F0C7F">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224AE15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路面太阳辐射反射性能现场检测报告</w:t>
            </w:r>
          </w:p>
        </w:tc>
        <w:tc>
          <w:tcPr>
            <w:tcW w:w="3960" w:type="dxa"/>
            <w:tcBorders>
              <w:top w:val="single" w:color="auto" w:sz="4" w:space="0"/>
              <w:left w:val="nil"/>
              <w:bottom w:val="single" w:color="auto" w:sz="4" w:space="0"/>
              <w:right w:val="single" w:color="auto" w:sz="4" w:space="0"/>
            </w:tcBorders>
            <w:shd w:val="clear" w:color="auto" w:fill="auto"/>
            <w:vAlign w:val="center"/>
          </w:tcPr>
          <w:p w14:paraId="26601B9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应包括建筑屋面、道路表面建材的太阳辐射反射系数测试报告</w:t>
            </w:r>
          </w:p>
        </w:tc>
        <w:tc>
          <w:tcPr>
            <w:tcW w:w="800" w:type="dxa"/>
            <w:tcBorders>
              <w:top w:val="single" w:color="auto" w:sz="4" w:space="0"/>
              <w:left w:val="nil"/>
              <w:bottom w:val="single" w:color="auto" w:sz="4" w:space="0"/>
              <w:right w:val="single" w:color="auto" w:sz="4" w:space="0"/>
            </w:tcBorders>
            <w:shd w:val="clear" w:color="auto" w:fill="auto"/>
            <w:vAlign w:val="center"/>
          </w:tcPr>
          <w:p w14:paraId="5F1312F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7CB734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8762133">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14:paraId="188A9B89">
            <w:pPr>
              <w:widowControl/>
              <w:jc w:val="left"/>
              <w:rPr>
                <w:rFonts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3B40AAE3">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道路用热反射涂料性能检测报告</w:t>
            </w:r>
          </w:p>
        </w:tc>
        <w:tc>
          <w:tcPr>
            <w:tcW w:w="3960" w:type="dxa"/>
            <w:tcBorders>
              <w:top w:val="single" w:color="auto" w:sz="4" w:space="0"/>
              <w:left w:val="nil"/>
              <w:bottom w:val="single" w:color="auto" w:sz="4" w:space="0"/>
              <w:right w:val="single" w:color="auto" w:sz="4" w:space="0"/>
            </w:tcBorders>
            <w:shd w:val="clear" w:color="auto" w:fill="auto"/>
            <w:vAlign w:val="center"/>
          </w:tcPr>
          <w:p w14:paraId="7D3EE9D1">
            <w:pPr>
              <w:widowControl/>
              <w:jc w:val="left"/>
              <w:rPr>
                <w:rFonts w:hint="eastAsia"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14:paraId="38D124F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0D108DF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37A08DA8"/>
    <w:p w14:paraId="219C8E63">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3C1CD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atLeast"/>
          <w:jc w:val="center"/>
        </w:trPr>
        <w:tc>
          <w:tcPr>
            <w:tcW w:w="8414" w:type="dxa"/>
          </w:tcPr>
          <w:p w14:paraId="09697637">
            <w:pPr>
              <w:spacing w:line="288" w:lineRule="auto"/>
            </w:pPr>
          </w:p>
        </w:tc>
      </w:tr>
    </w:tbl>
    <w:p w14:paraId="2180E248"/>
    <w:p w14:paraId="3B8C1B75"/>
    <w:p w14:paraId="255993AA"/>
    <w:p w14:paraId="3EBC619A"/>
    <w:p w14:paraId="14A55F19"/>
    <w:p w14:paraId="27CBDA37">
      <w:pPr>
        <w:pStyle w:val="2"/>
        <w:spacing w:line="288" w:lineRule="auto"/>
      </w:pPr>
      <w:r>
        <w:rPr>
          <w:rFonts w:hint="eastAsia"/>
        </w:rPr>
        <w:t>9 提高与创新</w:t>
      </w:r>
    </w:p>
    <w:tbl>
      <w:tblPr>
        <w:tblStyle w:val="9"/>
        <w:tblW w:w="8381" w:type="dxa"/>
        <w:tblInd w:w="91" w:type="dxa"/>
        <w:tblLayout w:type="autofit"/>
        <w:tblCellMar>
          <w:top w:w="0" w:type="dxa"/>
          <w:left w:w="108" w:type="dxa"/>
          <w:bottom w:w="0" w:type="dxa"/>
          <w:right w:w="108" w:type="dxa"/>
        </w:tblCellMar>
      </w:tblPr>
      <w:tblGrid>
        <w:gridCol w:w="806"/>
        <w:gridCol w:w="890"/>
        <w:gridCol w:w="5267"/>
        <w:gridCol w:w="709"/>
        <w:gridCol w:w="709"/>
      </w:tblGrid>
      <w:tr w14:paraId="795F2367">
        <w:tblPrEx>
          <w:tblCellMar>
            <w:top w:w="0" w:type="dxa"/>
            <w:left w:w="108" w:type="dxa"/>
            <w:bottom w:w="0" w:type="dxa"/>
            <w:right w:w="108" w:type="dxa"/>
          </w:tblCellMar>
        </w:tblPrEx>
        <w:trPr>
          <w:trHeight w:val="270" w:hRule="atLeast"/>
        </w:trPr>
        <w:tc>
          <w:tcPr>
            <w:tcW w:w="806" w:type="dxa"/>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5D080CF">
            <w:pPr>
              <w:widowControl/>
              <w:jc w:val="center"/>
              <w:rPr>
                <w:b/>
                <w:bCs/>
                <w:kern w:val="0"/>
              </w:rPr>
            </w:pPr>
            <w:r>
              <w:rPr>
                <w:b/>
                <w:bCs/>
                <w:kern w:val="0"/>
              </w:rPr>
              <w:t>子项</w:t>
            </w:r>
          </w:p>
        </w:tc>
        <w:tc>
          <w:tcPr>
            <w:tcW w:w="890"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4853D656">
            <w:pPr>
              <w:widowControl/>
              <w:jc w:val="center"/>
              <w:rPr>
                <w:b/>
                <w:bCs/>
                <w:kern w:val="0"/>
              </w:rPr>
            </w:pPr>
            <w:r>
              <w:rPr>
                <w:rFonts w:hint="eastAsia"/>
                <w:b/>
                <w:bCs/>
                <w:kern w:val="0"/>
              </w:rPr>
              <w:t>条文</w:t>
            </w:r>
            <w:r>
              <w:rPr>
                <w:b/>
                <w:bCs/>
                <w:kern w:val="0"/>
              </w:rPr>
              <w:t>编号</w:t>
            </w:r>
          </w:p>
        </w:tc>
        <w:tc>
          <w:tcPr>
            <w:tcW w:w="5267"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545CA11D">
            <w:pPr>
              <w:widowControl/>
              <w:jc w:val="center"/>
              <w:rPr>
                <w:b/>
                <w:bCs/>
                <w:kern w:val="0"/>
              </w:rPr>
            </w:pPr>
            <w:r>
              <w:rPr>
                <w:b/>
                <w:bCs/>
                <w:kern w:val="0"/>
              </w:rPr>
              <w:t>条文</w:t>
            </w:r>
          </w:p>
        </w:tc>
        <w:tc>
          <w:tcPr>
            <w:tcW w:w="709" w:type="dxa"/>
            <w:tcBorders>
              <w:top w:val="single" w:color="auto" w:sz="4" w:space="0"/>
              <w:left w:val="nil"/>
              <w:bottom w:val="single" w:color="auto" w:sz="4" w:space="0"/>
              <w:right w:val="single" w:color="auto" w:sz="4" w:space="0"/>
            </w:tcBorders>
            <w:shd w:val="clear" w:color="auto" w:fill="D8D8D8" w:themeFill="background1" w:themeFillShade="D9"/>
            <w:noWrap/>
            <w:vAlign w:val="center"/>
          </w:tcPr>
          <w:p w14:paraId="4E128705">
            <w:pPr>
              <w:widowControl/>
              <w:jc w:val="center"/>
              <w:rPr>
                <w:rFonts w:ascii="宋体" w:hAnsi="宋体" w:cs="宋体"/>
                <w:kern w:val="0"/>
                <w:sz w:val="22"/>
                <w:szCs w:val="22"/>
              </w:rPr>
            </w:pPr>
            <w:r>
              <w:rPr>
                <w:rFonts w:hint="eastAsia"/>
                <w:b/>
                <w:bCs/>
                <w:kern w:val="0"/>
              </w:rPr>
              <w:t>满分</w:t>
            </w:r>
          </w:p>
        </w:tc>
        <w:tc>
          <w:tcPr>
            <w:tcW w:w="709" w:type="dxa"/>
            <w:tcBorders>
              <w:top w:val="single" w:color="auto" w:sz="4" w:space="0"/>
              <w:left w:val="nil"/>
              <w:bottom w:val="single" w:color="auto" w:sz="4" w:space="0"/>
              <w:right w:val="single" w:color="auto" w:sz="4" w:space="0"/>
            </w:tcBorders>
            <w:shd w:val="clear" w:color="auto" w:fill="D8D8D8" w:themeFill="background1" w:themeFillShade="D9"/>
            <w:vAlign w:val="center"/>
          </w:tcPr>
          <w:p w14:paraId="7A6693A0">
            <w:pPr>
              <w:widowControl/>
              <w:jc w:val="center"/>
              <w:rPr>
                <w:rFonts w:ascii="宋体" w:hAnsi="宋体" w:cs="宋体"/>
                <w:kern w:val="0"/>
                <w:sz w:val="22"/>
                <w:szCs w:val="22"/>
              </w:rPr>
            </w:pPr>
            <w:r>
              <w:rPr>
                <w:b/>
                <w:bCs/>
                <w:kern w:val="0"/>
              </w:rPr>
              <w:t>达标/得分</w:t>
            </w:r>
          </w:p>
        </w:tc>
      </w:tr>
      <w:tr w14:paraId="63EF276C">
        <w:tblPrEx>
          <w:tblCellMar>
            <w:top w:w="0" w:type="dxa"/>
            <w:left w:w="108" w:type="dxa"/>
            <w:bottom w:w="0" w:type="dxa"/>
            <w:right w:w="108" w:type="dxa"/>
          </w:tblCellMar>
        </w:tblPrEx>
        <w:trPr>
          <w:trHeight w:val="270" w:hRule="atLeast"/>
        </w:trPr>
        <w:tc>
          <w:tcPr>
            <w:tcW w:w="806" w:type="dxa"/>
            <w:vMerge w:val="restart"/>
            <w:tcBorders>
              <w:top w:val="single" w:color="auto" w:sz="4" w:space="0"/>
              <w:left w:val="single" w:color="auto" w:sz="4" w:space="0"/>
              <w:right w:val="single" w:color="auto" w:sz="4" w:space="0"/>
            </w:tcBorders>
            <w:shd w:val="clear" w:color="auto" w:fill="D8D8D8" w:themeFill="background1" w:themeFillShade="D9"/>
            <w:vAlign w:val="center"/>
          </w:tcPr>
          <w:p w14:paraId="50A1A2D5">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一般规定</w:t>
            </w:r>
          </w:p>
        </w:tc>
        <w:tc>
          <w:tcPr>
            <w:tcW w:w="890" w:type="dxa"/>
            <w:tcBorders>
              <w:top w:val="nil"/>
              <w:left w:val="nil"/>
              <w:bottom w:val="single" w:color="auto" w:sz="4" w:space="0"/>
              <w:right w:val="single" w:color="auto" w:sz="4" w:space="0"/>
            </w:tcBorders>
            <w:shd w:val="clear" w:color="auto" w:fill="auto"/>
            <w:noWrap/>
            <w:vAlign w:val="center"/>
          </w:tcPr>
          <w:p w14:paraId="490AEEDF">
            <w:pPr>
              <w:widowControl/>
              <w:jc w:val="left"/>
              <w:rPr>
                <w:color w:val="000000"/>
                <w:kern w:val="0"/>
                <w:sz w:val="22"/>
                <w:szCs w:val="22"/>
              </w:rPr>
            </w:pPr>
            <w:r>
              <w:rPr>
                <w:color w:val="000000"/>
                <w:kern w:val="0"/>
                <w:sz w:val="22"/>
                <w:szCs w:val="22"/>
              </w:rPr>
              <w:t>9.1.1</w:t>
            </w:r>
          </w:p>
        </w:tc>
        <w:tc>
          <w:tcPr>
            <w:tcW w:w="5267" w:type="dxa"/>
            <w:tcBorders>
              <w:top w:val="nil"/>
              <w:left w:val="nil"/>
              <w:bottom w:val="single" w:color="auto" w:sz="4" w:space="0"/>
              <w:right w:val="single" w:color="auto" w:sz="4" w:space="0"/>
            </w:tcBorders>
            <w:shd w:val="clear" w:color="auto" w:fill="auto"/>
            <w:vAlign w:val="center"/>
          </w:tcPr>
          <w:p w14:paraId="5FBAE5A1">
            <w:pPr>
              <w:widowControl/>
              <w:jc w:val="left"/>
              <w:rPr>
                <w:rFonts w:ascii="宋体" w:hAnsi="宋体" w:cs="宋体"/>
                <w:color w:val="000000"/>
                <w:kern w:val="0"/>
                <w:sz w:val="22"/>
                <w:szCs w:val="22"/>
              </w:rPr>
            </w:pPr>
            <w:r>
              <w:rPr>
                <w:rFonts w:cs="Times New Roman"/>
                <w:szCs w:val="28"/>
              </w:rPr>
              <w:t>绿色建筑评价时，应按本章规定对提高与创新项进行评价。</w:t>
            </w:r>
          </w:p>
        </w:tc>
        <w:tc>
          <w:tcPr>
            <w:tcW w:w="709" w:type="dxa"/>
            <w:tcBorders>
              <w:top w:val="nil"/>
              <w:left w:val="nil"/>
              <w:bottom w:val="single" w:color="auto" w:sz="4" w:space="0"/>
              <w:right w:val="single" w:color="auto" w:sz="4" w:space="0"/>
            </w:tcBorders>
            <w:shd w:val="clear" w:color="auto" w:fill="auto"/>
            <w:noWrap/>
            <w:vAlign w:val="center"/>
          </w:tcPr>
          <w:p w14:paraId="0B579A9D">
            <w:pPr>
              <w:widowControl/>
              <w:jc w:val="center"/>
              <w:rPr>
                <w:rFonts w:ascii="宋体" w:hAnsi="宋体" w:cs="宋体"/>
                <w:kern w:val="0"/>
                <w:sz w:val="22"/>
                <w:szCs w:val="22"/>
              </w:rPr>
            </w:pPr>
            <w:r>
              <w:rPr>
                <w:rFonts w:hint="eastAsia" w:ascii="宋体" w:hAnsi="宋体" w:cs="宋体"/>
                <w:kern w:val="0"/>
                <w:sz w:val="22"/>
                <w:szCs w:val="22"/>
              </w:rPr>
              <w:t>/</w:t>
            </w:r>
          </w:p>
        </w:tc>
        <w:tc>
          <w:tcPr>
            <w:tcW w:w="709" w:type="dxa"/>
            <w:tcBorders>
              <w:top w:val="nil"/>
              <w:left w:val="nil"/>
              <w:bottom w:val="single" w:color="auto" w:sz="4" w:space="0"/>
              <w:right w:val="single" w:color="auto" w:sz="4" w:space="0"/>
            </w:tcBorders>
            <w:shd w:val="clear" w:color="auto" w:fill="auto"/>
            <w:vAlign w:val="center"/>
          </w:tcPr>
          <w:p w14:paraId="743C492A">
            <w:pPr>
              <w:widowControl/>
              <w:jc w:val="center"/>
              <w:rPr>
                <w:rFonts w:ascii="宋体" w:hAnsi="宋体" w:cs="宋体"/>
                <w:kern w:val="0"/>
                <w:sz w:val="22"/>
                <w:szCs w:val="22"/>
              </w:rPr>
            </w:pPr>
            <w:r>
              <w:rPr>
                <w:rFonts w:hint="eastAsia" w:ascii="宋体" w:hAnsi="宋体" w:cs="宋体"/>
                <w:kern w:val="0"/>
                <w:sz w:val="22"/>
                <w:szCs w:val="22"/>
              </w:rPr>
              <w:t>/</w:t>
            </w:r>
          </w:p>
        </w:tc>
      </w:tr>
      <w:tr w14:paraId="12ED66CD">
        <w:tblPrEx>
          <w:tblCellMar>
            <w:top w:w="0" w:type="dxa"/>
            <w:left w:w="108" w:type="dxa"/>
            <w:bottom w:w="0" w:type="dxa"/>
            <w:right w:w="108" w:type="dxa"/>
          </w:tblCellMar>
        </w:tblPrEx>
        <w:trPr>
          <w:trHeight w:val="270" w:hRule="atLeast"/>
        </w:trPr>
        <w:tc>
          <w:tcPr>
            <w:tcW w:w="806" w:type="dxa"/>
            <w:vMerge w:val="continue"/>
            <w:tcBorders>
              <w:left w:val="single" w:color="auto" w:sz="4" w:space="0"/>
              <w:bottom w:val="single" w:color="auto" w:sz="4" w:space="0"/>
              <w:right w:val="single" w:color="auto" w:sz="4" w:space="0"/>
            </w:tcBorders>
            <w:shd w:val="clear" w:color="auto" w:fill="D8D8D8" w:themeFill="background1" w:themeFillShade="D9"/>
            <w:vAlign w:val="center"/>
          </w:tcPr>
          <w:p w14:paraId="205F6AEE">
            <w:pPr>
              <w:widowControl/>
              <w:jc w:val="center"/>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14:paraId="0DC01B89">
            <w:pPr>
              <w:widowControl/>
              <w:jc w:val="left"/>
              <w:rPr>
                <w:color w:val="000000"/>
                <w:kern w:val="0"/>
                <w:sz w:val="22"/>
                <w:szCs w:val="22"/>
              </w:rPr>
            </w:pPr>
            <w:r>
              <w:rPr>
                <w:color w:val="000000"/>
                <w:kern w:val="0"/>
                <w:sz w:val="22"/>
                <w:szCs w:val="22"/>
              </w:rPr>
              <w:t>9.1.2</w:t>
            </w:r>
          </w:p>
        </w:tc>
        <w:tc>
          <w:tcPr>
            <w:tcW w:w="5267" w:type="dxa"/>
            <w:tcBorders>
              <w:top w:val="nil"/>
              <w:left w:val="nil"/>
              <w:bottom w:val="single" w:color="auto" w:sz="4" w:space="0"/>
              <w:right w:val="single" w:color="auto" w:sz="4" w:space="0"/>
            </w:tcBorders>
            <w:shd w:val="clear" w:color="auto" w:fill="auto"/>
            <w:vAlign w:val="center"/>
          </w:tcPr>
          <w:p w14:paraId="127CF9EC">
            <w:pPr>
              <w:widowControl/>
              <w:jc w:val="left"/>
              <w:rPr>
                <w:rFonts w:ascii="宋体" w:hAnsi="宋体" w:cs="宋体"/>
                <w:color w:val="000000"/>
                <w:kern w:val="0"/>
                <w:sz w:val="22"/>
                <w:szCs w:val="22"/>
              </w:rPr>
            </w:pPr>
            <w:r>
              <w:rPr>
                <w:rFonts w:cs="Times New Roman"/>
                <w:szCs w:val="28"/>
              </w:rPr>
              <w:t>提高与创新项得分为加分项得分之和，当得分大于100分时，应取为100分。</w:t>
            </w:r>
          </w:p>
        </w:tc>
        <w:tc>
          <w:tcPr>
            <w:tcW w:w="709" w:type="dxa"/>
            <w:tcBorders>
              <w:top w:val="nil"/>
              <w:left w:val="nil"/>
              <w:bottom w:val="single" w:color="auto" w:sz="4" w:space="0"/>
              <w:right w:val="single" w:color="auto" w:sz="4" w:space="0"/>
            </w:tcBorders>
            <w:shd w:val="clear" w:color="auto" w:fill="auto"/>
            <w:noWrap/>
            <w:vAlign w:val="center"/>
          </w:tcPr>
          <w:p w14:paraId="4E5DE9F9">
            <w:pPr>
              <w:widowControl/>
              <w:jc w:val="center"/>
              <w:rPr>
                <w:rFonts w:ascii="宋体" w:hAnsi="宋体" w:cs="宋体"/>
                <w:kern w:val="0"/>
                <w:sz w:val="22"/>
                <w:szCs w:val="22"/>
              </w:rPr>
            </w:pPr>
            <w:r>
              <w:rPr>
                <w:rFonts w:hint="eastAsia" w:ascii="宋体" w:hAnsi="宋体" w:cs="宋体"/>
                <w:kern w:val="0"/>
                <w:sz w:val="22"/>
                <w:szCs w:val="22"/>
              </w:rPr>
              <w:t>/</w:t>
            </w:r>
          </w:p>
        </w:tc>
        <w:tc>
          <w:tcPr>
            <w:tcW w:w="709" w:type="dxa"/>
            <w:tcBorders>
              <w:top w:val="nil"/>
              <w:left w:val="nil"/>
              <w:bottom w:val="single" w:color="auto" w:sz="4" w:space="0"/>
              <w:right w:val="single" w:color="auto" w:sz="4" w:space="0"/>
            </w:tcBorders>
            <w:shd w:val="clear" w:color="auto" w:fill="auto"/>
            <w:vAlign w:val="center"/>
          </w:tcPr>
          <w:p w14:paraId="37CFEE3F">
            <w:pPr>
              <w:widowControl/>
              <w:jc w:val="center"/>
              <w:rPr>
                <w:rFonts w:ascii="宋体" w:hAnsi="宋体" w:cs="宋体"/>
                <w:kern w:val="0"/>
                <w:sz w:val="22"/>
                <w:szCs w:val="22"/>
              </w:rPr>
            </w:pPr>
            <w:r>
              <w:rPr>
                <w:rFonts w:hint="eastAsia" w:ascii="宋体" w:hAnsi="宋体" w:cs="宋体"/>
                <w:kern w:val="0"/>
                <w:sz w:val="22"/>
                <w:szCs w:val="22"/>
              </w:rPr>
              <w:t>/</w:t>
            </w:r>
          </w:p>
        </w:tc>
      </w:tr>
      <w:tr w14:paraId="06A9C227">
        <w:tblPrEx>
          <w:tblCellMar>
            <w:top w:w="0" w:type="dxa"/>
            <w:left w:w="108" w:type="dxa"/>
            <w:bottom w:w="0" w:type="dxa"/>
            <w:right w:w="108" w:type="dxa"/>
          </w:tblCellMar>
        </w:tblPrEx>
        <w:trPr>
          <w:trHeight w:val="270" w:hRule="atLeast"/>
        </w:trPr>
        <w:tc>
          <w:tcPr>
            <w:tcW w:w="806" w:type="dxa"/>
            <w:vMerge w:val="restart"/>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71FF969">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加分项</w:t>
            </w:r>
          </w:p>
        </w:tc>
        <w:tc>
          <w:tcPr>
            <w:tcW w:w="890" w:type="dxa"/>
            <w:tcBorders>
              <w:top w:val="nil"/>
              <w:left w:val="nil"/>
              <w:bottom w:val="single" w:color="auto" w:sz="4" w:space="0"/>
              <w:right w:val="single" w:color="auto" w:sz="4" w:space="0"/>
            </w:tcBorders>
            <w:shd w:val="clear" w:color="auto" w:fill="auto"/>
            <w:noWrap/>
            <w:vAlign w:val="center"/>
          </w:tcPr>
          <w:p w14:paraId="5AB366E6">
            <w:pPr>
              <w:widowControl/>
              <w:jc w:val="left"/>
              <w:rPr>
                <w:color w:val="000000"/>
                <w:kern w:val="0"/>
                <w:sz w:val="22"/>
                <w:szCs w:val="22"/>
              </w:rPr>
            </w:pPr>
            <w:r>
              <w:rPr>
                <w:color w:val="000000"/>
                <w:kern w:val="0"/>
                <w:sz w:val="22"/>
                <w:szCs w:val="22"/>
              </w:rPr>
              <w:t>9.2.1</w:t>
            </w:r>
          </w:p>
        </w:tc>
        <w:tc>
          <w:tcPr>
            <w:tcW w:w="5267" w:type="dxa"/>
            <w:tcBorders>
              <w:top w:val="nil"/>
              <w:left w:val="nil"/>
              <w:bottom w:val="single" w:color="auto" w:sz="4" w:space="0"/>
              <w:right w:val="single" w:color="auto" w:sz="4" w:space="0"/>
            </w:tcBorders>
            <w:shd w:val="clear" w:color="auto" w:fill="auto"/>
            <w:vAlign w:val="center"/>
          </w:tcPr>
          <w:p w14:paraId="5A431359">
            <w:pPr>
              <w:widowControl/>
              <w:jc w:val="left"/>
              <w:rPr>
                <w:rFonts w:hint="eastAsia" w:ascii="宋体" w:hAnsi="宋体" w:eastAsia="宋体" w:cs="宋体"/>
                <w:color w:val="000000"/>
                <w:kern w:val="0"/>
                <w:sz w:val="22"/>
                <w:szCs w:val="22"/>
                <w:lang w:val="en-US" w:eastAsia="zh-CN"/>
              </w:rPr>
            </w:pPr>
            <w:r>
              <w:rPr>
                <w:bCs w:val="0"/>
              </w:rPr>
              <w:t>采取措施进一步降低建筑能耗</w:t>
            </w:r>
            <w:r>
              <w:rPr>
                <w:rFonts w:hint="eastAsia"/>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26B2011A">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30</w:t>
            </w:r>
          </w:p>
        </w:tc>
        <w:tc>
          <w:tcPr>
            <w:tcW w:w="709" w:type="dxa"/>
            <w:tcBorders>
              <w:top w:val="nil"/>
              <w:left w:val="nil"/>
              <w:bottom w:val="single" w:color="auto" w:sz="4" w:space="0"/>
              <w:right w:val="single" w:color="auto" w:sz="4" w:space="0"/>
            </w:tcBorders>
            <w:shd w:val="clear" w:color="auto" w:fill="auto"/>
            <w:vAlign w:val="center"/>
          </w:tcPr>
          <w:p w14:paraId="41CB6E48">
            <w:pPr>
              <w:widowControl/>
              <w:jc w:val="center"/>
              <w:rPr>
                <w:rFonts w:ascii="宋体" w:hAnsi="宋体" w:cs="宋体"/>
                <w:kern w:val="0"/>
                <w:sz w:val="22"/>
                <w:szCs w:val="22"/>
              </w:rPr>
            </w:pPr>
            <w:r>
              <w:rPr>
                <w:rFonts w:hint="eastAsia" w:ascii="宋体" w:hAnsi="宋体" w:cs="宋体"/>
                <w:kern w:val="0"/>
                <w:sz w:val="22"/>
                <w:szCs w:val="22"/>
              </w:rPr>
              <w:t>　</w:t>
            </w:r>
          </w:p>
        </w:tc>
      </w:tr>
      <w:tr w14:paraId="522C1B32">
        <w:tblPrEx>
          <w:tblCellMar>
            <w:top w:w="0" w:type="dxa"/>
            <w:left w:w="108" w:type="dxa"/>
            <w:bottom w:w="0" w:type="dxa"/>
            <w:right w:w="108" w:type="dxa"/>
          </w:tblCellMar>
        </w:tblPrEx>
        <w:trPr>
          <w:trHeight w:val="27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14:paraId="642E0588">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14:paraId="695A8962">
            <w:pPr>
              <w:widowControl/>
              <w:jc w:val="left"/>
              <w:rPr>
                <w:color w:val="000000"/>
                <w:kern w:val="0"/>
                <w:sz w:val="22"/>
                <w:szCs w:val="22"/>
              </w:rPr>
            </w:pPr>
            <w:r>
              <w:rPr>
                <w:color w:val="000000"/>
                <w:kern w:val="0"/>
                <w:sz w:val="22"/>
                <w:szCs w:val="22"/>
              </w:rPr>
              <w:t>9.2.2</w:t>
            </w:r>
          </w:p>
        </w:tc>
        <w:tc>
          <w:tcPr>
            <w:tcW w:w="5267" w:type="dxa"/>
            <w:tcBorders>
              <w:top w:val="nil"/>
              <w:left w:val="nil"/>
              <w:bottom w:val="single" w:color="auto" w:sz="4" w:space="0"/>
              <w:right w:val="single" w:color="auto" w:sz="4" w:space="0"/>
            </w:tcBorders>
            <w:shd w:val="clear" w:color="auto" w:fill="auto"/>
            <w:vAlign w:val="center"/>
          </w:tcPr>
          <w:p w14:paraId="180B3A80">
            <w:pPr>
              <w:widowControl/>
              <w:jc w:val="left"/>
              <w:rPr>
                <w:rFonts w:hint="eastAsia" w:ascii="宋体" w:hAnsi="宋体" w:eastAsia="宋体" w:cs="宋体"/>
                <w:color w:val="000000"/>
                <w:kern w:val="0"/>
                <w:sz w:val="22"/>
                <w:szCs w:val="22"/>
                <w:lang w:val="en-US" w:eastAsia="zh-CN"/>
              </w:rPr>
            </w:pPr>
            <w:r>
              <w:rPr>
                <w:bCs w:val="0"/>
              </w:rPr>
              <w:t>建筑风格体现</w:t>
            </w:r>
            <w:bookmarkStart w:id="105" w:name="_Hlk21918358"/>
            <w:r>
              <w:rPr>
                <w:bCs w:val="0"/>
              </w:rPr>
              <w:t>地域风貌</w:t>
            </w:r>
            <w:bookmarkEnd w:id="105"/>
            <w:r>
              <w:rPr>
                <w:bCs w:val="0"/>
              </w:rPr>
              <w:t>，因地制宜传承</w:t>
            </w:r>
            <w:bookmarkStart w:id="106" w:name="_Hlk20581719"/>
            <w:r>
              <w:rPr>
                <w:bCs w:val="0"/>
              </w:rPr>
              <w:t>地域建筑文化</w:t>
            </w:r>
            <w:bookmarkEnd w:id="106"/>
            <w:r>
              <w:rPr>
                <w:rFonts w:hint="eastAsia"/>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2348AF5F">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20</w:t>
            </w:r>
          </w:p>
        </w:tc>
        <w:tc>
          <w:tcPr>
            <w:tcW w:w="709" w:type="dxa"/>
            <w:tcBorders>
              <w:top w:val="nil"/>
              <w:left w:val="nil"/>
              <w:bottom w:val="single" w:color="auto" w:sz="4" w:space="0"/>
              <w:right w:val="single" w:color="auto" w:sz="4" w:space="0"/>
            </w:tcBorders>
            <w:shd w:val="clear" w:color="auto" w:fill="auto"/>
            <w:vAlign w:val="center"/>
          </w:tcPr>
          <w:p w14:paraId="58E9404B">
            <w:pPr>
              <w:widowControl/>
              <w:jc w:val="center"/>
              <w:rPr>
                <w:rFonts w:ascii="宋体" w:hAnsi="宋体" w:cs="宋体"/>
                <w:kern w:val="0"/>
                <w:sz w:val="22"/>
                <w:szCs w:val="22"/>
              </w:rPr>
            </w:pPr>
            <w:r>
              <w:rPr>
                <w:rFonts w:hint="eastAsia" w:ascii="宋体" w:hAnsi="宋体" w:cs="宋体"/>
                <w:kern w:val="0"/>
                <w:sz w:val="22"/>
                <w:szCs w:val="22"/>
              </w:rPr>
              <w:t>　</w:t>
            </w:r>
          </w:p>
        </w:tc>
      </w:tr>
      <w:tr w14:paraId="0C8A1B49">
        <w:tblPrEx>
          <w:tblCellMar>
            <w:top w:w="0" w:type="dxa"/>
            <w:left w:w="108" w:type="dxa"/>
            <w:bottom w:w="0" w:type="dxa"/>
            <w:right w:w="108" w:type="dxa"/>
          </w:tblCellMar>
        </w:tblPrEx>
        <w:trPr>
          <w:trHeight w:val="27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14:paraId="14E1AD6D">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14:paraId="791C9BF4">
            <w:pPr>
              <w:widowControl/>
              <w:jc w:val="left"/>
              <w:rPr>
                <w:color w:val="000000"/>
                <w:kern w:val="0"/>
                <w:sz w:val="22"/>
                <w:szCs w:val="22"/>
              </w:rPr>
            </w:pPr>
            <w:r>
              <w:rPr>
                <w:color w:val="000000"/>
                <w:kern w:val="0"/>
                <w:sz w:val="22"/>
                <w:szCs w:val="22"/>
              </w:rPr>
              <w:t>9.2.3</w:t>
            </w:r>
          </w:p>
        </w:tc>
        <w:tc>
          <w:tcPr>
            <w:tcW w:w="5267" w:type="dxa"/>
            <w:tcBorders>
              <w:top w:val="nil"/>
              <w:left w:val="nil"/>
              <w:bottom w:val="single" w:color="auto" w:sz="4" w:space="0"/>
              <w:right w:val="single" w:color="auto" w:sz="4" w:space="0"/>
            </w:tcBorders>
            <w:shd w:val="clear" w:color="auto" w:fill="auto"/>
            <w:vAlign w:val="center"/>
          </w:tcPr>
          <w:p w14:paraId="370B966C">
            <w:pPr>
              <w:widowControl/>
              <w:jc w:val="left"/>
              <w:rPr>
                <w:rFonts w:hint="eastAsia" w:ascii="宋体" w:hAnsi="宋体" w:eastAsia="宋体" w:cs="宋体"/>
                <w:color w:val="000000"/>
                <w:kern w:val="0"/>
                <w:sz w:val="22"/>
                <w:szCs w:val="22"/>
                <w:lang w:val="en-US" w:eastAsia="zh-CN"/>
              </w:rPr>
            </w:pPr>
            <w:r>
              <w:rPr>
                <w:bCs w:val="0"/>
              </w:rPr>
              <w:t>合理</w:t>
            </w:r>
            <w:bookmarkStart w:id="107" w:name="_Hlk21977839"/>
            <w:r>
              <w:rPr>
                <w:bCs w:val="0"/>
              </w:rPr>
              <w:t>选用废弃场地进行建设</w:t>
            </w:r>
            <w:bookmarkEnd w:id="107"/>
            <w:r>
              <w:rPr>
                <w:bCs w:val="0"/>
              </w:rPr>
              <w:t>，或充分利用尚可使用的旧建筑</w:t>
            </w:r>
            <w:r>
              <w:rPr>
                <w:rFonts w:hint="eastAsia"/>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25620474">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14:paraId="64880492">
            <w:pPr>
              <w:widowControl/>
              <w:jc w:val="center"/>
              <w:rPr>
                <w:rFonts w:ascii="宋体" w:hAnsi="宋体" w:cs="宋体"/>
                <w:kern w:val="0"/>
                <w:sz w:val="22"/>
                <w:szCs w:val="22"/>
              </w:rPr>
            </w:pPr>
            <w:r>
              <w:rPr>
                <w:rFonts w:hint="eastAsia" w:ascii="宋体" w:hAnsi="宋体" w:cs="宋体"/>
                <w:kern w:val="0"/>
                <w:sz w:val="22"/>
                <w:szCs w:val="22"/>
              </w:rPr>
              <w:t>　</w:t>
            </w:r>
          </w:p>
        </w:tc>
      </w:tr>
      <w:tr w14:paraId="6BCEBFD0">
        <w:tblPrEx>
          <w:tblCellMar>
            <w:top w:w="0" w:type="dxa"/>
            <w:left w:w="108" w:type="dxa"/>
            <w:bottom w:w="0" w:type="dxa"/>
            <w:right w:w="108" w:type="dxa"/>
          </w:tblCellMar>
        </w:tblPrEx>
        <w:trPr>
          <w:trHeight w:val="27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14:paraId="4303298B">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14:paraId="5327BED0">
            <w:pPr>
              <w:widowControl/>
              <w:jc w:val="left"/>
              <w:rPr>
                <w:color w:val="000000"/>
                <w:kern w:val="0"/>
                <w:sz w:val="22"/>
                <w:szCs w:val="22"/>
              </w:rPr>
            </w:pPr>
            <w:r>
              <w:rPr>
                <w:color w:val="000000"/>
                <w:kern w:val="0"/>
                <w:sz w:val="22"/>
                <w:szCs w:val="22"/>
              </w:rPr>
              <w:t>9.2.4</w:t>
            </w:r>
          </w:p>
        </w:tc>
        <w:tc>
          <w:tcPr>
            <w:tcW w:w="5267" w:type="dxa"/>
            <w:tcBorders>
              <w:top w:val="nil"/>
              <w:left w:val="nil"/>
              <w:bottom w:val="single" w:color="auto" w:sz="4" w:space="0"/>
              <w:right w:val="single" w:color="auto" w:sz="4" w:space="0"/>
            </w:tcBorders>
            <w:shd w:val="clear" w:color="auto" w:fill="auto"/>
            <w:vAlign w:val="center"/>
          </w:tcPr>
          <w:p w14:paraId="7433CF40">
            <w:pPr>
              <w:widowControl/>
              <w:jc w:val="left"/>
              <w:rPr>
                <w:rFonts w:hint="eastAsia" w:ascii="宋体" w:hAnsi="宋体" w:eastAsia="宋体" w:cs="宋体"/>
                <w:color w:val="000000"/>
                <w:kern w:val="0"/>
                <w:sz w:val="22"/>
                <w:szCs w:val="22"/>
                <w:lang w:val="en-US" w:eastAsia="zh-CN"/>
              </w:rPr>
            </w:pPr>
            <w:r>
              <w:rPr>
                <w:bCs w:val="0"/>
              </w:rPr>
              <w:t>场地绿容率不低于3.0</w:t>
            </w:r>
            <w:r>
              <w:rPr>
                <w:rFonts w:hint="eastAsia"/>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36FB901E">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5</w:t>
            </w:r>
          </w:p>
        </w:tc>
        <w:tc>
          <w:tcPr>
            <w:tcW w:w="709" w:type="dxa"/>
            <w:tcBorders>
              <w:top w:val="nil"/>
              <w:left w:val="nil"/>
              <w:bottom w:val="single" w:color="auto" w:sz="4" w:space="0"/>
              <w:right w:val="single" w:color="auto" w:sz="4" w:space="0"/>
            </w:tcBorders>
            <w:shd w:val="clear" w:color="auto" w:fill="auto"/>
            <w:vAlign w:val="center"/>
          </w:tcPr>
          <w:p w14:paraId="1138DB9A">
            <w:pPr>
              <w:widowControl/>
              <w:jc w:val="center"/>
              <w:rPr>
                <w:rFonts w:ascii="宋体" w:hAnsi="宋体" w:cs="宋体"/>
                <w:kern w:val="0"/>
                <w:sz w:val="22"/>
                <w:szCs w:val="22"/>
              </w:rPr>
            </w:pPr>
            <w:r>
              <w:rPr>
                <w:rFonts w:hint="eastAsia" w:ascii="宋体" w:hAnsi="宋体" w:cs="宋体"/>
                <w:kern w:val="0"/>
                <w:sz w:val="22"/>
                <w:szCs w:val="22"/>
              </w:rPr>
              <w:t>　</w:t>
            </w:r>
          </w:p>
        </w:tc>
      </w:tr>
      <w:tr w14:paraId="3E0D6A26">
        <w:tblPrEx>
          <w:tblCellMar>
            <w:top w:w="0" w:type="dxa"/>
            <w:left w:w="108" w:type="dxa"/>
            <w:bottom w:w="0" w:type="dxa"/>
            <w:right w:w="108" w:type="dxa"/>
          </w:tblCellMar>
        </w:tblPrEx>
        <w:trPr>
          <w:trHeight w:val="27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14:paraId="0AC20AEC">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14:paraId="25A06872">
            <w:pPr>
              <w:widowControl/>
              <w:jc w:val="left"/>
              <w:rPr>
                <w:color w:val="000000"/>
                <w:kern w:val="0"/>
                <w:sz w:val="22"/>
                <w:szCs w:val="22"/>
              </w:rPr>
            </w:pPr>
            <w:r>
              <w:rPr>
                <w:color w:val="000000"/>
                <w:kern w:val="0"/>
                <w:sz w:val="22"/>
                <w:szCs w:val="22"/>
              </w:rPr>
              <w:t>9.2.5</w:t>
            </w:r>
          </w:p>
        </w:tc>
        <w:tc>
          <w:tcPr>
            <w:tcW w:w="5267" w:type="dxa"/>
            <w:tcBorders>
              <w:top w:val="nil"/>
              <w:left w:val="nil"/>
              <w:bottom w:val="single" w:color="auto" w:sz="4" w:space="0"/>
              <w:right w:val="single" w:color="auto" w:sz="4" w:space="0"/>
            </w:tcBorders>
            <w:shd w:val="clear" w:color="auto" w:fill="auto"/>
            <w:vAlign w:val="center"/>
          </w:tcPr>
          <w:p w14:paraId="6F4D9ACF">
            <w:pPr>
              <w:widowControl/>
              <w:jc w:val="left"/>
              <w:rPr>
                <w:rFonts w:hint="eastAsia" w:ascii="宋体" w:hAnsi="宋体" w:eastAsia="宋体" w:cs="宋体"/>
                <w:color w:val="000000"/>
                <w:kern w:val="0"/>
                <w:sz w:val="22"/>
                <w:szCs w:val="22"/>
                <w:lang w:val="en-US" w:eastAsia="zh-CN"/>
              </w:rPr>
            </w:pPr>
            <w:r>
              <w:rPr>
                <w:bCs w:val="0"/>
              </w:rPr>
              <w:t>符合</w:t>
            </w:r>
            <w:bookmarkStart w:id="108" w:name="_Hlk32659611"/>
            <w:r>
              <w:rPr>
                <w:bCs w:val="0"/>
              </w:rPr>
              <w:t>《重庆市装配式建筑装配率计算细则(试行)》</w:t>
            </w:r>
            <w:bookmarkEnd w:id="108"/>
            <w:r>
              <w:rPr>
                <w:bCs w:val="0"/>
              </w:rPr>
              <w:t>要求的装配式建筑</w:t>
            </w:r>
            <w:r>
              <w:rPr>
                <w:rFonts w:hint="eastAsia"/>
                <w:bCs w:val="0"/>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485C8385">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20</w:t>
            </w:r>
          </w:p>
        </w:tc>
        <w:tc>
          <w:tcPr>
            <w:tcW w:w="709" w:type="dxa"/>
            <w:tcBorders>
              <w:top w:val="nil"/>
              <w:left w:val="nil"/>
              <w:bottom w:val="single" w:color="auto" w:sz="4" w:space="0"/>
              <w:right w:val="single" w:color="auto" w:sz="4" w:space="0"/>
            </w:tcBorders>
            <w:shd w:val="clear" w:color="auto" w:fill="auto"/>
            <w:vAlign w:val="center"/>
          </w:tcPr>
          <w:p w14:paraId="1ABD7D09">
            <w:pPr>
              <w:widowControl/>
              <w:jc w:val="center"/>
              <w:rPr>
                <w:rFonts w:ascii="宋体" w:hAnsi="宋体" w:cs="宋体"/>
                <w:kern w:val="0"/>
                <w:sz w:val="22"/>
                <w:szCs w:val="22"/>
              </w:rPr>
            </w:pPr>
            <w:r>
              <w:rPr>
                <w:rFonts w:hint="eastAsia" w:ascii="宋体" w:hAnsi="宋体" w:cs="宋体"/>
                <w:kern w:val="0"/>
                <w:sz w:val="22"/>
                <w:szCs w:val="22"/>
              </w:rPr>
              <w:t>　</w:t>
            </w:r>
          </w:p>
        </w:tc>
      </w:tr>
      <w:tr w14:paraId="7DBC86C0">
        <w:tblPrEx>
          <w:tblCellMar>
            <w:top w:w="0" w:type="dxa"/>
            <w:left w:w="108" w:type="dxa"/>
            <w:bottom w:w="0" w:type="dxa"/>
            <w:right w:w="108" w:type="dxa"/>
          </w:tblCellMar>
        </w:tblPrEx>
        <w:trPr>
          <w:trHeight w:val="27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14:paraId="2E0ECCC7">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14:paraId="6E018F3B">
            <w:pPr>
              <w:widowControl/>
              <w:jc w:val="left"/>
              <w:rPr>
                <w:color w:val="000000"/>
                <w:kern w:val="0"/>
                <w:sz w:val="22"/>
                <w:szCs w:val="22"/>
              </w:rPr>
            </w:pPr>
            <w:r>
              <w:rPr>
                <w:color w:val="000000"/>
                <w:kern w:val="0"/>
                <w:sz w:val="22"/>
                <w:szCs w:val="22"/>
              </w:rPr>
              <w:t>9.2.6</w:t>
            </w:r>
          </w:p>
        </w:tc>
        <w:tc>
          <w:tcPr>
            <w:tcW w:w="5267" w:type="dxa"/>
            <w:tcBorders>
              <w:top w:val="nil"/>
              <w:left w:val="nil"/>
              <w:bottom w:val="single" w:color="auto" w:sz="4" w:space="0"/>
              <w:right w:val="single" w:color="auto" w:sz="4" w:space="0"/>
            </w:tcBorders>
            <w:shd w:val="clear" w:color="auto" w:fill="auto"/>
            <w:vAlign w:val="center"/>
          </w:tcPr>
          <w:p w14:paraId="481FBEBC">
            <w:pPr>
              <w:widowControl/>
              <w:jc w:val="left"/>
              <w:rPr>
                <w:rFonts w:hint="eastAsia" w:ascii="宋体" w:hAnsi="宋体" w:eastAsia="宋体" w:cs="宋体"/>
                <w:color w:val="000000"/>
                <w:kern w:val="0"/>
                <w:sz w:val="22"/>
                <w:szCs w:val="22"/>
                <w:lang w:val="en-US" w:eastAsia="zh-CN"/>
              </w:rPr>
            </w:pPr>
            <w:r>
              <w:rPr>
                <w:rFonts w:hint="eastAsia" w:cs="Times New Roman"/>
                <w:szCs w:val="28"/>
              </w:rPr>
              <w:t>应用建筑信息模型（BIM）技术</w:t>
            </w:r>
            <w:r>
              <w:rPr>
                <w:rFonts w:hint="eastAsia" w:cs="Times New Roman"/>
                <w:szCs w:val="28"/>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2D1F608A">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15</w:t>
            </w:r>
          </w:p>
        </w:tc>
        <w:tc>
          <w:tcPr>
            <w:tcW w:w="709" w:type="dxa"/>
            <w:tcBorders>
              <w:top w:val="nil"/>
              <w:left w:val="nil"/>
              <w:bottom w:val="single" w:color="auto" w:sz="4" w:space="0"/>
              <w:right w:val="single" w:color="auto" w:sz="4" w:space="0"/>
            </w:tcBorders>
            <w:shd w:val="clear" w:color="auto" w:fill="auto"/>
            <w:vAlign w:val="center"/>
          </w:tcPr>
          <w:p w14:paraId="635923EF">
            <w:pPr>
              <w:widowControl/>
              <w:jc w:val="center"/>
              <w:rPr>
                <w:rFonts w:ascii="宋体" w:hAnsi="宋体" w:cs="宋体"/>
                <w:kern w:val="0"/>
                <w:sz w:val="22"/>
                <w:szCs w:val="22"/>
              </w:rPr>
            </w:pPr>
            <w:r>
              <w:rPr>
                <w:rFonts w:hint="eastAsia" w:ascii="宋体" w:hAnsi="宋体" w:cs="宋体"/>
                <w:kern w:val="0"/>
                <w:sz w:val="22"/>
                <w:szCs w:val="22"/>
              </w:rPr>
              <w:t>　</w:t>
            </w:r>
          </w:p>
        </w:tc>
      </w:tr>
      <w:tr w14:paraId="3869E860">
        <w:tblPrEx>
          <w:tblCellMar>
            <w:top w:w="0" w:type="dxa"/>
            <w:left w:w="108" w:type="dxa"/>
            <w:bottom w:w="0" w:type="dxa"/>
            <w:right w:w="108" w:type="dxa"/>
          </w:tblCellMar>
        </w:tblPrEx>
        <w:trPr>
          <w:trHeight w:val="27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14:paraId="1173BFC0">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14:paraId="1FB3DD5B">
            <w:pPr>
              <w:widowControl/>
              <w:jc w:val="left"/>
              <w:rPr>
                <w:color w:val="000000"/>
                <w:kern w:val="0"/>
                <w:sz w:val="22"/>
                <w:szCs w:val="22"/>
              </w:rPr>
            </w:pPr>
            <w:r>
              <w:rPr>
                <w:color w:val="000000"/>
                <w:kern w:val="0"/>
                <w:sz w:val="22"/>
                <w:szCs w:val="22"/>
              </w:rPr>
              <w:t>9.2.7</w:t>
            </w:r>
          </w:p>
        </w:tc>
        <w:tc>
          <w:tcPr>
            <w:tcW w:w="5267" w:type="dxa"/>
            <w:tcBorders>
              <w:top w:val="nil"/>
              <w:left w:val="nil"/>
              <w:bottom w:val="single" w:color="auto" w:sz="4" w:space="0"/>
              <w:right w:val="single" w:color="auto" w:sz="4" w:space="0"/>
            </w:tcBorders>
            <w:shd w:val="clear" w:color="auto" w:fill="auto"/>
            <w:vAlign w:val="center"/>
          </w:tcPr>
          <w:p w14:paraId="3EBDBD3B">
            <w:pPr>
              <w:widowControl/>
              <w:jc w:val="left"/>
              <w:rPr>
                <w:rFonts w:hint="eastAsia" w:ascii="宋体" w:hAnsi="宋体" w:eastAsia="宋体" w:cs="宋体"/>
                <w:color w:val="000000"/>
                <w:kern w:val="0"/>
                <w:sz w:val="22"/>
                <w:szCs w:val="22"/>
                <w:lang w:val="en-US" w:eastAsia="zh-CN"/>
              </w:rPr>
            </w:pPr>
            <w:r>
              <w:rPr>
                <w:rFonts w:cs="Times New Roman"/>
                <w:szCs w:val="28"/>
              </w:rPr>
              <w:t>进行建筑碳排放计算分析，采取措施降低单位建筑面积碳排放强度</w:t>
            </w:r>
            <w:r>
              <w:rPr>
                <w:rFonts w:hint="eastAsia" w:cs="Times New Roman"/>
                <w:szCs w:val="28"/>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0D0A68A9">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5</w:t>
            </w:r>
          </w:p>
        </w:tc>
        <w:tc>
          <w:tcPr>
            <w:tcW w:w="709" w:type="dxa"/>
            <w:tcBorders>
              <w:top w:val="nil"/>
              <w:left w:val="nil"/>
              <w:bottom w:val="single" w:color="auto" w:sz="4" w:space="0"/>
              <w:right w:val="single" w:color="auto" w:sz="4" w:space="0"/>
            </w:tcBorders>
            <w:shd w:val="clear" w:color="auto" w:fill="auto"/>
            <w:vAlign w:val="center"/>
          </w:tcPr>
          <w:p w14:paraId="3F16B4B5">
            <w:pPr>
              <w:widowControl/>
              <w:jc w:val="center"/>
              <w:rPr>
                <w:rFonts w:ascii="宋体" w:hAnsi="宋体" w:cs="宋体"/>
                <w:kern w:val="0"/>
                <w:sz w:val="22"/>
                <w:szCs w:val="22"/>
              </w:rPr>
            </w:pPr>
            <w:r>
              <w:rPr>
                <w:rFonts w:hint="eastAsia" w:ascii="宋体" w:hAnsi="宋体" w:cs="宋体"/>
                <w:kern w:val="0"/>
                <w:sz w:val="22"/>
                <w:szCs w:val="22"/>
              </w:rPr>
              <w:t>　</w:t>
            </w:r>
          </w:p>
        </w:tc>
      </w:tr>
      <w:tr w14:paraId="1132AB95">
        <w:tblPrEx>
          <w:tblCellMar>
            <w:top w:w="0" w:type="dxa"/>
            <w:left w:w="108" w:type="dxa"/>
            <w:bottom w:w="0" w:type="dxa"/>
            <w:right w:w="108" w:type="dxa"/>
          </w:tblCellMar>
        </w:tblPrEx>
        <w:trPr>
          <w:trHeight w:val="27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14:paraId="7125821C">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14:paraId="2606BA0C">
            <w:pPr>
              <w:widowControl/>
              <w:jc w:val="left"/>
              <w:rPr>
                <w:color w:val="000000"/>
                <w:kern w:val="0"/>
                <w:sz w:val="22"/>
                <w:szCs w:val="22"/>
              </w:rPr>
            </w:pPr>
            <w:r>
              <w:rPr>
                <w:color w:val="000000"/>
                <w:kern w:val="0"/>
                <w:sz w:val="22"/>
                <w:szCs w:val="22"/>
              </w:rPr>
              <w:t>9.2.8</w:t>
            </w:r>
          </w:p>
        </w:tc>
        <w:tc>
          <w:tcPr>
            <w:tcW w:w="5267" w:type="dxa"/>
            <w:tcBorders>
              <w:top w:val="nil"/>
              <w:left w:val="nil"/>
              <w:bottom w:val="single" w:color="auto" w:sz="4" w:space="0"/>
              <w:right w:val="single" w:color="auto" w:sz="4" w:space="0"/>
            </w:tcBorders>
            <w:shd w:val="clear" w:color="auto" w:fill="auto"/>
            <w:vAlign w:val="center"/>
          </w:tcPr>
          <w:p w14:paraId="05B90FA2">
            <w:pPr>
              <w:widowControl/>
              <w:jc w:val="left"/>
              <w:rPr>
                <w:rFonts w:hint="eastAsia" w:ascii="宋体" w:hAnsi="宋体" w:eastAsia="宋体" w:cs="宋体"/>
                <w:color w:val="000000"/>
                <w:kern w:val="0"/>
                <w:sz w:val="22"/>
                <w:szCs w:val="22"/>
                <w:lang w:val="en-US" w:eastAsia="zh-CN"/>
              </w:rPr>
            </w:pPr>
            <w:r>
              <w:rPr>
                <w:rFonts w:cs="Times New Roman"/>
                <w:szCs w:val="28"/>
              </w:rPr>
              <w:t>按照绿色施工的要求进行施工和管理</w:t>
            </w:r>
            <w:r>
              <w:rPr>
                <w:rFonts w:hint="eastAsia" w:cs="Times New Roman"/>
                <w:szCs w:val="28"/>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33F01ED8">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20</w:t>
            </w:r>
          </w:p>
        </w:tc>
        <w:tc>
          <w:tcPr>
            <w:tcW w:w="709" w:type="dxa"/>
            <w:tcBorders>
              <w:top w:val="nil"/>
              <w:left w:val="nil"/>
              <w:bottom w:val="single" w:color="auto" w:sz="4" w:space="0"/>
              <w:right w:val="single" w:color="auto" w:sz="4" w:space="0"/>
            </w:tcBorders>
            <w:shd w:val="clear" w:color="auto" w:fill="auto"/>
            <w:vAlign w:val="center"/>
          </w:tcPr>
          <w:p w14:paraId="18865EA5">
            <w:pPr>
              <w:widowControl/>
              <w:jc w:val="center"/>
              <w:rPr>
                <w:rFonts w:ascii="宋体" w:hAnsi="宋体" w:cs="宋体"/>
                <w:kern w:val="0"/>
                <w:sz w:val="22"/>
                <w:szCs w:val="22"/>
              </w:rPr>
            </w:pPr>
            <w:r>
              <w:rPr>
                <w:rFonts w:hint="eastAsia" w:ascii="宋体" w:hAnsi="宋体" w:cs="宋体"/>
                <w:kern w:val="0"/>
                <w:sz w:val="22"/>
                <w:szCs w:val="22"/>
              </w:rPr>
              <w:t>　</w:t>
            </w:r>
          </w:p>
        </w:tc>
      </w:tr>
      <w:tr w14:paraId="11F7C3D4">
        <w:tblPrEx>
          <w:tblCellMar>
            <w:top w:w="0" w:type="dxa"/>
            <w:left w:w="108" w:type="dxa"/>
            <w:bottom w:w="0" w:type="dxa"/>
            <w:right w:w="108" w:type="dxa"/>
          </w:tblCellMar>
        </w:tblPrEx>
        <w:trPr>
          <w:trHeight w:val="27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14:paraId="2396A385">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14:paraId="3EA47A0E">
            <w:pPr>
              <w:widowControl/>
              <w:jc w:val="left"/>
              <w:rPr>
                <w:color w:val="000000"/>
                <w:kern w:val="0"/>
                <w:sz w:val="22"/>
                <w:szCs w:val="22"/>
              </w:rPr>
            </w:pPr>
            <w:r>
              <w:rPr>
                <w:color w:val="000000"/>
                <w:kern w:val="0"/>
                <w:sz w:val="22"/>
                <w:szCs w:val="22"/>
              </w:rPr>
              <w:t>9.2.9</w:t>
            </w:r>
          </w:p>
        </w:tc>
        <w:tc>
          <w:tcPr>
            <w:tcW w:w="5267" w:type="dxa"/>
            <w:tcBorders>
              <w:top w:val="nil"/>
              <w:left w:val="nil"/>
              <w:bottom w:val="single" w:color="auto" w:sz="4" w:space="0"/>
              <w:right w:val="single" w:color="auto" w:sz="4" w:space="0"/>
            </w:tcBorders>
            <w:shd w:val="clear" w:color="auto" w:fill="auto"/>
            <w:vAlign w:val="center"/>
          </w:tcPr>
          <w:p w14:paraId="35B835DA">
            <w:pPr>
              <w:widowControl/>
              <w:jc w:val="left"/>
              <w:rPr>
                <w:rFonts w:hint="eastAsia" w:ascii="宋体" w:hAnsi="宋体" w:eastAsia="宋体" w:cs="宋体"/>
                <w:color w:val="000000"/>
                <w:kern w:val="0"/>
                <w:sz w:val="22"/>
                <w:szCs w:val="22"/>
                <w:lang w:val="en-US" w:eastAsia="zh-CN"/>
              </w:rPr>
            </w:pPr>
            <w:r>
              <w:rPr>
                <w:rFonts w:cs="Times New Roman"/>
                <w:szCs w:val="28"/>
              </w:rPr>
              <w:t>采用建设工程质量潜在缺陷保险产品</w:t>
            </w:r>
            <w:r>
              <w:rPr>
                <w:rFonts w:hint="eastAsia" w:cs="Times New Roman"/>
                <w:szCs w:val="28"/>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4A279D00">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20</w:t>
            </w:r>
          </w:p>
        </w:tc>
        <w:tc>
          <w:tcPr>
            <w:tcW w:w="709" w:type="dxa"/>
            <w:tcBorders>
              <w:top w:val="nil"/>
              <w:left w:val="nil"/>
              <w:bottom w:val="single" w:color="auto" w:sz="4" w:space="0"/>
              <w:right w:val="single" w:color="auto" w:sz="4" w:space="0"/>
            </w:tcBorders>
            <w:shd w:val="clear" w:color="auto" w:fill="auto"/>
            <w:vAlign w:val="center"/>
          </w:tcPr>
          <w:p w14:paraId="2C8C4121">
            <w:pPr>
              <w:widowControl/>
              <w:jc w:val="center"/>
              <w:rPr>
                <w:rFonts w:ascii="宋体" w:hAnsi="宋体" w:cs="宋体"/>
                <w:kern w:val="0"/>
                <w:sz w:val="22"/>
                <w:szCs w:val="22"/>
              </w:rPr>
            </w:pPr>
            <w:r>
              <w:rPr>
                <w:rFonts w:hint="eastAsia" w:ascii="宋体" w:hAnsi="宋体" w:cs="宋体"/>
                <w:kern w:val="0"/>
                <w:sz w:val="22"/>
                <w:szCs w:val="22"/>
              </w:rPr>
              <w:t>　</w:t>
            </w:r>
          </w:p>
        </w:tc>
      </w:tr>
      <w:tr w14:paraId="14DA4DCF">
        <w:tblPrEx>
          <w:tblCellMar>
            <w:top w:w="0" w:type="dxa"/>
            <w:left w:w="108" w:type="dxa"/>
            <w:bottom w:w="0" w:type="dxa"/>
            <w:right w:w="108" w:type="dxa"/>
          </w:tblCellMar>
        </w:tblPrEx>
        <w:trPr>
          <w:trHeight w:val="54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14:paraId="50B5C2A0">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14:paraId="25DB0BBF">
            <w:pPr>
              <w:widowControl/>
              <w:jc w:val="left"/>
              <w:rPr>
                <w:rFonts w:hint="default" w:eastAsia="宋体"/>
                <w:color w:val="000000"/>
                <w:kern w:val="0"/>
                <w:sz w:val="22"/>
                <w:szCs w:val="22"/>
                <w:lang w:val="en-US" w:eastAsia="zh-CN"/>
              </w:rPr>
            </w:pPr>
            <w:r>
              <w:rPr>
                <w:rFonts w:hint="eastAsia"/>
                <w:color w:val="000000"/>
                <w:kern w:val="0"/>
                <w:sz w:val="22"/>
                <w:szCs w:val="22"/>
                <w:lang w:val="en-US" w:eastAsia="zh-CN"/>
              </w:rPr>
              <w:t>9.2.10</w:t>
            </w:r>
          </w:p>
        </w:tc>
        <w:tc>
          <w:tcPr>
            <w:tcW w:w="5267" w:type="dxa"/>
            <w:tcBorders>
              <w:top w:val="nil"/>
              <w:left w:val="nil"/>
              <w:bottom w:val="single" w:color="auto" w:sz="4" w:space="0"/>
              <w:right w:val="single" w:color="auto" w:sz="4" w:space="0"/>
            </w:tcBorders>
            <w:shd w:val="clear" w:color="auto" w:fill="auto"/>
            <w:vAlign w:val="center"/>
          </w:tcPr>
          <w:p w14:paraId="6E016AA1">
            <w:pPr>
              <w:widowControl/>
              <w:jc w:val="left"/>
              <w:rPr>
                <w:rFonts w:hint="eastAsia" w:ascii="宋体" w:hAnsi="宋体" w:eastAsia="宋体" w:cs="宋体"/>
                <w:color w:val="000000"/>
                <w:kern w:val="0"/>
                <w:sz w:val="22"/>
                <w:szCs w:val="22"/>
                <w:lang w:val="en-US" w:eastAsia="zh-CN"/>
              </w:rPr>
            </w:pPr>
            <w:r>
              <w:rPr>
                <w:rFonts w:cs="Times New Roman"/>
                <w:szCs w:val="28"/>
              </w:rPr>
              <w:t>合理采用高效能源供应系统</w:t>
            </w:r>
            <w:r>
              <w:rPr>
                <w:rFonts w:hint="eastAsia" w:cs="Times New Roman"/>
                <w:szCs w:val="28"/>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1C486519">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14:paraId="5ACB623F">
            <w:pPr>
              <w:widowControl/>
              <w:jc w:val="center"/>
              <w:rPr>
                <w:rFonts w:hint="eastAsia" w:ascii="宋体" w:hAnsi="宋体" w:cs="宋体"/>
                <w:kern w:val="0"/>
                <w:sz w:val="22"/>
                <w:szCs w:val="22"/>
              </w:rPr>
            </w:pPr>
          </w:p>
        </w:tc>
      </w:tr>
      <w:tr w14:paraId="3DC6394A">
        <w:tblPrEx>
          <w:tblCellMar>
            <w:top w:w="0" w:type="dxa"/>
            <w:left w:w="108" w:type="dxa"/>
            <w:bottom w:w="0" w:type="dxa"/>
            <w:right w:w="108" w:type="dxa"/>
          </w:tblCellMar>
        </w:tblPrEx>
        <w:trPr>
          <w:trHeight w:val="54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14:paraId="3C11A1AA">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14:paraId="49F71445">
            <w:pPr>
              <w:widowControl/>
              <w:jc w:val="left"/>
              <w:rPr>
                <w:rFonts w:hint="default" w:eastAsia="宋体"/>
                <w:color w:val="000000"/>
                <w:kern w:val="0"/>
                <w:sz w:val="22"/>
                <w:szCs w:val="22"/>
                <w:lang w:val="en-US" w:eastAsia="zh-CN"/>
              </w:rPr>
            </w:pPr>
            <w:r>
              <w:rPr>
                <w:rFonts w:hint="eastAsia"/>
                <w:color w:val="000000"/>
                <w:kern w:val="0"/>
                <w:sz w:val="22"/>
                <w:szCs w:val="22"/>
                <w:lang w:val="en-US" w:eastAsia="zh-CN"/>
              </w:rPr>
              <w:t>9.2.11</w:t>
            </w:r>
          </w:p>
        </w:tc>
        <w:tc>
          <w:tcPr>
            <w:tcW w:w="5267" w:type="dxa"/>
            <w:tcBorders>
              <w:top w:val="nil"/>
              <w:left w:val="nil"/>
              <w:bottom w:val="single" w:color="auto" w:sz="4" w:space="0"/>
              <w:right w:val="single" w:color="auto" w:sz="4" w:space="0"/>
            </w:tcBorders>
            <w:shd w:val="clear" w:color="auto" w:fill="auto"/>
            <w:vAlign w:val="center"/>
          </w:tcPr>
          <w:p w14:paraId="7D1B4A52">
            <w:pPr>
              <w:widowControl/>
              <w:jc w:val="left"/>
              <w:rPr>
                <w:rFonts w:ascii="宋体" w:hAnsi="宋体" w:cs="宋体"/>
                <w:color w:val="000000"/>
                <w:kern w:val="0"/>
                <w:sz w:val="22"/>
                <w:szCs w:val="22"/>
              </w:rPr>
            </w:pPr>
            <w:r>
              <w:rPr>
                <w:rFonts w:hint="eastAsia" w:cs="Times New Roman"/>
                <w:szCs w:val="28"/>
              </w:rPr>
              <w:t>生活给排水采用智慧管理系统，消防水泵房采用物联型消防供水泵房。</w:t>
            </w:r>
          </w:p>
        </w:tc>
        <w:tc>
          <w:tcPr>
            <w:tcW w:w="709" w:type="dxa"/>
            <w:tcBorders>
              <w:top w:val="nil"/>
              <w:left w:val="nil"/>
              <w:bottom w:val="single" w:color="auto" w:sz="4" w:space="0"/>
              <w:right w:val="single" w:color="auto" w:sz="4" w:space="0"/>
            </w:tcBorders>
            <w:shd w:val="clear" w:color="auto" w:fill="auto"/>
            <w:noWrap/>
            <w:vAlign w:val="center"/>
          </w:tcPr>
          <w:p w14:paraId="4A0E0287">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14:paraId="34E3A1BC">
            <w:pPr>
              <w:widowControl/>
              <w:jc w:val="center"/>
              <w:rPr>
                <w:rFonts w:hint="eastAsia" w:ascii="宋体" w:hAnsi="宋体" w:cs="宋体"/>
                <w:kern w:val="0"/>
                <w:sz w:val="22"/>
                <w:szCs w:val="22"/>
              </w:rPr>
            </w:pPr>
          </w:p>
        </w:tc>
      </w:tr>
      <w:tr w14:paraId="452FDF36">
        <w:tblPrEx>
          <w:tblCellMar>
            <w:top w:w="0" w:type="dxa"/>
            <w:left w:w="108" w:type="dxa"/>
            <w:bottom w:w="0" w:type="dxa"/>
            <w:right w:w="108" w:type="dxa"/>
          </w:tblCellMar>
        </w:tblPrEx>
        <w:trPr>
          <w:trHeight w:val="54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14:paraId="56E11B7C">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14:paraId="5A3A467E">
            <w:pPr>
              <w:widowControl/>
              <w:jc w:val="left"/>
              <w:rPr>
                <w:rFonts w:hint="default" w:eastAsia="宋体"/>
                <w:color w:val="000000"/>
                <w:kern w:val="0"/>
                <w:sz w:val="22"/>
                <w:szCs w:val="22"/>
                <w:lang w:val="en-US" w:eastAsia="zh-CN"/>
              </w:rPr>
            </w:pPr>
            <w:r>
              <w:rPr>
                <w:rFonts w:hint="eastAsia"/>
                <w:color w:val="000000"/>
                <w:kern w:val="0"/>
                <w:sz w:val="22"/>
                <w:szCs w:val="22"/>
                <w:lang w:val="en-US" w:eastAsia="zh-CN"/>
              </w:rPr>
              <w:t>9.2.12</w:t>
            </w:r>
          </w:p>
        </w:tc>
        <w:tc>
          <w:tcPr>
            <w:tcW w:w="5267" w:type="dxa"/>
            <w:tcBorders>
              <w:top w:val="nil"/>
              <w:left w:val="nil"/>
              <w:bottom w:val="single" w:color="auto" w:sz="4" w:space="0"/>
              <w:right w:val="single" w:color="auto" w:sz="4" w:space="0"/>
            </w:tcBorders>
            <w:shd w:val="clear" w:color="auto" w:fill="auto"/>
            <w:vAlign w:val="center"/>
          </w:tcPr>
          <w:p w14:paraId="4965564B">
            <w:pPr>
              <w:widowControl/>
              <w:jc w:val="left"/>
              <w:rPr>
                <w:rFonts w:hint="eastAsia" w:ascii="宋体" w:hAnsi="宋体" w:eastAsia="宋体" w:cs="宋体"/>
                <w:color w:val="000000"/>
                <w:kern w:val="0"/>
                <w:sz w:val="22"/>
                <w:szCs w:val="22"/>
                <w:lang w:val="en-US" w:eastAsia="zh-CN"/>
              </w:rPr>
            </w:pPr>
            <w:r>
              <w:rPr>
                <w:rFonts w:cs="Times New Roman"/>
                <w:szCs w:val="28"/>
              </w:rPr>
              <w:t>应用新一代信息技术，设置建筑智慧运维系统</w:t>
            </w:r>
            <w:r>
              <w:rPr>
                <w:rFonts w:hint="eastAsia" w:cs="Times New Roman"/>
                <w:szCs w:val="28"/>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38C2729D">
            <w:pPr>
              <w:widowControl/>
              <w:jc w:val="center"/>
              <w:rPr>
                <w:rFonts w:hint="eastAsia" w:ascii="宋体" w:hAnsi="宋体" w:eastAsia="宋体" w:cs="宋体"/>
                <w:kern w:val="0"/>
                <w:sz w:val="22"/>
                <w:szCs w:val="22"/>
                <w:lang w:val="en-US" w:eastAsia="zh-CN"/>
              </w:rPr>
            </w:pPr>
            <w:r>
              <w:rPr>
                <w:rFonts w:hint="eastAsia" w:ascii="宋体" w:hAnsi="宋体" w:cs="宋体"/>
                <w:kern w:val="0"/>
                <w:sz w:val="22"/>
                <w:szCs w:val="22"/>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14:paraId="6D71460B">
            <w:pPr>
              <w:widowControl/>
              <w:jc w:val="center"/>
              <w:rPr>
                <w:rFonts w:hint="eastAsia" w:ascii="宋体" w:hAnsi="宋体" w:cs="宋体"/>
                <w:kern w:val="0"/>
                <w:sz w:val="22"/>
                <w:szCs w:val="22"/>
              </w:rPr>
            </w:pPr>
          </w:p>
        </w:tc>
      </w:tr>
      <w:tr w14:paraId="0409BA57">
        <w:tblPrEx>
          <w:tblCellMar>
            <w:top w:w="0" w:type="dxa"/>
            <w:left w:w="108" w:type="dxa"/>
            <w:bottom w:w="0" w:type="dxa"/>
            <w:right w:w="108" w:type="dxa"/>
          </w:tblCellMar>
        </w:tblPrEx>
        <w:trPr>
          <w:trHeight w:val="54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14:paraId="2C5AAE81">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14:paraId="3074361B">
            <w:pPr>
              <w:widowControl/>
              <w:jc w:val="left"/>
              <w:rPr>
                <w:rFonts w:hint="eastAsia"/>
                <w:color w:val="000000"/>
                <w:kern w:val="0"/>
                <w:sz w:val="22"/>
                <w:szCs w:val="22"/>
                <w:lang w:val="en-US" w:eastAsia="zh-CN"/>
              </w:rPr>
            </w:pPr>
            <w:r>
              <w:rPr>
                <w:rFonts w:hint="eastAsia"/>
                <w:color w:val="000000"/>
                <w:kern w:val="0"/>
                <w:sz w:val="22"/>
                <w:szCs w:val="22"/>
                <w:lang w:val="en-US" w:eastAsia="zh-CN"/>
              </w:rPr>
              <w:t>9.2.13</w:t>
            </w:r>
          </w:p>
        </w:tc>
        <w:tc>
          <w:tcPr>
            <w:tcW w:w="5267" w:type="dxa"/>
            <w:tcBorders>
              <w:top w:val="nil"/>
              <w:left w:val="nil"/>
              <w:bottom w:val="single" w:color="auto" w:sz="4" w:space="0"/>
              <w:right w:val="single" w:color="auto" w:sz="4" w:space="0"/>
            </w:tcBorders>
            <w:shd w:val="clear" w:color="auto" w:fill="auto"/>
            <w:vAlign w:val="center"/>
          </w:tcPr>
          <w:p w14:paraId="08724A69">
            <w:pPr>
              <w:widowControl/>
              <w:jc w:val="left"/>
              <w:rPr>
                <w:rFonts w:cs="Times New Roman"/>
                <w:szCs w:val="28"/>
              </w:rPr>
            </w:pPr>
            <w:r>
              <w:rPr>
                <w:rFonts w:cs="Times New Roman"/>
                <w:szCs w:val="28"/>
              </w:rPr>
              <w:t>使用高星级绿色建材</w:t>
            </w:r>
            <w:r>
              <w:rPr>
                <w:rFonts w:hint="eastAsia" w:cs="Times New Roman"/>
                <w:szCs w:val="28"/>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762ABE4F">
            <w:pPr>
              <w:widowControl/>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8</w:t>
            </w:r>
          </w:p>
        </w:tc>
        <w:tc>
          <w:tcPr>
            <w:tcW w:w="709" w:type="dxa"/>
            <w:tcBorders>
              <w:top w:val="nil"/>
              <w:left w:val="nil"/>
              <w:bottom w:val="single" w:color="auto" w:sz="4" w:space="0"/>
              <w:right w:val="single" w:color="auto" w:sz="4" w:space="0"/>
            </w:tcBorders>
            <w:shd w:val="clear" w:color="auto" w:fill="auto"/>
            <w:vAlign w:val="center"/>
          </w:tcPr>
          <w:p w14:paraId="13344DFE">
            <w:pPr>
              <w:widowControl/>
              <w:jc w:val="center"/>
              <w:rPr>
                <w:rFonts w:hint="eastAsia" w:ascii="宋体" w:hAnsi="宋体" w:cs="宋体"/>
                <w:kern w:val="0"/>
                <w:sz w:val="22"/>
                <w:szCs w:val="22"/>
              </w:rPr>
            </w:pPr>
          </w:p>
        </w:tc>
      </w:tr>
      <w:tr w14:paraId="7A2BB4BF">
        <w:tblPrEx>
          <w:tblCellMar>
            <w:top w:w="0" w:type="dxa"/>
            <w:left w:w="108" w:type="dxa"/>
            <w:bottom w:w="0" w:type="dxa"/>
            <w:right w:w="108" w:type="dxa"/>
          </w:tblCellMar>
        </w:tblPrEx>
        <w:trPr>
          <w:trHeight w:val="54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14:paraId="60990E16">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14:paraId="4B8EF15E">
            <w:pPr>
              <w:widowControl/>
              <w:jc w:val="left"/>
              <w:rPr>
                <w:rFonts w:hint="default"/>
                <w:color w:val="000000"/>
                <w:kern w:val="0"/>
                <w:sz w:val="22"/>
                <w:szCs w:val="22"/>
                <w:lang w:val="en-US" w:eastAsia="zh-CN"/>
              </w:rPr>
            </w:pPr>
            <w:r>
              <w:rPr>
                <w:rFonts w:hint="eastAsia"/>
                <w:color w:val="000000"/>
                <w:kern w:val="0"/>
                <w:sz w:val="22"/>
                <w:szCs w:val="22"/>
                <w:lang w:val="en-US" w:eastAsia="zh-CN"/>
              </w:rPr>
              <w:t>9.2.14</w:t>
            </w:r>
          </w:p>
        </w:tc>
        <w:tc>
          <w:tcPr>
            <w:tcW w:w="5267" w:type="dxa"/>
            <w:tcBorders>
              <w:top w:val="nil"/>
              <w:left w:val="nil"/>
              <w:bottom w:val="single" w:color="auto" w:sz="4" w:space="0"/>
              <w:right w:val="single" w:color="auto" w:sz="4" w:space="0"/>
            </w:tcBorders>
            <w:shd w:val="clear" w:color="auto" w:fill="auto"/>
            <w:vAlign w:val="center"/>
          </w:tcPr>
          <w:p w14:paraId="47787374">
            <w:pPr>
              <w:widowControl/>
              <w:jc w:val="left"/>
              <w:rPr>
                <w:rFonts w:hint="eastAsia" w:eastAsia="宋体" w:cs="Times New Roman"/>
                <w:szCs w:val="28"/>
                <w:lang w:val="en-US" w:eastAsia="zh-CN"/>
              </w:rPr>
            </w:pPr>
            <w:r>
              <w:rPr>
                <w:rFonts w:cs="Times New Roman"/>
                <w:szCs w:val="28"/>
              </w:rPr>
              <w:t>采用满足以下条件的高性能建筑垃圾再生自保温砌体材料</w:t>
            </w:r>
            <w:r>
              <w:rPr>
                <w:rFonts w:hint="eastAsia" w:cs="Times New Roman"/>
                <w:szCs w:val="28"/>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0A993CEB">
            <w:pPr>
              <w:widowControl/>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6</w:t>
            </w:r>
          </w:p>
        </w:tc>
        <w:tc>
          <w:tcPr>
            <w:tcW w:w="709" w:type="dxa"/>
            <w:tcBorders>
              <w:top w:val="nil"/>
              <w:left w:val="nil"/>
              <w:bottom w:val="single" w:color="auto" w:sz="4" w:space="0"/>
              <w:right w:val="single" w:color="auto" w:sz="4" w:space="0"/>
            </w:tcBorders>
            <w:shd w:val="clear" w:color="auto" w:fill="auto"/>
            <w:vAlign w:val="center"/>
          </w:tcPr>
          <w:p w14:paraId="2D14ACE2">
            <w:pPr>
              <w:widowControl/>
              <w:jc w:val="center"/>
              <w:rPr>
                <w:rFonts w:hint="eastAsia" w:ascii="宋体" w:hAnsi="宋体" w:cs="宋体"/>
                <w:kern w:val="0"/>
                <w:sz w:val="22"/>
                <w:szCs w:val="22"/>
              </w:rPr>
            </w:pPr>
          </w:p>
        </w:tc>
      </w:tr>
      <w:tr w14:paraId="000054F9">
        <w:tblPrEx>
          <w:tblCellMar>
            <w:top w:w="0" w:type="dxa"/>
            <w:left w:w="108" w:type="dxa"/>
            <w:bottom w:w="0" w:type="dxa"/>
            <w:right w:w="108" w:type="dxa"/>
          </w:tblCellMar>
        </w:tblPrEx>
        <w:trPr>
          <w:trHeight w:val="540" w:hRule="atLeast"/>
        </w:trPr>
        <w:tc>
          <w:tcPr>
            <w:tcW w:w="806" w:type="dxa"/>
            <w:vMerge w:val="continue"/>
            <w:tcBorders>
              <w:top w:val="single" w:color="000000" w:sz="4" w:space="0"/>
              <w:left w:val="single" w:color="auto" w:sz="4" w:space="0"/>
              <w:bottom w:val="single" w:color="auto" w:sz="4" w:space="0"/>
              <w:right w:val="single" w:color="auto" w:sz="4" w:space="0"/>
            </w:tcBorders>
            <w:shd w:val="clear" w:color="auto" w:fill="D8D8D8" w:themeFill="background1" w:themeFillShade="D9"/>
            <w:vAlign w:val="center"/>
          </w:tcPr>
          <w:p w14:paraId="6396ADFE">
            <w:pPr>
              <w:widowControl/>
              <w:jc w:val="left"/>
              <w:rPr>
                <w:rFonts w:ascii="宋体" w:hAnsi="宋体" w:cs="宋体"/>
                <w:b/>
                <w:bCs/>
                <w:color w:val="000000"/>
                <w:kern w:val="0"/>
                <w:sz w:val="22"/>
                <w:szCs w:val="22"/>
              </w:rPr>
            </w:pPr>
          </w:p>
        </w:tc>
        <w:tc>
          <w:tcPr>
            <w:tcW w:w="890" w:type="dxa"/>
            <w:tcBorders>
              <w:top w:val="nil"/>
              <w:left w:val="nil"/>
              <w:bottom w:val="single" w:color="auto" w:sz="4" w:space="0"/>
              <w:right w:val="single" w:color="auto" w:sz="4" w:space="0"/>
            </w:tcBorders>
            <w:shd w:val="clear" w:color="auto" w:fill="auto"/>
            <w:noWrap/>
            <w:vAlign w:val="center"/>
          </w:tcPr>
          <w:p w14:paraId="091B8251">
            <w:pPr>
              <w:widowControl/>
              <w:jc w:val="left"/>
              <w:rPr>
                <w:rFonts w:hint="default"/>
                <w:color w:val="000000"/>
                <w:kern w:val="0"/>
                <w:sz w:val="22"/>
                <w:szCs w:val="22"/>
                <w:lang w:val="en-US" w:eastAsia="zh-CN"/>
              </w:rPr>
            </w:pPr>
            <w:r>
              <w:rPr>
                <w:rFonts w:hint="eastAsia"/>
                <w:color w:val="000000"/>
                <w:kern w:val="0"/>
                <w:sz w:val="22"/>
                <w:szCs w:val="22"/>
                <w:lang w:val="en-US" w:eastAsia="zh-CN"/>
              </w:rPr>
              <w:t>9.2.15</w:t>
            </w:r>
          </w:p>
        </w:tc>
        <w:tc>
          <w:tcPr>
            <w:tcW w:w="5267" w:type="dxa"/>
            <w:tcBorders>
              <w:top w:val="nil"/>
              <w:left w:val="nil"/>
              <w:bottom w:val="single" w:color="auto" w:sz="4" w:space="0"/>
              <w:right w:val="single" w:color="auto" w:sz="4" w:space="0"/>
            </w:tcBorders>
            <w:shd w:val="clear" w:color="auto" w:fill="auto"/>
            <w:vAlign w:val="center"/>
          </w:tcPr>
          <w:p w14:paraId="3051BAC6">
            <w:pPr>
              <w:widowControl/>
              <w:jc w:val="left"/>
              <w:rPr>
                <w:rFonts w:hint="eastAsia" w:ascii="宋体" w:hAnsi="宋体" w:eastAsia="宋体" w:cs="宋体"/>
                <w:color w:val="000000"/>
                <w:kern w:val="0"/>
                <w:sz w:val="22"/>
                <w:szCs w:val="22"/>
                <w:lang w:val="en-US" w:eastAsia="zh-CN"/>
              </w:rPr>
            </w:pPr>
            <w:r>
              <w:rPr>
                <w:rFonts w:hint="eastAsia" w:cs="Times New Roman"/>
                <w:szCs w:val="28"/>
              </w:rPr>
              <w:t>采取节约资源、保护生态环境、保障安全健康、智慧友好运行、传承历史文化等其他创新，并有明显效益</w:t>
            </w:r>
            <w:r>
              <w:rPr>
                <w:rFonts w:hint="eastAsia" w:cs="Times New Roman"/>
                <w:szCs w:val="28"/>
                <w:lang w:eastAsia="zh-CN"/>
              </w:rPr>
              <w:t>。</w:t>
            </w:r>
          </w:p>
        </w:tc>
        <w:tc>
          <w:tcPr>
            <w:tcW w:w="709" w:type="dxa"/>
            <w:tcBorders>
              <w:top w:val="nil"/>
              <w:left w:val="nil"/>
              <w:bottom w:val="single" w:color="auto" w:sz="4" w:space="0"/>
              <w:right w:val="single" w:color="auto" w:sz="4" w:space="0"/>
            </w:tcBorders>
            <w:shd w:val="clear" w:color="auto" w:fill="auto"/>
            <w:noWrap/>
            <w:vAlign w:val="center"/>
          </w:tcPr>
          <w:p w14:paraId="51DE0520">
            <w:pPr>
              <w:widowControl/>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10</w:t>
            </w:r>
          </w:p>
        </w:tc>
        <w:tc>
          <w:tcPr>
            <w:tcW w:w="709" w:type="dxa"/>
            <w:tcBorders>
              <w:top w:val="nil"/>
              <w:left w:val="nil"/>
              <w:bottom w:val="single" w:color="auto" w:sz="4" w:space="0"/>
              <w:right w:val="single" w:color="auto" w:sz="4" w:space="0"/>
            </w:tcBorders>
            <w:shd w:val="clear" w:color="auto" w:fill="auto"/>
            <w:vAlign w:val="center"/>
          </w:tcPr>
          <w:p w14:paraId="1F9FA3FD">
            <w:pPr>
              <w:widowControl/>
              <w:jc w:val="center"/>
              <w:rPr>
                <w:rFonts w:hint="eastAsia" w:ascii="宋体" w:hAnsi="宋体" w:cs="宋体"/>
                <w:kern w:val="0"/>
                <w:sz w:val="22"/>
                <w:szCs w:val="22"/>
              </w:rPr>
            </w:pPr>
          </w:p>
        </w:tc>
      </w:tr>
      <w:tr w14:paraId="42D045D7">
        <w:tblPrEx>
          <w:tblCellMar>
            <w:top w:w="0" w:type="dxa"/>
            <w:left w:w="108" w:type="dxa"/>
            <w:bottom w:w="0" w:type="dxa"/>
            <w:right w:w="108" w:type="dxa"/>
          </w:tblCellMar>
        </w:tblPrEx>
        <w:trPr>
          <w:trHeight w:val="540" w:hRule="atLeast"/>
        </w:trPr>
        <w:tc>
          <w:tcPr>
            <w:tcW w:w="6963" w:type="dxa"/>
            <w:gridSpan w:val="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7D3E2C09">
            <w:pPr>
              <w:widowControl/>
              <w:jc w:val="center"/>
              <w:rPr>
                <w:rFonts w:ascii="宋体" w:hAnsi="宋体" w:cs="宋体"/>
                <w:color w:val="000000"/>
                <w:kern w:val="0"/>
                <w:sz w:val="22"/>
                <w:szCs w:val="22"/>
              </w:rPr>
            </w:pPr>
            <w:r>
              <w:rPr>
                <w:color w:val="000000"/>
                <w:kern w:val="0"/>
                <w:szCs w:val="21"/>
              </w:rPr>
              <w:t>合计</w:t>
            </w:r>
            <w:r>
              <w:rPr>
                <w:rFonts w:hint="eastAsia"/>
                <w:color w:val="000000"/>
                <w:kern w:val="0"/>
                <w:szCs w:val="21"/>
              </w:rPr>
              <w:t>（不得超过100分）</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39F67C5">
            <w:pPr>
              <w:widowControl/>
              <w:jc w:val="center"/>
              <w:rPr>
                <w:rFonts w:ascii="宋体" w:hAnsi="宋体" w:cs="宋体"/>
                <w:kern w:val="0"/>
                <w:sz w:val="22"/>
                <w:szCs w:val="22"/>
              </w:rPr>
            </w:pPr>
            <w:r>
              <w:rPr>
                <w:rFonts w:hint="eastAsia" w:ascii="宋体" w:hAnsi="宋体" w:cs="宋体"/>
                <w:kern w:val="0"/>
                <w:sz w:val="22"/>
                <w:szCs w:val="22"/>
              </w:rPr>
              <w:t>100</w:t>
            </w:r>
          </w:p>
        </w:tc>
        <w:tc>
          <w:tcPr>
            <w:tcW w:w="709" w:type="dxa"/>
            <w:tcBorders>
              <w:top w:val="single" w:color="auto" w:sz="4" w:space="0"/>
              <w:left w:val="nil"/>
              <w:bottom w:val="single" w:color="auto" w:sz="4" w:space="0"/>
              <w:right w:val="single" w:color="auto" w:sz="4" w:space="0"/>
            </w:tcBorders>
            <w:shd w:val="clear" w:color="auto" w:fill="auto"/>
            <w:vAlign w:val="center"/>
          </w:tcPr>
          <w:p w14:paraId="2CA7F09B">
            <w:pPr>
              <w:widowControl/>
              <w:jc w:val="center"/>
              <w:rPr>
                <w:rFonts w:ascii="宋体" w:hAnsi="宋体" w:cs="宋体"/>
                <w:kern w:val="0"/>
                <w:sz w:val="22"/>
                <w:szCs w:val="22"/>
              </w:rPr>
            </w:pPr>
          </w:p>
        </w:tc>
      </w:tr>
    </w:tbl>
    <w:p w14:paraId="687233CD"/>
    <w:p w14:paraId="3E9C0F29">
      <w:pPr>
        <w:bidi w:val="0"/>
        <w:rPr>
          <w:rFonts w:ascii="Times New Roman" w:hAnsi="Times New Roman" w:eastAsia="宋体" w:cs="Times New Roman"/>
          <w:kern w:val="2"/>
          <w:sz w:val="21"/>
          <w:szCs w:val="24"/>
          <w:lang w:val="en-US" w:eastAsia="zh-CN" w:bidi="ar-SA"/>
        </w:rPr>
      </w:pPr>
    </w:p>
    <w:p w14:paraId="571CA61A">
      <w:pPr>
        <w:bidi w:val="0"/>
        <w:rPr>
          <w:lang w:val="en-US" w:eastAsia="zh-CN"/>
        </w:rPr>
      </w:pPr>
    </w:p>
    <w:p w14:paraId="26499BD0">
      <w:pPr>
        <w:bidi w:val="0"/>
        <w:rPr>
          <w:lang w:val="en-US" w:eastAsia="zh-CN"/>
        </w:rPr>
      </w:pPr>
    </w:p>
    <w:p w14:paraId="59C5469F">
      <w:pPr>
        <w:bidi w:val="0"/>
        <w:rPr>
          <w:lang w:val="en-US" w:eastAsia="zh-CN"/>
        </w:rPr>
      </w:pPr>
    </w:p>
    <w:p w14:paraId="4E05EC11">
      <w:pPr>
        <w:tabs>
          <w:tab w:val="left" w:pos="1788"/>
        </w:tabs>
        <w:bidi w:val="0"/>
        <w:jc w:val="left"/>
        <w:rPr>
          <w:rFonts w:hint="eastAsia"/>
          <w:lang w:val="en-US" w:eastAsia="zh-CN"/>
        </w:rPr>
      </w:pPr>
    </w:p>
    <w:p w14:paraId="3EE7DB86">
      <w:pPr>
        <w:tabs>
          <w:tab w:val="left" w:pos="1788"/>
        </w:tabs>
        <w:bidi w:val="0"/>
        <w:jc w:val="left"/>
        <w:rPr>
          <w:rFonts w:hint="eastAsia"/>
          <w:lang w:val="en-US" w:eastAsia="zh-CN"/>
        </w:rPr>
      </w:pPr>
    </w:p>
    <w:p w14:paraId="2BCD391D">
      <w:pPr>
        <w:pStyle w:val="2"/>
        <w:bidi w:val="0"/>
        <w:rPr>
          <w:rFonts w:hint="eastAsia"/>
        </w:rPr>
      </w:pPr>
      <w:bookmarkStart w:id="109" w:name="_Toc22221593"/>
      <w:bookmarkStart w:id="110" w:name="_Toc22234373"/>
      <w:bookmarkStart w:id="111" w:name="_Toc35364760"/>
      <w:r>
        <w:rPr>
          <w:rFonts w:hint="eastAsia"/>
        </w:rPr>
        <w:t>9.1 一般规定</w:t>
      </w:r>
      <w:bookmarkEnd w:id="109"/>
      <w:bookmarkEnd w:id="110"/>
      <w:bookmarkEnd w:id="111"/>
    </w:p>
    <w:p w14:paraId="7BDDC388">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9.1.1 绿色建筑评价时，应按本章规定对提高与创新项进行评价。</w:t>
      </w:r>
    </w:p>
    <w:p w14:paraId="2FE58329">
      <w:pPr>
        <w:tabs>
          <w:tab w:val="left" w:pos="1788"/>
        </w:tabs>
        <w:bidi w:val="0"/>
        <w:jc w:val="left"/>
        <w:rPr>
          <w:rFonts w:hint="eastAsia"/>
          <w:lang w:val="en-US" w:eastAsia="zh-CN"/>
        </w:rPr>
      </w:pPr>
    </w:p>
    <w:p w14:paraId="6DAAA1A3">
      <w:pPr>
        <w:tabs>
          <w:tab w:val="left" w:pos="1788"/>
        </w:tabs>
        <w:bidi w:val="0"/>
        <w:jc w:val="left"/>
        <w:rPr>
          <w:rFonts w:hint="eastAsia"/>
          <w:lang w:val="en-US" w:eastAsia="zh-CN"/>
        </w:rPr>
      </w:pPr>
    </w:p>
    <w:p w14:paraId="53E8CF26">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9.1.2 提高与创新项得分为加分项得分之和，当得分大于100分时，应取为100分。</w:t>
      </w:r>
    </w:p>
    <w:p w14:paraId="6C090714">
      <w:pPr>
        <w:tabs>
          <w:tab w:val="left" w:pos="1788"/>
        </w:tabs>
        <w:bidi w:val="0"/>
        <w:jc w:val="left"/>
        <w:rPr>
          <w:rFonts w:hint="eastAsia"/>
          <w:lang w:val="en-US" w:eastAsia="zh-CN"/>
        </w:rPr>
      </w:pPr>
    </w:p>
    <w:p w14:paraId="3926B77F">
      <w:pPr>
        <w:tabs>
          <w:tab w:val="left" w:pos="1788"/>
        </w:tabs>
        <w:bidi w:val="0"/>
        <w:jc w:val="left"/>
        <w:rPr>
          <w:rFonts w:hint="eastAsia"/>
          <w:lang w:val="en-US" w:eastAsia="zh-CN"/>
        </w:rPr>
      </w:pPr>
    </w:p>
    <w:p w14:paraId="49295F2F">
      <w:pPr>
        <w:tabs>
          <w:tab w:val="left" w:pos="1788"/>
        </w:tabs>
        <w:bidi w:val="0"/>
        <w:jc w:val="left"/>
        <w:rPr>
          <w:rFonts w:hint="eastAsia"/>
          <w:lang w:val="en-US" w:eastAsia="zh-CN"/>
        </w:rPr>
      </w:pPr>
    </w:p>
    <w:p w14:paraId="61A47E7B">
      <w:pPr>
        <w:tabs>
          <w:tab w:val="left" w:pos="1788"/>
        </w:tabs>
        <w:bidi w:val="0"/>
        <w:jc w:val="left"/>
        <w:rPr>
          <w:rFonts w:hint="eastAsia"/>
          <w:lang w:val="en-US" w:eastAsia="zh-CN"/>
        </w:rPr>
      </w:pPr>
    </w:p>
    <w:p w14:paraId="2CB5AC3F">
      <w:pPr>
        <w:tabs>
          <w:tab w:val="left" w:pos="1788"/>
        </w:tabs>
        <w:bidi w:val="0"/>
        <w:jc w:val="left"/>
        <w:rPr>
          <w:rFonts w:hint="eastAsia"/>
          <w:lang w:val="en-US" w:eastAsia="zh-CN"/>
        </w:rPr>
      </w:pPr>
    </w:p>
    <w:p w14:paraId="1A8616CE">
      <w:pPr>
        <w:tabs>
          <w:tab w:val="left" w:pos="1788"/>
        </w:tabs>
        <w:bidi w:val="0"/>
        <w:jc w:val="left"/>
        <w:rPr>
          <w:rFonts w:hint="eastAsia"/>
          <w:lang w:val="en-US" w:eastAsia="zh-CN"/>
        </w:rPr>
      </w:pPr>
    </w:p>
    <w:p w14:paraId="6C7B90CC">
      <w:pPr>
        <w:tabs>
          <w:tab w:val="left" w:pos="1788"/>
        </w:tabs>
        <w:bidi w:val="0"/>
        <w:jc w:val="left"/>
        <w:rPr>
          <w:rFonts w:hint="eastAsia"/>
          <w:lang w:val="en-US" w:eastAsia="zh-CN"/>
        </w:rPr>
      </w:pPr>
    </w:p>
    <w:p w14:paraId="39FF95EA">
      <w:pPr>
        <w:tabs>
          <w:tab w:val="left" w:pos="1788"/>
        </w:tabs>
        <w:bidi w:val="0"/>
        <w:jc w:val="left"/>
        <w:rPr>
          <w:rFonts w:hint="eastAsia"/>
          <w:lang w:val="en-US" w:eastAsia="zh-CN"/>
        </w:rPr>
      </w:pPr>
    </w:p>
    <w:p w14:paraId="6CDD5863">
      <w:pPr>
        <w:tabs>
          <w:tab w:val="left" w:pos="1788"/>
        </w:tabs>
        <w:bidi w:val="0"/>
        <w:jc w:val="left"/>
        <w:rPr>
          <w:rFonts w:hint="eastAsia"/>
          <w:lang w:val="en-US" w:eastAsia="zh-CN"/>
        </w:rPr>
      </w:pPr>
    </w:p>
    <w:p w14:paraId="7D959E71">
      <w:pPr>
        <w:tabs>
          <w:tab w:val="left" w:pos="1788"/>
        </w:tabs>
        <w:bidi w:val="0"/>
        <w:jc w:val="left"/>
        <w:rPr>
          <w:rFonts w:hint="eastAsia"/>
          <w:lang w:val="en-US" w:eastAsia="zh-CN"/>
        </w:rPr>
      </w:pPr>
    </w:p>
    <w:p w14:paraId="3A995327">
      <w:pPr>
        <w:tabs>
          <w:tab w:val="left" w:pos="1788"/>
        </w:tabs>
        <w:bidi w:val="0"/>
        <w:jc w:val="left"/>
        <w:rPr>
          <w:rFonts w:hint="eastAsia"/>
          <w:lang w:val="en-US" w:eastAsia="zh-CN"/>
        </w:rPr>
      </w:pPr>
    </w:p>
    <w:p w14:paraId="1A4C1FC1">
      <w:pPr>
        <w:tabs>
          <w:tab w:val="left" w:pos="1788"/>
        </w:tabs>
        <w:bidi w:val="0"/>
        <w:jc w:val="left"/>
        <w:rPr>
          <w:rFonts w:hint="eastAsia"/>
          <w:lang w:val="en-US" w:eastAsia="zh-CN"/>
        </w:rPr>
      </w:pPr>
    </w:p>
    <w:p w14:paraId="3C86428B">
      <w:pPr>
        <w:tabs>
          <w:tab w:val="left" w:pos="1788"/>
        </w:tabs>
        <w:bidi w:val="0"/>
        <w:jc w:val="left"/>
        <w:rPr>
          <w:rFonts w:hint="eastAsia"/>
          <w:lang w:val="en-US" w:eastAsia="zh-CN"/>
        </w:rPr>
      </w:pPr>
    </w:p>
    <w:p w14:paraId="58E215C4">
      <w:pPr>
        <w:tabs>
          <w:tab w:val="left" w:pos="1788"/>
        </w:tabs>
        <w:bidi w:val="0"/>
        <w:jc w:val="left"/>
        <w:rPr>
          <w:rFonts w:hint="eastAsia"/>
          <w:lang w:val="en-US" w:eastAsia="zh-CN"/>
        </w:rPr>
      </w:pPr>
    </w:p>
    <w:p w14:paraId="7F92F05C">
      <w:pPr>
        <w:tabs>
          <w:tab w:val="left" w:pos="1788"/>
        </w:tabs>
        <w:bidi w:val="0"/>
        <w:jc w:val="left"/>
        <w:rPr>
          <w:rFonts w:hint="eastAsia"/>
          <w:lang w:val="en-US" w:eastAsia="zh-CN"/>
        </w:rPr>
      </w:pPr>
    </w:p>
    <w:p w14:paraId="5423F44B">
      <w:pPr>
        <w:tabs>
          <w:tab w:val="left" w:pos="1788"/>
        </w:tabs>
        <w:bidi w:val="0"/>
        <w:jc w:val="left"/>
        <w:rPr>
          <w:rFonts w:hint="eastAsia"/>
          <w:lang w:val="en-US" w:eastAsia="zh-CN"/>
        </w:rPr>
      </w:pPr>
    </w:p>
    <w:p w14:paraId="1EE14083">
      <w:pPr>
        <w:tabs>
          <w:tab w:val="left" w:pos="1788"/>
        </w:tabs>
        <w:bidi w:val="0"/>
        <w:jc w:val="left"/>
        <w:rPr>
          <w:rFonts w:hint="eastAsia"/>
          <w:lang w:val="en-US" w:eastAsia="zh-CN"/>
        </w:rPr>
      </w:pPr>
    </w:p>
    <w:p w14:paraId="38C99AF3">
      <w:pPr>
        <w:tabs>
          <w:tab w:val="left" w:pos="1788"/>
        </w:tabs>
        <w:bidi w:val="0"/>
        <w:jc w:val="left"/>
        <w:rPr>
          <w:rFonts w:hint="eastAsia"/>
          <w:lang w:val="en-US" w:eastAsia="zh-CN"/>
        </w:rPr>
      </w:pPr>
    </w:p>
    <w:p w14:paraId="250AF607">
      <w:pPr>
        <w:tabs>
          <w:tab w:val="left" w:pos="1788"/>
        </w:tabs>
        <w:bidi w:val="0"/>
        <w:jc w:val="left"/>
        <w:rPr>
          <w:rFonts w:hint="eastAsia"/>
          <w:lang w:val="en-US" w:eastAsia="zh-CN"/>
        </w:rPr>
      </w:pPr>
    </w:p>
    <w:p w14:paraId="3EF2BC0F">
      <w:pPr>
        <w:tabs>
          <w:tab w:val="left" w:pos="1788"/>
        </w:tabs>
        <w:bidi w:val="0"/>
        <w:jc w:val="left"/>
        <w:rPr>
          <w:rFonts w:hint="eastAsia"/>
          <w:lang w:val="en-US" w:eastAsia="zh-CN"/>
        </w:rPr>
      </w:pPr>
    </w:p>
    <w:p w14:paraId="3710D1F0">
      <w:pPr>
        <w:tabs>
          <w:tab w:val="left" w:pos="1788"/>
        </w:tabs>
        <w:bidi w:val="0"/>
        <w:jc w:val="left"/>
        <w:rPr>
          <w:rFonts w:hint="eastAsia"/>
          <w:lang w:val="en-US" w:eastAsia="zh-CN"/>
        </w:rPr>
      </w:pPr>
    </w:p>
    <w:p w14:paraId="2E84A520">
      <w:pPr>
        <w:tabs>
          <w:tab w:val="left" w:pos="1788"/>
        </w:tabs>
        <w:bidi w:val="0"/>
        <w:jc w:val="left"/>
        <w:rPr>
          <w:rFonts w:hint="eastAsia"/>
          <w:lang w:val="en-US" w:eastAsia="zh-CN"/>
        </w:rPr>
      </w:pPr>
    </w:p>
    <w:p w14:paraId="190AE4F8">
      <w:pPr>
        <w:tabs>
          <w:tab w:val="left" w:pos="1788"/>
        </w:tabs>
        <w:bidi w:val="0"/>
        <w:jc w:val="left"/>
        <w:rPr>
          <w:rFonts w:hint="eastAsia"/>
          <w:lang w:val="en-US" w:eastAsia="zh-CN"/>
        </w:rPr>
      </w:pPr>
    </w:p>
    <w:p w14:paraId="605170F8">
      <w:pPr>
        <w:tabs>
          <w:tab w:val="left" w:pos="1788"/>
        </w:tabs>
        <w:bidi w:val="0"/>
        <w:jc w:val="left"/>
        <w:rPr>
          <w:rFonts w:hint="eastAsia"/>
          <w:lang w:val="en-US" w:eastAsia="zh-CN"/>
        </w:rPr>
      </w:pPr>
    </w:p>
    <w:p w14:paraId="0C1207A8">
      <w:pPr>
        <w:tabs>
          <w:tab w:val="left" w:pos="1788"/>
        </w:tabs>
        <w:bidi w:val="0"/>
        <w:jc w:val="left"/>
        <w:rPr>
          <w:rFonts w:hint="eastAsia"/>
          <w:lang w:val="en-US" w:eastAsia="zh-CN"/>
        </w:rPr>
      </w:pPr>
    </w:p>
    <w:p w14:paraId="23680503">
      <w:pPr>
        <w:tabs>
          <w:tab w:val="left" w:pos="1788"/>
        </w:tabs>
        <w:bidi w:val="0"/>
        <w:jc w:val="left"/>
        <w:rPr>
          <w:rFonts w:hint="eastAsia"/>
          <w:lang w:val="en-US" w:eastAsia="zh-CN"/>
        </w:rPr>
      </w:pPr>
    </w:p>
    <w:p w14:paraId="08D1F2F0">
      <w:pPr>
        <w:tabs>
          <w:tab w:val="left" w:pos="1788"/>
        </w:tabs>
        <w:bidi w:val="0"/>
        <w:jc w:val="left"/>
        <w:rPr>
          <w:rFonts w:hint="eastAsia"/>
          <w:lang w:val="en-US" w:eastAsia="zh-CN"/>
        </w:rPr>
      </w:pPr>
    </w:p>
    <w:p w14:paraId="56F04DA3">
      <w:pPr>
        <w:tabs>
          <w:tab w:val="left" w:pos="1788"/>
        </w:tabs>
        <w:bidi w:val="0"/>
        <w:jc w:val="left"/>
        <w:rPr>
          <w:rFonts w:hint="eastAsia"/>
          <w:lang w:val="en-US" w:eastAsia="zh-CN"/>
        </w:rPr>
      </w:pPr>
    </w:p>
    <w:p w14:paraId="37E80784">
      <w:pPr>
        <w:tabs>
          <w:tab w:val="left" w:pos="1788"/>
        </w:tabs>
        <w:bidi w:val="0"/>
        <w:jc w:val="left"/>
        <w:rPr>
          <w:rFonts w:hint="eastAsia"/>
          <w:lang w:val="en-US" w:eastAsia="zh-CN"/>
        </w:rPr>
      </w:pPr>
    </w:p>
    <w:p w14:paraId="0367E7D2">
      <w:pPr>
        <w:tabs>
          <w:tab w:val="left" w:pos="1788"/>
        </w:tabs>
        <w:bidi w:val="0"/>
        <w:jc w:val="left"/>
        <w:rPr>
          <w:rFonts w:hint="eastAsia"/>
          <w:lang w:val="en-US" w:eastAsia="zh-CN"/>
        </w:rPr>
      </w:pPr>
    </w:p>
    <w:p w14:paraId="658AA3FA">
      <w:pPr>
        <w:tabs>
          <w:tab w:val="left" w:pos="1788"/>
        </w:tabs>
        <w:bidi w:val="0"/>
        <w:jc w:val="left"/>
        <w:rPr>
          <w:rFonts w:hint="eastAsia"/>
          <w:lang w:val="en-US" w:eastAsia="zh-CN"/>
        </w:rPr>
      </w:pPr>
    </w:p>
    <w:p w14:paraId="0BDAC578">
      <w:pPr>
        <w:tabs>
          <w:tab w:val="left" w:pos="1788"/>
        </w:tabs>
        <w:bidi w:val="0"/>
        <w:jc w:val="left"/>
        <w:rPr>
          <w:rFonts w:hint="eastAsia"/>
          <w:lang w:val="en-US" w:eastAsia="zh-CN"/>
        </w:rPr>
      </w:pPr>
    </w:p>
    <w:p w14:paraId="12DF0405">
      <w:pPr>
        <w:tabs>
          <w:tab w:val="left" w:pos="1788"/>
        </w:tabs>
        <w:bidi w:val="0"/>
        <w:jc w:val="left"/>
        <w:rPr>
          <w:rFonts w:hint="eastAsia"/>
          <w:lang w:val="en-US" w:eastAsia="zh-CN"/>
        </w:rPr>
      </w:pPr>
    </w:p>
    <w:p w14:paraId="7BB1A8FE">
      <w:pPr>
        <w:pStyle w:val="2"/>
        <w:bidi w:val="0"/>
        <w:rPr>
          <w:rFonts w:hint="eastAsia"/>
        </w:rPr>
      </w:pPr>
      <w:bookmarkStart w:id="112" w:name="_Toc35364761"/>
      <w:bookmarkStart w:id="113" w:name="_Toc22221594"/>
      <w:bookmarkStart w:id="114" w:name="_Toc22234374"/>
      <w:r>
        <w:rPr>
          <w:rFonts w:hint="eastAsia"/>
        </w:rPr>
        <w:t>9.2 加分项</w:t>
      </w:r>
      <w:bookmarkEnd w:id="112"/>
      <w:bookmarkEnd w:id="113"/>
      <w:bookmarkEnd w:id="114"/>
    </w:p>
    <w:p w14:paraId="5A121AE9">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9.2.1 采取措施进一步降低建筑能耗。</w:t>
      </w:r>
    </w:p>
    <w:p w14:paraId="2577688B">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32CC7A60">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379ABBF4">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评价总分值为30分</w:t>
      </w:r>
      <w:r>
        <w:rPr>
          <w:rFonts w:hint="eastAsia" w:ascii="宋体" w:hAnsi="宋体"/>
          <w:b/>
          <w:kern w:val="0"/>
          <w:sz w:val="24"/>
          <w:lang w:eastAsia="zh-CN"/>
        </w:rPr>
        <w:t>）</w:t>
      </w:r>
    </w:p>
    <w:p w14:paraId="4C6D6E87">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建筑供暖空调系统能耗相比重庆市现行有关建筑节能标准降低40%，</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10分；再降低10%，</w:t>
      </w:r>
      <w:r>
        <w:rPr>
          <w:rFonts w:hint="eastAsia" w:ascii="宋体" w:hAnsi="宋体"/>
          <w:b/>
          <w:bCs/>
        </w:rPr>
        <w:t xml:space="preserve"> </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15分。</w:t>
      </w:r>
    </w:p>
    <w:p w14:paraId="7953F3D8">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建筑能耗水平达到超低能耗建筑要求，</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10分；达到近零能耗建筑要求，</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15分。</w:t>
      </w:r>
    </w:p>
    <w:p w14:paraId="1DDDED99">
      <w:pPr>
        <w:spacing w:line="360" w:lineRule="auto"/>
        <w:ind w:left="210" w:leftChars="100" w:firstLine="0" w:firstLineChars="0"/>
        <w:rPr>
          <w:b/>
          <w:sz w:val="24"/>
        </w:rPr>
      </w:pPr>
      <w:r>
        <w:rPr>
          <w:rFonts w:hint="eastAsia" w:ascii="Times New Roman" w:hAnsi="Times New Roman" w:eastAsia="宋体" w:cs="Times New Roman"/>
          <w:bCs/>
          <w:color w:val="000000"/>
          <w:szCs w:val="24"/>
          <w:lang w:val="en-US" w:eastAsia="zh-CN"/>
        </w:rPr>
        <w:t>简要说明所采取的其他进一步降低建筑能耗的措施（300字以内）。</w:t>
      </w:r>
    </w:p>
    <w:tbl>
      <w:tblPr>
        <w:tblStyle w:val="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14:paraId="5383E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8505" w:type="dxa"/>
            <w:tcBorders>
              <w:top w:val="single" w:color="auto" w:sz="4" w:space="0"/>
              <w:left w:val="single" w:color="auto" w:sz="4" w:space="0"/>
              <w:bottom w:val="single" w:color="auto" w:sz="4" w:space="0"/>
              <w:right w:val="single" w:color="auto" w:sz="4" w:space="0"/>
            </w:tcBorders>
          </w:tcPr>
          <w:p w14:paraId="3D4B9ED0">
            <w:pPr>
              <w:adjustRightInd w:val="0"/>
              <w:snapToGrid w:val="0"/>
              <w:spacing w:line="288" w:lineRule="auto"/>
              <w:rPr>
                <w:rFonts w:ascii="宋体" w:hAnsi="宋体" w:cs="宋体"/>
                <w:b/>
                <w:kern w:val="0"/>
                <w:szCs w:val="21"/>
              </w:rPr>
            </w:pPr>
          </w:p>
        </w:tc>
      </w:tr>
    </w:tbl>
    <w:p w14:paraId="2B845DC0">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2E0006C6">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4F7E19A0">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323ADC6B">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5446F78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1C1EE3A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2531F76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4CC0077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653357C8">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3597B3DD">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14:paraId="122BC2A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节能设计书</w:t>
            </w:r>
          </w:p>
        </w:tc>
        <w:tc>
          <w:tcPr>
            <w:tcW w:w="3960" w:type="dxa"/>
            <w:tcBorders>
              <w:top w:val="nil"/>
              <w:left w:val="nil"/>
              <w:bottom w:val="single" w:color="auto" w:sz="4" w:space="0"/>
              <w:right w:val="single" w:color="auto" w:sz="4" w:space="0"/>
            </w:tcBorders>
            <w:shd w:val="clear" w:color="auto" w:fill="auto"/>
            <w:vAlign w:val="center"/>
          </w:tcPr>
          <w:p w14:paraId="7CE649E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含设计说明</w:t>
            </w:r>
          </w:p>
        </w:tc>
        <w:tc>
          <w:tcPr>
            <w:tcW w:w="800" w:type="dxa"/>
            <w:tcBorders>
              <w:top w:val="nil"/>
              <w:left w:val="nil"/>
              <w:bottom w:val="single" w:color="auto" w:sz="4" w:space="0"/>
              <w:right w:val="single" w:color="auto" w:sz="4" w:space="0"/>
            </w:tcBorders>
            <w:shd w:val="clear" w:color="auto" w:fill="auto"/>
            <w:vAlign w:val="center"/>
          </w:tcPr>
          <w:p w14:paraId="549FB27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64DB74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E84DCDD">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14:paraId="204972FE">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2020" w:type="dxa"/>
            <w:tcBorders>
              <w:top w:val="single" w:color="auto" w:sz="4" w:space="0"/>
              <w:left w:val="nil"/>
              <w:bottom w:val="single" w:color="auto" w:sz="4" w:space="0"/>
              <w:right w:val="single" w:color="auto" w:sz="4" w:space="0"/>
            </w:tcBorders>
            <w:shd w:val="clear" w:color="auto" w:fill="auto"/>
            <w:vAlign w:val="center"/>
          </w:tcPr>
          <w:p w14:paraId="044E15B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供暖空调系统能耗节能率分析报告</w:t>
            </w:r>
          </w:p>
        </w:tc>
        <w:tc>
          <w:tcPr>
            <w:tcW w:w="3960" w:type="dxa"/>
            <w:tcBorders>
              <w:top w:val="single" w:color="auto" w:sz="4" w:space="0"/>
              <w:left w:val="nil"/>
              <w:bottom w:val="single" w:color="auto" w:sz="4" w:space="0"/>
              <w:right w:val="single" w:color="auto" w:sz="4" w:space="0"/>
            </w:tcBorders>
            <w:shd w:val="clear" w:color="auto" w:fill="auto"/>
            <w:vAlign w:val="center"/>
          </w:tcPr>
          <w:p w14:paraId="0583B13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single" w:color="auto" w:sz="4" w:space="0"/>
              <w:left w:val="nil"/>
              <w:bottom w:val="single" w:color="auto" w:sz="4" w:space="0"/>
              <w:right w:val="single" w:color="auto" w:sz="4" w:space="0"/>
            </w:tcBorders>
            <w:shd w:val="clear" w:color="auto" w:fill="auto"/>
            <w:vAlign w:val="center"/>
          </w:tcPr>
          <w:p w14:paraId="294A342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13264F9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194C008">
        <w:tblPrEx>
          <w:tblCellMar>
            <w:top w:w="0" w:type="dxa"/>
            <w:left w:w="108" w:type="dxa"/>
            <w:bottom w:w="0" w:type="dxa"/>
            <w:right w:w="108" w:type="dxa"/>
          </w:tblCellMar>
        </w:tblPrEx>
        <w:trPr>
          <w:trHeight w:val="540" w:hRule="atLeast"/>
        </w:trPr>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3E2CD48">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single" w:color="auto" w:sz="4" w:space="0"/>
              <w:left w:val="nil"/>
              <w:bottom w:val="single" w:color="auto" w:sz="4" w:space="0"/>
              <w:right w:val="single" w:color="auto" w:sz="4" w:space="0"/>
            </w:tcBorders>
            <w:shd w:val="clear" w:color="auto" w:fill="auto"/>
            <w:vAlign w:val="center"/>
          </w:tcPr>
          <w:p w14:paraId="754D344A">
            <w:pPr>
              <w:widowControl/>
              <w:jc w:val="left"/>
              <w:rPr>
                <w:rFonts w:hint="eastAsia" w:ascii="宋体" w:hAnsi="宋体" w:eastAsia="宋体" w:cs="宋体"/>
                <w:b/>
                <w:bCs/>
                <w:color w:val="000000"/>
                <w:kern w:val="0"/>
                <w:sz w:val="22"/>
              </w:rPr>
            </w:pPr>
            <w:r>
              <w:rPr>
                <w:rFonts w:hint="eastAsia" w:ascii="宋体" w:hAnsi="宋体" w:eastAsia="宋体" w:cs="宋体"/>
                <w:b/>
                <w:color w:val="000000"/>
                <w:kern w:val="0"/>
                <w:sz w:val="22"/>
              </w:rPr>
              <w:t>设备材料表</w:t>
            </w:r>
          </w:p>
        </w:tc>
        <w:tc>
          <w:tcPr>
            <w:tcW w:w="3960" w:type="dxa"/>
            <w:tcBorders>
              <w:top w:val="single" w:color="auto" w:sz="4" w:space="0"/>
              <w:left w:val="nil"/>
              <w:bottom w:val="single" w:color="auto" w:sz="4" w:space="0"/>
              <w:right w:val="single" w:color="auto" w:sz="4" w:space="0"/>
            </w:tcBorders>
            <w:shd w:val="clear" w:color="auto" w:fill="auto"/>
            <w:vAlign w:val="center"/>
          </w:tcPr>
          <w:p w14:paraId="2BBD7599">
            <w:pPr>
              <w:widowControl/>
              <w:jc w:val="left"/>
              <w:rPr>
                <w:rFonts w:hint="eastAsia"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14:paraId="036CD1D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0BEAF5A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14:paraId="53BF063D">
        <w:tblPrEx>
          <w:tblCellMar>
            <w:top w:w="0" w:type="dxa"/>
            <w:left w:w="108" w:type="dxa"/>
            <w:bottom w:w="0" w:type="dxa"/>
            <w:right w:w="108" w:type="dxa"/>
          </w:tblCellMar>
        </w:tblPrEx>
        <w:trPr>
          <w:trHeight w:val="540" w:hRule="atLeast"/>
        </w:trPr>
        <w:tc>
          <w:tcPr>
            <w:tcW w:w="74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6C6B3F24">
            <w:pPr>
              <w:widowControl/>
              <w:jc w:val="center"/>
              <w:rPr>
                <w:rFonts w:hint="eastAsia" w:ascii="宋体" w:hAnsi="宋体" w:eastAsia="宋体" w:cs="宋体"/>
                <w:b/>
                <w:bCs/>
                <w:color w:val="000000"/>
                <w:kern w:val="0"/>
                <w:sz w:val="22"/>
              </w:rPr>
            </w:pPr>
          </w:p>
        </w:tc>
        <w:tc>
          <w:tcPr>
            <w:tcW w:w="2020" w:type="dxa"/>
            <w:tcBorders>
              <w:top w:val="single" w:color="auto" w:sz="4" w:space="0"/>
              <w:left w:val="nil"/>
              <w:bottom w:val="single" w:color="auto" w:sz="4" w:space="0"/>
              <w:right w:val="single" w:color="auto" w:sz="4" w:space="0"/>
            </w:tcBorders>
            <w:shd w:val="clear" w:color="auto" w:fill="auto"/>
            <w:vAlign w:val="center"/>
          </w:tcPr>
          <w:p w14:paraId="070C8D84">
            <w:pPr>
              <w:widowControl/>
              <w:jc w:val="left"/>
              <w:rPr>
                <w:rFonts w:hint="eastAsia" w:ascii="宋体" w:hAnsi="宋体" w:eastAsia="宋体" w:cs="宋体"/>
                <w:b/>
                <w:color w:val="000000"/>
                <w:kern w:val="0"/>
                <w:sz w:val="22"/>
              </w:rPr>
            </w:pPr>
            <w:r>
              <w:rPr>
                <w:rFonts w:hint="eastAsia" w:ascii="宋体" w:hAnsi="宋体" w:eastAsia="宋体" w:cs="宋体"/>
                <w:b/>
                <w:color w:val="000000"/>
                <w:kern w:val="0"/>
                <w:sz w:val="22"/>
              </w:rPr>
              <w:t>运行能耗数据及节能率分析报告</w:t>
            </w:r>
          </w:p>
        </w:tc>
        <w:tc>
          <w:tcPr>
            <w:tcW w:w="3960" w:type="dxa"/>
            <w:tcBorders>
              <w:top w:val="single" w:color="auto" w:sz="4" w:space="0"/>
              <w:left w:val="nil"/>
              <w:bottom w:val="single" w:color="auto" w:sz="4" w:space="0"/>
              <w:right w:val="single" w:color="auto" w:sz="4" w:space="0"/>
            </w:tcBorders>
            <w:shd w:val="clear" w:color="auto" w:fill="auto"/>
            <w:vAlign w:val="center"/>
          </w:tcPr>
          <w:p w14:paraId="19112719">
            <w:pPr>
              <w:widowControl/>
              <w:jc w:val="left"/>
              <w:rPr>
                <w:rFonts w:hint="eastAsia" w:ascii="宋体" w:hAnsi="宋体" w:eastAsia="宋体" w:cs="宋体"/>
                <w:color w:val="000000"/>
                <w:kern w:val="0"/>
                <w:sz w:val="22"/>
              </w:rPr>
            </w:pPr>
          </w:p>
        </w:tc>
        <w:tc>
          <w:tcPr>
            <w:tcW w:w="800" w:type="dxa"/>
            <w:tcBorders>
              <w:top w:val="single" w:color="auto" w:sz="4" w:space="0"/>
              <w:left w:val="nil"/>
              <w:bottom w:val="single" w:color="auto" w:sz="4" w:space="0"/>
              <w:right w:val="single" w:color="auto" w:sz="4" w:space="0"/>
            </w:tcBorders>
            <w:shd w:val="clear" w:color="auto" w:fill="auto"/>
            <w:vAlign w:val="center"/>
          </w:tcPr>
          <w:p w14:paraId="46211C55">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single" w:color="auto" w:sz="4" w:space="0"/>
              <w:left w:val="nil"/>
              <w:bottom w:val="single" w:color="auto" w:sz="4" w:space="0"/>
              <w:right w:val="single" w:color="auto" w:sz="4" w:space="0"/>
            </w:tcBorders>
            <w:shd w:val="clear" w:color="auto" w:fill="auto"/>
            <w:vAlign w:val="center"/>
          </w:tcPr>
          <w:p w14:paraId="0957D86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5533F920"/>
    <w:p w14:paraId="30D1D0E8">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200C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jc w:val="center"/>
        </w:trPr>
        <w:tc>
          <w:tcPr>
            <w:tcW w:w="8414" w:type="dxa"/>
          </w:tcPr>
          <w:p w14:paraId="0FD47E84">
            <w:pPr>
              <w:spacing w:line="288" w:lineRule="auto"/>
            </w:pPr>
          </w:p>
        </w:tc>
      </w:tr>
    </w:tbl>
    <w:p w14:paraId="7624C154">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9.2.2建筑风格体现地域风貌，因地制宜传承地域建筑文化。</w:t>
      </w:r>
    </w:p>
    <w:p w14:paraId="32BDE59C">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5DA279F9">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72E45BE4">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评价总分值为20分</w:t>
      </w:r>
      <w:r>
        <w:rPr>
          <w:rFonts w:hint="eastAsia" w:ascii="宋体" w:hAnsi="宋体"/>
          <w:b/>
          <w:kern w:val="0"/>
          <w:sz w:val="24"/>
          <w:lang w:eastAsia="zh-CN"/>
        </w:rPr>
        <w:t>）</w:t>
      </w:r>
    </w:p>
    <w:p w14:paraId="7FB74B08">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建筑风格体现地域风貌，因地制宜传承地域建筑文化；</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20分</w:t>
      </w:r>
      <w:r>
        <w:rPr>
          <w:rFonts w:hint="eastAsia" w:cs="Times New Roman"/>
          <w:bCs/>
          <w:color w:val="000000"/>
          <w:szCs w:val="24"/>
          <w:lang w:val="en-US" w:eastAsia="zh-CN"/>
        </w:rPr>
        <w:t>。</w:t>
      </w:r>
    </w:p>
    <w:p w14:paraId="40EE5FF9">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简要说明结合地区特色的建筑风貌设计情况（300字以内）。</w:t>
      </w:r>
    </w:p>
    <w:tbl>
      <w:tblPr>
        <w:tblStyle w:val="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14:paraId="11237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trPr>
        <w:tc>
          <w:tcPr>
            <w:tcW w:w="8505" w:type="dxa"/>
            <w:tcBorders>
              <w:top w:val="single" w:color="auto" w:sz="4" w:space="0"/>
              <w:left w:val="single" w:color="auto" w:sz="4" w:space="0"/>
              <w:bottom w:val="single" w:color="auto" w:sz="4" w:space="0"/>
              <w:right w:val="single" w:color="auto" w:sz="4" w:space="0"/>
            </w:tcBorders>
          </w:tcPr>
          <w:p w14:paraId="5DE53530">
            <w:pPr>
              <w:adjustRightInd w:val="0"/>
              <w:snapToGrid w:val="0"/>
              <w:spacing w:line="288" w:lineRule="auto"/>
              <w:rPr>
                <w:rFonts w:ascii="宋体" w:hAnsi="宋体" w:cs="宋体"/>
                <w:b/>
                <w:kern w:val="0"/>
                <w:szCs w:val="21"/>
              </w:rPr>
            </w:pPr>
          </w:p>
        </w:tc>
      </w:tr>
    </w:tbl>
    <w:p w14:paraId="32DA19A9">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4550EA3D">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315A959D">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2445470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64C4641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4E42AFA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4289F44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37C9F47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16430FA6">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6F87AFAD">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14:paraId="3C4831D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建筑施工图及设计说明</w:t>
            </w:r>
          </w:p>
        </w:tc>
        <w:tc>
          <w:tcPr>
            <w:tcW w:w="3960" w:type="dxa"/>
            <w:tcBorders>
              <w:top w:val="nil"/>
              <w:left w:val="nil"/>
              <w:bottom w:val="single" w:color="auto" w:sz="4" w:space="0"/>
              <w:right w:val="single" w:color="auto" w:sz="4" w:space="0"/>
            </w:tcBorders>
            <w:shd w:val="clear" w:color="auto" w:fill="auto"/>
            <w:vAlign w:val="center"/>
          </w:tcPr>
          <w:p w14:paraId="593A7A9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38CBD56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140AAD5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5C05FB27">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41DEB628">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45EC1B2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专项分析论证报告</w:t>
            </w:r>
          </w:p>
        </w:tc>
        <w:tc>
          <w:tcPr>
            <w:tcW w:w="3960" w:type="dxa"/>
            <w:tcBorders>
              <w:top w:val="nil"/>
              <w:left w:val="nil"/>
              <w:bottom w:val="single" w:color="auto" w:sz="4" w:space="0"/>
              <w:right w:val="single" w:color="auto" w:sz="4" w:space="0"/>
            </w:tcBorders>
            <w:shd w:val="clear" w:color="auto" w:fill="auto"/>
            <w:vAlign w:val="center"/>
          </w:tcPr>
          <w:p w14:paraId="3A57E46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1D16D2A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36B12CD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EE449D8">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vAlign w:val="center"/>
          </w:tcPr>
          <w:p w14:paraId="5403D0E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14:paraId="09622E2F">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批文</w:t>
            </w:r>
          </w:p>
        </w:tc>
        <w:tc>
          <w:tcPr>
            <w:tcW w:w="3960" w:type="dxa"/>
            <w:tcBorders>
              <w:top w:val="nil"/>
              <w:left w:val="nil"/>
              <w:bottom w:val="single" w:color="auto" w:sz="4" w:space="0"/>
              <w:right w:val="single" w:color="auto" w:sz="4" w:space="0"/>
            </w:tcBorders>
            <w:shd w:val="clear" w:color="auto" w:fill="auto"/>
            <w:vAlign w:val="center"/>
          </w:tcPr>
          <w:p w14:paraId="41EE6956">
            <w:pPr>
              <w:widowControl/>
              <w:jc w:val="left"/>
              <w:rPr>
                <w:rFonts w:hint="eastAsia" w:ascii="宋体" w:hAnsi="宋体" w:eastAsia="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14:paraId="79178AC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46A0392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14:paraId="59058E06">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vAlign w:val="center"/>
          </w:tcPr>
          <w:p w14:paraId="18B36B7C">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005BE9C3">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风貌规划文件</w:t>
            </w:r>
          </w:p>
        </w:tc>
        <w:tc>
          <w:tcPr>
            <w:tcW w:w="3960" w:type="dxa"/>
            <w:tcBorders>
              <w:top w:val="nil"/>
              <w:left w:val="nil"/>
              <w:bottom w:val="single" w:color="auto" w:sz="4" w:space="0"/>
              <w:right w:val="single" w:color="auto" w:sz="4" w:space="0"/>
            </w:tcBorders>
            <w:shd w:val="clear" w:color="auto" w:fill="auto"/>
            <w:vAlign w:val="center"/>
          </w:tcPr>
          <w:p w14:paraId="1459F9F6">
            <w:pPr>
              <w:widowControl/>
              <w:jc w:val="left"/>
              <w:rPr>
                <w:rFonts w:hint="eastAsia" w:ascii="宋体" w:hAnsi="宋体" w:eastAsia="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14:paraId="7A4729C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072AF5C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14:paraId="63630FC2">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0249525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5DA04E8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影像资料</w:t>
            </w:r>
          </w:p>
        </w:tc>
        <w:tc>
          <w:tcPr>
            <w:tcW w:w="3960" w:type="dxa"/>
            <w:tcBorders>
              <w:top w:val="nil"/>
              <w:left w:val="nil"/>
              <w:bottom w:val="single" w:color="auto" w:sz="4" w:space="0"/>
              <w:right w:val="single" w:color="auto" w:sz="4" w:space="0"/>
            </w:tcBorders>
            <w:shd w:val="clear" w:color="auto" w:fill="auto"/>
            <w:vAlign w:val="center"/>
          </w:tcPr>
          <w:p w14:paraId="06114C1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73F0E9F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5FD37D2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78508AD3"/>
    <w:p w14:paraId="29C9295F">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741C5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jc w:val="center"/>
        </w:trPr>
        <w:tc>
          <w:tcPr>
            <w:tcW w:w="8414" w:type="dxa"/>
          </w:tcPr>
          <w:p w14:paraId="45E15B5A">
            <w:pPr>
              <w:spacing w:line="288" w:lineRule="auto"/>
            </w:pPr>
          </w:p>
        </w:tc>
      </w:tr>
    </w:tbl>
    <w:p w14:paraId="25ADA84C">
      <w:pPr>
        <w:bidi w:val="0"/>
        <w:jc w:val="left"/>
        <w:rPr>
          <w:rFonts w:hint="default"/>
          <w:lang w:val="en-US" w:eastAsia="zh-CN"/>
        </w:rPr>
      </w:pPr>
    </w:p>
    <w:p w14:paraId="314E5084">
      <w:pPr>
        <w:bidi w:val="0"/>
        <w:jc w:val="left"/>
        <w:rPr>
          <w:rFonts w:hint="default"/>
          <w:lang w:val="en-US" w:eastAsia="zh-CN"/>
        </w:rPr>
      </w:pPr>
    </w:p>
    <w:p w14:paraId="6ADA0814">
      <w:pPr>
        <w:bidi w:val="0"/>
        <w:jc w:val="left"/>
        <w:rPr>
          <w:rFonts w:hint="default"/>
          <w:lang w:val="en-US" w:eastAsia="zh-CN"/>
        </w:rPr>
      </w:pPr>
    </w:p>
    <w:p w14:paraId="528D830F">
      <w:pPr>
        <w:bidi w:val="0"/>
        <w:jc w:val="left"/>
        <w:rPr>
          <w:rFonts w:hint="default"/>
          <w:lang w:val="en-US" w:eastAsia="zh-CN"/>
        </w:rPr>
      </w:pPr>
    </w:p>
    <w:p w14:paraId="06C53CA5">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9.2.3合理选用废弃场地进行建设，或充分利用尚可使用的旧建筑。</w:t>
      </w:r>
    </w:p>
    <w:p w14:paraId="1789AC42">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2D35F26C">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5A3479B6">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14:paraId="4062A5B0">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合理选用废弃场地进行建设，或充分利用尚可使用的旧建筑；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8分。</w:t>
      </w:r>
    </w:p>
    <w:p w14:paraId="2E646ABF">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
          <w:bCs w:val="0"/>
          <w:color w:val="000000"/>
          <w:szCs w:val="24"/>
          <w:lang w:val="zh-CN" w:eastAsia="zh-CN"/>
        </w:rPr>
        <w:t>废弃场地建设：</w:t>
      </w:r>
    </w:p>
    <w:p w14:paraId="0AE3E36E">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是否利用废弃场地进行建设：□是、□否</w:t>
      </w:r>
    </w:p>
    <w:p w14:paraId="5995D970">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场地类型为：</w:t>
      </w:r>
      <w:r>
        <w:rPr>
          <w:rFonts w:hint="eastAsia" w:ascii="Times New Roman" w:hAnsi="Times New Roman" w:eastAsia="宋体" w:cs="Times New Roman"/>
          <w:bCs/>
          <w:color w:val="000000"/>
          <w:szCs w:val="24"/>
          <w:lang w:val="zh-CN" w:eastAsia="zh-CN"/>
        </w:rPr>
        <w:t xml:space="preserve">___         </w:t>
      </w:r>
    </w:p>
    <w:p w14:paraId="7F8C1F3B">
      <w:pPr>
        <w:spacing w:line="360" w:lineRule="auto"/>
        <w:ind w:left="210" w:leftChars="100" w:firstLine="0" w:firstLineChars="0"/>
        <w:rPr>
          <w:rFonts w:hint="eastAsia" w:ascii="Times New Roman" w:hAnsi="Times New Roman" w:eastAsia="宋体" w:cs="Times New Roman"/>
          <w:b/>
          <w:bCs w:val="0"/>
          <w:color w:val="000000"/>
          <w:szCs w:val="24"/>
          <w:lang w:val="zh-CN" w:eastAsia="zh-CN"/>
        </w:rPr>
      </w:pPr>
      <w:r>
        <w:rPr>
          <w:rFonts w:hint="eastAsia" w:ascii="Times New Roman" w:hAnsi="Times New Roman" w:eastAsia="宋体" w:cs="Times New Roman"/>
          <w:b/>
          <w:bCs w:val="0"/>
          <w:color w:val="000000"/>
          <w:szCs w:val="24"/>
          <w:lang w:val="zh-CN" w:eastAsia="zh-CN"/>
        </w:rPr>
        <w:t>旧建筑利用：</w:t>
      </w:r>
    </w:p>
    <w:p w14:paraId="51AE7031">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场地内是否有旧建筑：□是、□否；</w:t>
      </w:r>
    </w:p>
    <w:p w14:paraId="730B9025">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zh-CN" w:eastAsia="zh-CN"/>
        </w:rPr>
        <w:t>是否将尚可利用的旧建筑纳入规划项目：□是、□否；</w:t>
      </w:r>
    </w:p>
    <w:p w14:paraId="2B085D50">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简要说明场地利用前的情况，是否有旧建筑，项目如何对旧建筑进行的利用；是否利用了废弃场地，废弃场地情况及相应的处理措施、利用情况（300字以内）。</w:t>
      </w:r>
    </w:p>
    <w:tbl>
      <w:tblPr>
        <w:tblStyle w:val="9"/>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5"/>
      </w:tblGrid>
      <w:tr w14:paraId="1778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8505" w:type="dxa"/>
            <w:tcBorders>
              <w:top w:val="single" w:color="auto" w:sz="4" w:space="0"/>
              <w:left w:val="single" w:color="auto" w:sz="4" w:space="0"/>
              <w:bottom w:val="single" w:color="auto" w:sz="4" w:space="0"/>
              <w:right w:val="single" w:color="auto" w:sz="4" w:space="0"/>
            </w:tcBorders>
          </w:tcPr>
          <w:p w14:paraId="7396B9B1">
            <w:pPr>
              <w:adjustRightInd w:val="0"/>
              <w:snapToGrid w:val="0"/>
              <w:spacing w:line="288" w:lineRule="auto"/>
              <w:rPr>
                <w:rFonts w:ascii="宋体" w:hAnsi="宋体" w:cs="宋体"/>
                <w:b/>
                <w:kern w:val="0"/>
                <w:szCs w:val="21"/>
              </w:rPr>
            </w:pPr>
          </w:p>
        </w:tc>
      </w:tr>
    </w:tbl>
    <w:p w14:paraId="06BFC630">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121B9DEC">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568EBD52">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3BB8D784">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38ADAF3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0BF3349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4BFF819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373F19B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62665E66">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01ABC1CF">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14:paraId="528D85B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规划设计总平面图</w:t>
            </w:r>
          </w:p>
        </w:tc>
        <w:tc>
          <w:tcPr>
            <w:tcW w:w="3960" w:type="dxa"/>
            <w:tcBorders>
              <w:top w:val="nil"/>
              <w:left w:val="nil"/>
              <w:bottom w:val="single" w:color="auto" w:sz="4" w:space="0"/>
              <w:right w:val="single" w:color="auto" w:sz="4" w:space="0"/>
            </w:tcBorders>
            <w:shd w:val="clear" w:color="auto" w:fill="auto"/>
            <w:vAlign w:val="center"/>
          </w:tcPr>
          <w:p w14:paraId="19001CE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406EE0C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5D45706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9BADD29">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4DB28732">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2020" w:type="dxa"/>
            <w:tcBorders>
              <w:top w:val="nil"/>
              <w:left w:val="nil"/>
              <w:bottom w:val="single" w:color="auto" w:sz="4" w:space="0"/>
              <w:right w:val="single" w:color="auto" w:sz="4" w:space="0"/>
            </w:tcBorders>
            <w:shd w:val="clear" w:color="auto" w:fill="auto"/>
            <w:vAlign w:val="center"/>
          </w:tcPr>
          <w:p w14:paraId="3155810C">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建筑施工图及设计说明</w:t>
            </w:r>
          </w:p>
        </w:tc>
        <w:tc>
          <w:tcPr>
            <w:tcW w:w="3960" w:type="dxa"/>
            <w:tcBorders>
              <w:top w:val="nil"/>
              <w:left w:val="nil"/>
              <w:bottom w:val="single" w:color="auto" w:sz="4" w:space="0"/>
              <w:right w:val="single" w:color="auto" w:sz="4" w:space="0"/>
            </w:tcBorders>
            <w:shd w:val="clear" w:color="auto" w:fill="auto"/>
            <w:vAlign w:val="center"/>
          </w:tcPr>
          <w:p w14:paraId="28AA60B4">
            <w:pPr>
              <w:widowControl/>
              <w:jc w:val="left"/>
              <w:rPr>
                <w:rFonts w:hint="eastAsia" w:ascii="宋体" w:hAnsi="宋体" w:eastAsia="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14:paraId="1F87C98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56F52F2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14:paraId="52872930">
        <w:tblPrEx>
          <w:tblCellMar>
            <w:top w:w="0" w:type="dxa"/>
            <w:left w:w="108" w:type="dxa"/>
            <w:bottom w:w="0" w:type="dxa"/>
            <w:right w:w="108" w:type="dxa"/>
          </w:tblCellMar>
        </w:tblPrEx>
        <w:trPr>
          <w:trHeight w:val="540" w:hRule="atLeast"/>
        </w:trPr>
        <w:tc>
          <w:tcPr>
            <w:tcW w:w="740" w:type="dxa"/>
            <w:tcBorders>
              <w:top w:val="nil"/>
              <w:left w:val="single" w:color="auto" w:sz="4" w:space="0"/>
              <w:bottom w:val="single" w:color="auto" w:sz="4" w:space="0"/>
              <w:right w:val="single" w:color="auto" w:sz="4" w:space="0"/>
            </w:tcBorders>
            <w:shd w:val="clear" w:color="auto" w:fill="auto"/>
            <w:vAlign w:val="center"/>
          </w:tcPr>
          <w:p w14:paraId="6E48E216">
            <w:pPr>
              <w:widowControl/>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2020" w:type="dxa"/>
            <w:tcBorders>
              <w:top w:val="nil"/>
              <w:left w:val="nil"/>
              <w:bottom w:val="single" w:color="auto" w:sz="4" w:space="0"/>
              <w:right w:val="single" w:color="auto" w:sz="4" w:space="0"/>
            </w:tcBorders>
            <w:shd w:val="clear" w:color="auto" w:fill="auto"/>
            <w:vAlign w:val="center"/>
          </w:tcPr>
          <w:p w14:paraId="534B1BAB">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结构施工图及设计说明</w:t>
            </w:r>
          </w:p>
        </w:tc>
        <w:tc>
          <w:tcPr>
            <w:tcW w:w="3960" w:type="dxa"/>
            <w:tcBorders>
              <w:top w:val="nil"/>
              <w:left w:val="nil"/>
              <w:bottom w:val="single" w:color="auto" w:sz="4" w:space="0"/>
              <w:right w:val="single" w:color="auto" w:sz="4" w:space="0"/>
            </w:tcBorders>
            <w:shd w:val="clear" w:color="auto" w:fill="auto"/>
            <w:vAlign w:val="center"/>
          </w:tcPr>
          <w:p w14:paraId="1B382C92">
            <w:pPr>
              <w:widowControl/>
              <w:jc w:val="left"/>
              <w:rPr>
                <w:rFonts w:hint="eastAsia" w:ascii="宋体" w:hAnsi="宋体" w:eastAsia="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14:paraId="2A0247B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11C8ED7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14:paraId="3C9D65ED">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shd w:val="clear" w:color="auto" w:fill="auto"/>
            <w:vAlign w:val="center"/>
          </w:tcPr>
          <w:p w14:paraId="11C67DB5">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p w14:paraId="04DB62EF">
            <w:pPr>
              <w:jc w:val="center"/>
              <w:rPr>
                <w:rFonts w:ascii="宋体" w:hAnsi="宋体" w:eastAsia="宋体" w:cs="宋体"/>
                <w:b/>
                <w:bCs/>
                <w:color w:val="000000"/>
                <w:kern w:val="0"/>
                <w:sz w:val="22"/>
              </w:rPr>
            </w:pPr>
            <w:r>
              <w:rPr>
                <w:rFonts w:hint="eastAsia" w:ascii="宋体" w:hAnsi="宋体" w:eastAsia="宋体" w:cs="宋体"/>
                <w:b/>
                <w:bCs/>
                <w:color w:val="000000"/>
                <w:kern w:val="0"/>
                <w:sz w:val="22"/>
              </w:rPr>
              <w:t>　</w:t>
            </w:r>
          </w:p>
        </w:tc>
        <w:tc>
          <w:tcPr>
            <w:tcW w:w="2020" w:type="dxa"/>
            <w:tcBorders>
              <w:top w:val="nil"/>
              <w:left w:val="nil"/>
              <w:bottom w:val="single" w:color="auto" w:sz="4" w:space="0"/>
              <w:right w:val="single" w:color="auto" w:sz="4" w:space="0"/>
            </w:tcBorders>
            <w:shd w:val="clear" w:color="auto" w:fill="auto"/>
            <w:vAlign w:val="center"/>
          </w:tcPr>
          <w:p w14:paraId="076A04B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环评报告</w:t>
            </w:r>
          </w:p>
        </w:tc>
        <w:tc>
          <w:tcPr>
            <w:tcW w:w="3960" w:type="dxa"/>
            <w:tcBorders>
              <w:top w:val="nil"/>
              <w:left w:val="nil"/>
              <w:bottom w:val="single" w:color="auto" w:sz="4" w:space="0"/>
              <w:right w:val="single" w:color="auto" w:sz="4" w:space="0"/>
            </w:tcBorders>
            <w:shd w:val="clear" w:color="auto" w:fill="auto"/>
            <w:vAlign w:val="center"/>
          </w:tcPr>
          <w:p w14:paraId="4F6581B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2A93F09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508A5E1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6616BA5">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shd w:val="clear" w:color="auto" w:fill="auto"/>
            <w:vAlign w:val="center"/>
          </w:tcPr>
          <w:p w14:paraId="0D5B28BE">
            <w:pPr>
              <w:jc w:val="center"/>
              <w:rPr>
                <w:rFonts w:hint="eastAsia"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2C686455">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政府国土和环保部门的批复</w:t>
            </w:r>
          </w:p>
        </w:tc>
        <w:tc>
          <w:tcPr>
            <w:tcW w:w="3960" w:type="dxa"/>
            <w:tcBorders>
              <w:top w:val="nil"/>
              <w:left w:val="nil"/>
              <w:bottom w:val="single" w:color="auto" w:sz="4" w:space="0"/>
              <w:right w:val="single" w:color="auto" w:sz="4" w:space="0"/>
            </w:tcBorders>
            <w:shd w:val="clear" w:color="auto" w:fill="auto"/>
            <w:vAlign w:val="center"/>
          </w:tcPr>
          <w:p w14:paraId="59E94459">
            <w:pPr>
              <w:widowControl/>
              <w:jc w:val="left"/>
              <w:rPr>
                <w:rFonts w:hint="eastAsia" w:ascii="宋体" w:hAnsi="宋体" w:eastAsia="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14:paraId="3622BC8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10F419B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14:paraId="7B8D6327">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shd w:val="clear" w:color="auto" w:fill="auto"/>
            <w:vAlign w:val="center"/>
          </w:tcPr>
          <w:p w14:paraId="17C70D9E">
            <w:pPr>
              <w:jc w:val="center"/>
              <w:rPr>
                <w:rFonts w:hint="eastAsia"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349AFA25">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废弃场地或旧建筑再利用检测报告</w:t>
            </w:r>
          </w:p>
        </w:tc>
        <w:tc>
          <w:tcPr>
            <w:tcW w:w="3960" w:type="dxa"/>
            <w:tcBorders>
              <w:top w:val="nil"/>
              <w:left w:val="nil"/>
              <w:bottom w:val="single" w:color="auto" w:sz="4" w:space="0"/>
              <w:right w:val="single" w:color="auto" w:sz="4" w:space="0"/>
            </w:tcBorders>
            <w:shd w:val="clear" w:color="auto" w:fill="auto"/>
            <w:vAlign w:val="center"/>
          </w:tcPr>
          <w:p w14:paraId="6D36AECC">
            <w:pPr>
              <w:widowControl/>
              <w:jc w:val="left"/>
              <w:rPr>
                <w:rFonts w:hint="eastAsia" w:ascii="宋体" w:hAnsi="宋体" w:eastAsia="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14:paraId="4B694B3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5C07E20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14:paraId="17153824">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shd w:val="clear" w:color="auto" w:fill="auto"/>
            <w:vAlign w:val="center"/>
          </w:tcPr>
          <w:p w14:paraId="30AFFBC4">
            <w:pPr>
              <w:widowControl/>
              <w:jc w:val="center"/>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6FAC2EB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旧建筑利用专项报告</w:t>
            </w:r>
          </w:p>
        </w:tc>
        <w:tc>
          <w:tcPr>
            <w:tcW w:w="3960" w:type="dxa"/>
            <w:tcBorders>
              <w:top w:val="nil"/>
              <w:left w:val="nil"/>
              <w:bottom w:val="single" w:color="auto" w:sz="4" w:space="0"/>
              <w:right w:val="single" w:color="auto" w:sz="4" w:space="0"/>
            </w:tcBorders>
            <w:shd w:val="clear" w:color="auto" w:fill="auto"/>
            <w:vAlign w:val="center"/>
          </w:tcPr>
          <w:p w14:paraId="735C6AD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361D537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EB7A2D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5D96BC0D"/>
    <w:p w14:paraId="67CB8EE9">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5B8E7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8414" w:type="dxa"/>
          </w:tcPr>
          <w:p w14:paraId="59055C40">
            <w:pPr>
              <w:spacing w:line="288" w:lineRule="auto"/>
            </w:pPr>
          </w:p>
        </w:tc>
      </w:tr>
    </w:tbl>
    <w:p w14:paraId="14C56E33">
      <w:pPr>
        <w:bidi w:val="0"/>
        <w:jc w:val="left"/>
        <w:rPr>
          <w:rFonts w:hint="default"/>
          <w:lang w:val="en-US" w:eastAsia="zh-CN"/>
        </w:rPr>
      </w:pPr>
    </w:p>
    <w:p w14:paraId="3909B523">
      <w:pPr>
        <w:bidi w:val="0"/>
        <w:jc w:val="left"/>
        <w:rPr>
          <w:rFonts w:hint="default"/>
          <w:lang w:val="en-US" w:eastAsia="zh-CN"/>
        </w:rPr>
      </w:pPr>
    </w:p>
    <w:p w14:paraId="7C0CD7AD">
      <w:pPr>
        <w:bidi w:val="0"/>
        <w:jc w:val="left"/>
        <w:rPr>
          <w:rFonts w:hint="default"/>
          <w:lang w:val="en-US" w:eastAsia="zh-CN"/>
        </w:rPr>
      </w:pPr>
    </w:p>
    <w:p w14:paraId="0EB070D2">
      <w:pPr>
        <w:bidi w:val="0"/>
        <w:jc w:val="left"/>
        <w:rPr>
          <w:rFonts w:hint="default"/>
          <w:lang w:val="en-US" w:eastAsia="zh-CN"/>
        </w:rPr>
      </w:pPr>
    </w:p>
    <w:p w14:paraId="25919D65">
      <w:pPr>
        <w:bidi w:val="0"/>
        <w:jc w:val="left"/>
        <w:rPr>
          <w:rFonts w:hint="default"/>
          <w:lang w:val="en-US" w:eastAsia="zh-CN"/>
        </w:rPr>
      </w:pPr>
    </w:p>
    <w:p w14:paraId="10B506C7">
      <w:pPr>
        <w:bidi w:val="0"/>
        <w:jc w:val="left"/>
        <w:rPr>
          <w:rFonts w:hint="default"/>
          <w:lang w:val="en-US" w:eastAsia="zh-CN"/>
        </w:rPr>
      </w:pPr>
    </w:p>
    <w:p w14:paraId="64B3925D">
      <w:pPr>
        <w:bidi w:val="0"/>
        <w:jc w:val="left"/>
        <w:rPr>
          <w:rFonts w:hint="default"/>
          <w:lang w:val="en-US" w:eastAsia="zh-CN"/>
        </w:rPr>
      </w:pPr>
    </w:p>
    <w:p w14:paraId="5DCD9686">
      <w:pPr>
        <w:bidi w:val="0"/>
        <w:jc w:val="left"/>
        <w:rPr>
          <w:rFonts w:hint="default"/>
          <w:lang w:val="en-US" w:eastAsia="zh-CN"/>
        </w:rPr>
      </w:pPr>
    </w:p>
    <w:p w14:paraId="77544FBD">
      <w:pPr>
        <w:bidi w:val="0"/>
        <w:jc w:val="left"/>
        <w:rPr>
          <w:rFonts w:hint="default"/>
          <w:lang w:val="en-US" w:eastAsia="zh-CN"/>
        </w:rPr>
      </w:pPr>
    </w:p>
    <w:p w14:paraId="008E370C">
      <w:pPr>
        <w:bidi w:val="0"/>
        <w:jc w:val="left"/>
        <w:rPr>
          <w:rFonts w:hint="default"/>
          <w:lang w:val="en-US" w:eastAsia="zh-CN"/>
        </w:rPr>
      </w:pPr>
    </w:p>
    <w:p w14:paraId="1718CB8C">
      <w:pPr>
        <w:bidi w:val="0"/>
        <w:jc w:val="left"/>
        <w:rPr>
          <w:rFonts w:hint="default"/>
          <w:lang w:val="en-US" w:eastAsia="zh-CN"/>
        </w:rPr>
      </w:pPr>
    </w:p>
    <w:p w14:paraId="5002125B">
      <w:pPr>
        <w:bidi w:val="0"/>
        <w:jc w:val="left"/>
        <w:rPr>
          <w:rFonts w:hint="default"/>
          <w:lang w:val="en-US" w:eastAsia="zh-CN"/>
        </w:rPr>
      </w:pPr>
    </w:p>
    <w:p w14:paraId="786DDBD9">
      <w:pPr>
        <w:bidi w:val="0"/>
        <w:jc w:val="left"/>
        <w:rPr>
          <w:rFonts w:hint="default"/>
          <w:lang w:val="en-US" w:eastAsia="zh-CN"/>
        </w:rPr>
      </w:pPr>
    </w:p>
    <w:p w14:paraId="733C29E5">
      <w:pPr>
        <w:bidi w:val="0"/>
        <w:jc w:val="left"/>
        <w:rPr>
          <w:rFonts w:hint="default"/>
          <w:lang w:val="en-US" w:eastAsia="zh-CN"/>
        </w:rPr>
      </w:pPr>
    </w:p>
    <w:p w14:paraId="681ADAAA">
      <w:pPr>
        <w:bidi w:val="0"/>
        <w:jc w:val="left"/>
        <w:rPr>
          <w:rFonts w:hint="default"/>
          <w:lang w:val="en-US" w:eastAsia="zh-CN"/>
        </w:rPr>
      </w:pPr>
    </w:p>
    <w:p w14:paraId="7C55B063">
      <w:pPr>
        <w:bidi w:val="0"/>
        <w:jc w:val="left"/>
        <w:rPr>
          <w:rFonts w:hint="default"/>
          <w:lang w:val="en-US" w:eastAsia="zh-CN"/>
        </w:rPr>
      </w:pPr>
    </w:p>
    <w:p w14:paraId="53EA2B0D">
      <w:pPr>
        <w:bidi w:val="0"/>
        <w:jc w:val="left"/>
        <w:rPr>
          <w:rFonts w:hint="default"/>
          <w:lang w:val="en-US" w:eastAsia="zh-CN"/>
        </w:rPr>
      </w:pPr>
    </w:p>
    <w:p w14:paraId="0E57B7EA">
      <w:pPr>
        <w:bidi w:val="0"/>
        <w:jc w:val="left"/>
        <w:rPr>
          <w:rFonts w:hint="default"/>
          <w:lang w:val="en-US" w:eastAsia="zh-CN"/>
        </w:rPr>
      </w:pPr>
    </w:p>
    <w:p w14:paraId="79578FBC">
      <w:pPr>
        <w:bidi w:val="0"/>
        <w:jc w:val="left"/>
        <w:rPr>
          <w:rFonts w:hint="default"/>
          <w:lang w:val="en-US" w:eastAsia="zh-CN"/>
        </w:rPr>
      </w:pPr>
    </w:p>
    <w:p w14:paraId="24FFCF0A">
      <w:pPr>
        <w:bidi w:val="0"/>
        <w:jc w:val="left"/>
        <w:rPr>
          <w:rFonts w:hint="default"/>
          <w:lang w:val="en-US" w:eastAsia="zh-CN"/>
        </w:rPr>
      </w:pPr>
    </w:p>
    <w:p w14:paraId="16B1F708">
      <w:pPr>
        <w:bidi w:val="0"/>
        <w:jc w:val="left"/>
        <w:rPr>
          <w:rFonts w:hint="default"/>
          <w:lang w:val="en-US" w:eastAsia="zh-CN"/>
        </w:rPr>
      </w:pPr>
    </w:p>
    <w:p w14:paraId="3014DB9E">
      <w:pPr>
        <w:bidi w:val="0"/>
        <w:jc w:val="left"/>
        <w:rPr>
          <w:rFonts w:hint="default"/>
          <w:lang w:val="en-US" w:eastAsia="zh-CN"/>
        </w:rPr>
      </w:pPr>
    </w:p>
    <w:p w14:paraId="45443D9C">
      <w:pPr>
        <w:bidi w:val="0"/>
        <w:jc w:val="left"/>
        <w:rPr>
          <w:rFonts w:hint="default"/>
          <w:lang w:val="en-US" w:eastAsia="zh-CN"/>
        </w:rPr>
      </w:pPr>
    </w:p>
    <w:p w14:paraId="5F7B976D">
      <w:pPr>
        <w:bidi w:val="0"/>
        <w:jc w:val="left"/>
        <w:rPr>
          <w:rFonts w:hint="default"/>
          <w:lang w:val="en-US" w:eastAsia="zh-CN"/>
        </w:rPr>
      </w:pPr>
    </w:p>
    <w:p w14:paraId="270DDFD6">
      <w:pPr>
        <w:bidi w:val="0"/>
        <w:jc w:val="left"/>
        <w:rPr>
          <w:rFonts w:hint="default"/>
          <w:lang w:val="en-US" w:eastAsia="zh-CN"/>
        </w:rPr>
      </w:pPr>
    </w:p>
    <w:p w14:paraId="1723F9A0">
      <w:pPr>
        <w:bidi w:val="0"/>
        <w:jc w:val="left"/>
        <w:rPr>
          <w:rFonts w:hint="default"/>
          <w:lang w:val="en-US" w:eastAsia="zh-CN"/>
        </w:rPr>
      </w:pPr>
    </w:p>
    <w:p w14:paraId="0E5D9352">
      <w:pPr>
        <w:bidi w:val="0"/>
        <w:jc w:val="left"/>
        <w:rPr>
          <w:rFonts w:hint="default"/>
          <w:lang w:val="en-US" w:eastAsia="zh-CN"/>
        </w:rPr>
      </w:pPr>
    </w:p>
    <w:p w14:paraId="11538F6A">
      <w:pPr>
        <w:bidi w:val="0"/>
        <w:jc w:val="left"/>
        <w:rPr>
          <w:rFonts w:hint="default"/>
          <w:lang w:val="en-US" w:eastAsia="zh-CN"/>
        </w:rPr>
      </w:pPr>
    </w:p>
    <w:p w14:paraId="173AE6E1">
      <w:pPr>
        <w:bidi w:val="0"/>
        <w:jc w:val="left"/>
        <w:rPr>
          <w:rFonts w:hint="default"/>
          <w:lang w:val="en-US" w:eastAsia="zh-CN"/>
        </w:rPr>
      </w:pPr>
    </w:p>
    <w:p w14:paraId="2B85EE84">
      <w:pPr>
        <w:bidi w:val="0"/>
        <w:jc w:val="left"/>
        <w:rPr>
          <w:rFonts w:hint="default"/>
          <w:lang w:val="en-US" w:eastAsia="zh-CN"/>
        </w:rPr>
      </w:pPr>
    </w:p>
    <w:p w14:paraId="6E7456C8">
      <w:pPr>
        <w:bidi w:val="0"/>
        <w:jc w:val="left"/>
        <w:rPr>
          <w:rFonts w:hint="default"/>
          <w:lang w:val="en-US" w:eastAsia="zh-CN"/>
        </w:rPr>
      </w:pPr>
    </w:p>
    <w:p w14:paraId="1AFB07E0">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bookmarkStart w:id="115" w:name="_Hlk35680803"/>
      <w:r>
        <w:rPr>
          <w:rFonts w:hint="eastAsia" w:ascii="黑体" w:hAnsi="黑体" w:eastAsia="黑体" w:cs="Times New Roman"/>
          <w:kern w:val="0"/>
          <w:sz w:val="24"/>
          <w:lang w:val="en-US" w:eastAsia="zh-CN"/>
        </w:rPr>
        <w:t>9.2.4</w:t>
      </w:r>
      <w:bookmarkEnd w:id="115"/>
      <w:r>
        <w:rPr>
          <w:rFonts w:hint="eastAsia" w:ascii="黑体" w:hAnsi="黑体" w:eastAsia="黑体" w:cs="Times New Roman"/>
          <w:kern w:val="0"/>
          <w:sz w:val="24"/>
          <w:lang w:val="en-US" w:eastAsia="zh-CN"/>
        </w:rPr>
        <w:t>场地绿容率不低于3.0。</w:t>
      </w:r>
    </w:p>
    <w:p w14:paraId="5120D999">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112A1AE6">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19277623">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评价总分值为5分</w:t>
      </w:r>
      <w:r>
        <w:rPr>
          <w:rFonts w:hint="eastAsia" w:ascii="宋体" w:hAnsi="宋体"/>
          <w:b/>
          <w:kern w:val="0"/>
          <w:sz w:val="24"/>
          <w:lang w:eastAsia="zh-CN"/>
        </w:rPr>
        <w:t>）</w:t>
      </w:r>
    </w:p>
    <w:p w14:paraId="0D43F9D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1 场地绿容率计算值不低于3.0，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3分。</w:t>
      </w:r>
    </w:p>
    <w:p w14:paraId="4ED05A7D">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2 场地绿容率实测值不低于3.0，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5分。</w:t>
      </w:r>
    </w:p>
    <w:p w14:paraId="5AD708E9">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场地绿容率计算值：</w:t>
      </w:r>
      <w:r>
        <w:rPr>
          <w:rFonts w:hint="eastAsia" w:ascii="Times New Roman" w:hAnsi="Times New Roman" w:eastAsia="宋体" w:cs="Times New Roman"/>
          <w:bCs/>
          <w:color w:val="000000"/>
          <w:szCs w:val="24"/>
          <w:lang w:val="zh-CN" w:eastAsia="zh-CN"/>
        </w:rPr>
        <w:t xml:space="preserve">___  </w:t>
      </w:r>
    </w:p>
    <w:p w14:paraId="5ED43E4D">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场地绿容率实测值：</w:t>
      </w:r>
      <w:r>
        <w:rPr>
          <w:rFonts w:hint="eastAsia" w:ascii="Times New Roman" w:hAnsi="Times New Roman" w:eastAsia="宋体" w:cs="Times New Roman"/>
          <w:bCs/>
          <w:color w:val="000000"/>
          <w:szCs w:val="24"/>
          <w:lang w:val="zh-CN" w:eastAsia="zh-CN"/>
        </w:rPr>
        <w:t xml:space="preserve">___  </w:t>
      </w:r>
    </w:p>
    <w:p w14:paraId="45ADF8E3">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672D36A2">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960"/>
        <w:gridCol w:w="800"/>
        <w:gridCol w:w="800"/>
      </w:tblGrid>
      <w:tr w14:paraId="62CDFE87">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0A8B1802">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506406B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960" w:type="dxa"/>
            <w:tcBorders>
              <w:top w:val="single" w:color="auto" w:sz="4" w:space="0"/>
              <w:left w:val="nil"/>
              <w:bottom w:val="single" w:color="auto" w:sz="4" w:space="0"/>
              <w:right w:val="single" w:color="auto" w:sz="4" w:space="0"/>
            </w:tcBorders>
            <w:shd w:val="clear" w:color="000000" w:fill="DBE5F1"/>
            <w:vAlign w:val="center"/>
          </w:tcPr>
          <w:p w14:paraId="1CAA802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25BABB1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26F7C8C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4E44C66A">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7A063F44">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规划设计</w:t>
            </w:r>
          </w:p>
        </w:tc>
        <w:tc>
          <w:tcPr>
            <w:tcW w:w="2020" w:type="dxa"/>
            <w:tcBorders>
              <w:top w:val="nil"/>
              <w:left w:val="nil"/>
              <w:bottom w:val="single" w:color="auto" w:sz="4" w:space="0"/>
              <w:right w:val="single" w:color="auto" w:sz="4" w:space="0"/>
            </w:tcBorders>
            <w:shd w:val="clear" w:color="auto" w:fill="auto"/>
            <w:vAlign w:val="center"/>
          </w:tcPr>
          <w:p w14:paraId="53CA2DF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绿化种植平面图</w:t>
            </w:r>
          </w:p>
        </w:tc>
        <w:tc>
          <w:tcPr>
            <w:tcW w:w="3960" w:type="dxa"/>
            <w:tcBorders>
              <w:top w:val="nil"/>
              <w:left w:val="nil"/>
              <w:bottom w:val="single" w:color="auto" w:sz="4" w:space="0"/>
              <w:right w:val="single" w:color="auto" w:sz="4" w:space="0"/>
            </w:tcBorders>
            <w:shd w:val="clear" w:color="auto" w:fill="auto"/>
            <w:vAlign w:val="center"/>
          </w:tcPr>
          <w:p w14:paraId="195D6D8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6528FF5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6A7552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1FEBBDF">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483E287B">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574E2AF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苗木表</w:t>
            </w:r>
          </w:p>
        </w:tc>
        <w:tc>
          <w:tcPr>
            <w:tcW w:w="3960" w:type="dxa"/>
            <w:tcBorders>
              <w:top w:val="nil"/>
              <w:left w:val="nil"/>
              <w:bottom w:val="single" w:color="auto" w:sz="4" w:space="0"/>
              <w:right w:val="single" w:color="auto" w:sz="4" w:space="0"/>
            </w:tcBorders>
            <w:shd w:val="clear" w:color="auto" w:fill="auto"/>
            <w:vAlign w:val="center"/>
          </w:tcPr>
          <w:p w14:paraId="7500CF5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3F2B4F7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6018DDA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E157083">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5B02BF89">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3FE520E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绿容率计算书或指植被叶面积测量报告</w:t>
            </w:r>
          </w:p>
        </w:tc>
        <w:tc>
          <w:tcPr>
            <w:tcW w:w="3960" w:type="dxa"/>
            <w:tcBorders>
              <w:top w:val="nil"/>
              <w:left w:val="nil"/>
              <w:bottom w:val="single" w:color="auto" w:sz="4" w:space="0"/>
              <w:right w:val="single" w:color="auto" w:sz="4" w:space="0"/>
            </w:tcBorders>
            <w:shd w:val="clear" w:color="auto" w:fill="auto"/>
            <w:vAlign w:val="center"/>
          </w:tcPr>
          <w:p w14:paraId="751FF84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77B198A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784468B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1D3B1B68">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78D228EE">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09FACF6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当地也面积调研数据</w:t>
            </w:r>
          </w:p>
        </w:tc>
        <w:tc>
          <w:tcPr>
            <w:tcW w:w="3960" w:type="dxa"/>
            <w:tcBorders>
              <w:top w:val="nil"/>
              <w:left w:val="nil"/>
              <w:bottom w:val="single" w:color="auto" w:sz="4" w:space="0"/>
              <w:right w:val="single" w:color="auto" w:sz="4" w:space="0"/>
            </w:tcBorders>
            <w:shd w:val="clear" w:color="auto" w:fill="auto"/>
            <w:vAlign w:val="center"/>
          </w:tcPr>
          <w:p w14:paraId="17D5C20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800" w:type="dxa"/>
            <w:tcBorders>
              <w:top w:val="nil"/>
              <w:left w:val="nil"/>
              <w:bottom w:val="single" w:color="auto" w:sz="4" w:space="0"/>
              <w:right w:val="single" w:color="auto" w:sz="4" w:space="0"/>
            </w:tcBorders>
            <w:shd w:val="clear" w:color="auto" w:fill="auto"/>
            <w:vAlign w:val="center"/>
          </w:tcPr>
          <w:p w14:paraId="426C0E3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1C5CC35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4EF7AD42"/>
    <w:p w14:paraId="18C13F9A">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45E83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8414" w:type="dxa"/>
          </w:tcPr>
          <w:p w14:paraId="46DE8B57">
            <w:pPr>
              <w:spacing w:line="288" w:lineRule="auto"/>
            </w:pPr>
          </w:p>
        </w:tc>
      </w:tr>
    </w:tbl>
    <w:p w14:paraId="2651D489">
      <w:pPr>
        <w:rPr>
          <w:rFonts w:hint="eastAsia"/>
          <w:lang w:val="en-US" w:eastAsia="zh-CN"/>
        </w:rPr>
      </w:pPr>
    </w:p>
    <w:p w14:paraId="3CFAC854">
      <w:pPr>
        <w:rPr>
          <w:rFonts w:hint="eastAsia"/>
          <w:lang w:val="en-US" w:eastAsia="zh-CN"/>
        </w:rPr>
      </w:pPr>
    </w:p>
    <w:p w14:paraId="286C89E7">
      <w:pPr>
        <w:rPr>
          <w:rFonts w:hint="eastAsia"/>
          <w:lang w:val="en-US" w:eastAsia="zh-CN"/>
        </w:rPr>
      </w:pPr>
    </w:p>
    <w:p w14:paraId="6D95FD11">
      <w:pPr>
        <w:rPr>
          <w:rFonts w:hint="eastAsia"/>
          <w:lang w:val="en-US" w:eastAsia="zh-CN"/>
        </w:rPr>
      </w:pPr>
    </w:p>
    <w:p w14:paraId="0760569F">
      <w:pPr>
        <w:rPr>
          <w:rFonts w:hint="eastAsia"/>
          <w:lang w:val="en-US" w:eastAsia="zh-CN"/>
        </w:rPr>
      </w:pPr>
    </w:p>
    <w:p w14:paraId="1FA84DE2">
      <w:pPr>
        <w:rPr>
          <w:rFonts w:hint="eastAsia"/>
          <w:lang w:val="en-US" w:eastAsia="zh-CN"/>
        </w:rPr>
      </w:pPr>
    </w:p>
    <w:p w14:paraId="466955A0">
      <w:pPr>
        <w:rPr>
          <w:rFonts w:hint="eastAsia"/>
          <w:lang w:val="en-US" w:eastAsia="zh-CN"/>
        </w:rPr>
      </w:pPr>
    </w:p>
    <w:p w14:paraId="08A7D418">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9.2.5 符合《重庆市装配式建筑装配率计算细则(试行)》要求的装配式建筑。</w:t>
      </w:r>
    </w:p>
    <w:p w14:paraId="054EBD7E">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6BC0CB0C">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34C8BA89">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评价总分值为20分</w:t>
      </w:r>
      <w:r>
        <w:rPr>
          <w:rFonts w:hint="eastAsia" w:ascii="宋体" w:hAnsi="宋体"/>
          <w:b/>
          <w:kern w:val="0"/>
          <w:sz w:val="24"/>
          <w:lang w:eastAsia="zh-CN"/>
        </w:rPr>
        <w:t>）</w:t>
      </w:r>
    </w:p>
    <w:p w14:paraId="6E888F8B">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1装配率≥50%，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10分；</w:t>
      </w:r>
    </w:p>
    <w:p w14:paraId="4E6C83E4">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2装配率≥55%，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15分。</w:t>
      </w:r>
    </w:p>
    <w:p w14:paraId="34E4443D">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3装配率≥65%，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20分。</w:t>
      </w:r>
    </w:p>
    <w:p w14:paraId="0A94BE3D">
      <w:pPr>
        <w:rPr>
          <w:rFonts w:hint="eastAsia"/>
          <w:lang w:val="en-US" w:eastAsia="zh-CN"/>
        </w:rPr>
      </w:pPr>
    </w:p>
    <w:p w14:paraId="75E15623">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170A55A7">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761"/>
        <w:gridCol w:w="999"/>
        <w:gridCol w:w="800"/>
      </w:tblGrid>
      <w:tr w14:paraId="4CBFA3DB">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41D74B98">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62996BD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761" w:type="dxa"/>
            <w:tcBorders>
              <w:top w:val="single" w:color="auto" w:sz="4" w:space="0"/>
              <w:left w:val="nil"/>
              <w:bottom w:val="single" w:color="auto" w:sz="4" w:space="0"/>
              <w:right w:val="single" w:color="auto" w:sz="4" w:space="0"/>
            </w:tcBorders>
            <w:shd w:val="clear" w:color="000000" w:fill="DBE5F1"/>
            <w:vAlign w:val="center"/>
          </w:tcPr>
          <w:p w14:paraId="309A200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999" w:type="dxa"/>
            <w:tcBorders>
              <w:top w:val="single" w:color="auto" w:sz="4" w:space="0"/>
              <w:left w:val="nil"/>
              <w:bottom w:val="single" w:color="auto" w:sz="4" w:space="0"/>
              <w:right w:val="single" w:color="auto" w:sz="4" w:space="0"/>
            </w:tcBorders>
            <w:shd w:val="clear" w:color="000000" w:fill="DBE5F1"/>
            <w:vAlign w:val="center"/>
          </w:tcPr>
          <w:p w14:paraId="4993A29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02F01A9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57BF15FE">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2D6EA867">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结构设计</w:t>
            </w:r>
          </w:p>
        </w:tc>
        <w:tc>
          <w:tcPr>
            <w:tcW w:w="2020" w:type="dxa"/>
            <w:tcBorders>
              <w:top w:val="nil"/>
              <w:left w:val="nil"/>
              <w:bottom w:val="single" w:color="auto" w:sz="4" w:space="0"/>
              <w:right w:val="single" w:color="auto" w:sz="4" w:space="0"/>
            </w:tcBorders>
            <w:shd w:val="clear" w:color="auto" w:fill="auto"/>
            <w:vAlign w:val="center"/>
          </w:tcPr>
          <w:p w14:paraId="0F7344E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预制构件统计统计和占比计算书</w:t>
            </w:r>
          </w:p>
        </w:tc>
        <w:tc>
          <w:tcPr>
            <w:tcW w:w="3761" w:type="dxa"/>
            <w:tcBorders>
              <w:top w:val="nil"/>
              <w:left w:val="nil"/>
              <w:bottom w:val="single" w:color="auto" w:sz="4" w:space="0"/>
              <w:right w:val="single" w:color="auto" w:sz="4" w:space="0"/>
            </w:tcBorders>
            <w:shd w:val="clear" w:color="auto" w:fill="auto"/>
            <w:vAlign w:val="center"/>
          </w:tcPr>
          <w:p w14:paraId="726C179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14:paraId="30B01FE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24651CB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CBEECBC">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4D0EF802">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67C7426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钢结构的楼梯详图</w:t>
            </w:r>
          </w:p>
        </w:tc>
        <w:tc>
          <w:tcPr>
            <w:tcW w:w="3761" w:type="dxa"/>
            <w:tcBorders>
              <w:top w:val="nil"/>
              <w:left w:val="nil"/>
              <w:bottom w:val="single" w:color="auto" w:sz="4" w:space="0"/>
              <w:right w:val="single" w:color="auto" w:sz="4" w:space="0"/>
            </w:tcBorders>
            <w:shd w:val="clear" w:color="auto" w:fill="auto"/>
            <w:vAlign w:val="center"/>
          </w:tcPr>
          <w:p w14:paraId="1D2966F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14:paraId="0034796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19A5E90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490AAA02">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14:paraId="4709FC1E">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609E4B3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木结构的屋架、檩条、拉条、支撑等布置图</w:t>
            </w:r>
          </w:p>
        </w:tc>
        <w:tc>
          <w:tcPr>
            <w:tcW w:w="3761" w:type="dxa"/>
            <w:tcBorders>
              <w:top w:val="nil"/>
              <w:left w:val="nil"/>
              <w:bottom w:val="single" w:color="auto" w:sz="4" w:space="0"/>
              <w:right w:val="single" w:color="auto" w:sz="4" w:space="0"/>
            </w:tcBorders>
            <w:shd w:val="clear" w:color="auto" w:fill="auto"/>
            <w:vAlign w:val="center"/>
          </w:tcPr>
          <w:p w14:paraId="245C427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14:paraId="1120241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0BA8B7C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565056A">
        <w:tblPrEx>
          <w:tblCellMar>
            <w:top w:w="0" w:type="dxa"/>
            <w:left w:w="108" w:type="dxa"/>
            <w:bottom w:w="0" w:type="dxa"/>
            <w:right w:w="108" w:type="dxa"/>
          </w:tblCellMar>
        </w:tblPrEx>
        <w:trPr>
          <w:trHeight w:val="810" w:hRule="atLeast"/>
        </w:trPr>
        <w:tc>
          <w:tcPr>
            <w:tcW w:w="740" w:type="dxa"/>
            <w:vMerge w:val="continue"/>
            <w:tcBorders>
              <w:top w:val="nil"/>
              <w:left w:val="single" w:color="auto" w:sz="4" w:space="0"/>
              <w:bottom w:val="single" w:color="auto" w:sz="4" w:space="0"/>
              <w:right w:val="single" w:color="auto" w:sz="4" w:space="0"/>
            </w:tcBorders>
            <w:vAlign w:val="center"/>
          </w:tcPr>
          <w:p w14:paraId="6AE9B934">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BEA8C1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装配式混凝土结构的预制构件设计说明</w:t>
            </w:r>
          </w:p>
        </w:tc>
        <w:tc>
          <w:tcPr>
            <w:tcW w:w="3761" w:type="dxa"/>
            <w:tcBorders>
              <w:top w:val="nil"/>
              <w:left w:val="nil"/>
              <w:bottom w:val="single" w:color="auto" w:sz="4" w:space="0"/>
              <w:right w:val="single" w:color="auto" w:sz="4" w:space="0"/>
            </w:tcBorders>
            <w:shd w:val="clear" w:color="auto" w:fill="auto"/>
            <w:vAlign w:val="center"/>
          </w:tcPr>
          <w:p w14:paraId="220F834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14:paraId="7C0E69E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4FA46C3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F1A18EE">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right w:val="single" w:color="auto" w:sz="4" w:space="0"/>
            </w:tcBorders>
            <w:shd w:val="clear" w:color="auto" w:fill="auto"/>
            <w:vAlign w:val="center"/>
          </w:tcPr>
          <w:p w14:paraId="415E3760">
            <w:pPr>
              <w:jc w:val="center"/>
              <w:rPr>
                <w:rFonts w:hint="eastAsia"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53E85851">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装配率计算书</w:t>
            </w:r>
          </w:p>
        </w:tc>
        <w:tc>
          <w:tcPr>
            <w:tcW w:w="3761" w:type="dxa"/>
            <w:tcBorders>
              <w:top w:val="nil"/>
              <w:left w:val="nil"/>
              <w:bottom w:val="single" w:color="auto" w:sz="4" w:space="0"/>
              <w:right w:val="single" w:color="auto" w:sz="4" w:space="0"/>
            </w:tcBorders>
            <w:shd w:val="clear" w:color="auto" w:fill="auto"/>
            <w:vAlign w:val="center"/>
          </w:tcPr>
          <w:p w14:paraId="49CE1728">
            <w:pPr>
              <w:widowControl/>
              <w:jc w:val="left"/>
              <w:rPr>
                <w:rFonts w:hint="eastAsia" w:ascii="宋体" w:hAnsi="宋体" w:eastAsia="宋体" w:cs="宋体"/>
                <w:color w:val="000000"/>
                <w:kern w:val="0"/>
                <w:sz w:val="22"/>
              </w:rPr>
            </w:pPr>
          </w:p>
        </w:tc>
        <w:tc>
          <w:tcPr>
            <w:tcW w:w="999" w:type="dxa"/>
            <w:tcBorders>
              <w:top w:val="nil"/>
              <w:left w:val="nil"/>
              <w:bottom w:val="single" w:color="auto" w:sz="4" w:space="0"/>
              <w:right w:val="single" w:color="auto" w:sz="4" w:space="0"/>
            </w:tcBorders>
            <w:shd w:val="clear" w:color="auto" w:fill="auto"/>
            <w:vAlign w:val="center"/>
          </w:tcPr>
          <w:p w14:paraId="6DFEAB39">
            <w:pPr>
              <w:widowControl/>
              <w:jc w:val="left"/>
              <w:rPr>
                <w:rFonts w:hint="eastAsia" w:ascii="宋体" w:hAnsi="宋体" w:eastAsia="宋体" w:cs="宋体"/>
                <w:color w:val="000000"/>
                <w:kern w:val="0"/>
                <w:sz w:val="22"/>
              </w:rPr>
            </w:pPr>
          </w:p>
        </w:tc>
        <w:tc>
          <w:tcPr>
            <w:tcW w:w="800" w:type="dxa"/>
            <w:tcBorders>
              <w:top w:val="nil"/>
              <w:left w:val="nil"/>
              <w:bottom w:val="single" w:color="auto" w:sz="4" w:space="0"/>
              <w:right w:val="single" w:color="auto" w:sz="4" w:space="0"/>
            </w:tcBorders>
            <w:shd w:val="clear" w:color="auto" w:fill="auto"/>
            <w:vAlign w:val="center"/>
          </w:tcPr>
          <w:p w14:paraId="0988BFCA">
            <w:pPr>
              <w:widowControl/>
              <w:jc w:val="left"/>
              <w:rPr>
                <w:rFonts w:hint="eastAsia" w:ascii="宋体" w:hAnsi="宋体" w:eastAsia="宋体" w:cs="宋体"/>
                <w:color w:val="000000"/>
                <w:kern w:val="0"/>
                <w:sz w:val="22"/>
              </w:rPr>
            </w:pPr>
          </w:p>
        </w:tc>
      </w:tr>
      <w:tr w14:paraId="440449D3">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shd w:val="clear" w:color="auto" w:fill="auto"/>
            <w:vAlign w:val="center"/>
          </w:tcPr>
          <w:p w14:paraId="713ACA42">
            <w:pPr>
              <w:widowControl/>
              <w:jc w:val="center"/>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5EF9496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工程竣工质量报告</w:t>
            </w:r>
          </w:p>
        </w:tc>
        <w:tc>
          <w:tcPr>
            <w:tcW w:w="3761" w:type="dxa"/>
            <w:tcBorders>
              <w:top w:val="nil"/>
              <w:left w:val="nil"/>
              <w:bottom w:val="single" w:color="auto" w:sz="4" w:space="0"/>
              <w:right w:val="single" w:color="auto" w:sz="4" w:space="0"/>
            </w:tcBorders>
            <w:shd w:val="clear" w:color="auto" w:fill="auto"/>
            <w:vAlign w:val="center"/>
          </w:tcPr>
          <w:p w14:paraId="5ECBF84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14:paraId="1B7A9F7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7A14E51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A744049">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vAlign w:val="center"/>
          </w:tcPr>
          <w:p w14:paraId="21EFBECF">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6B9C319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工程概况表</w:t>
            </w:r>
          </w:p>
        </w:tc>
        <w:tc>
          <w:tcPr>
            <w:tcW w:w="3761" w:type="dxa"/>
            <w:tcBorders>
              <w:top w:val="nil"/>
              <w:left w:val="nil"/>
              <w:bottom w:val="single" w:color="auto" w:sz="4" w:space="0"/>
              <w:right w:val="single" w:color="auto" w:sz="4" w:space="0"/>
            </w:tcBorders>
            <w:shd w:val="clear" w:color="auto" w:fill="auto"/>
            <w:vAlign w:val="center"/>
          </w:tcPr>
          <w:p w14:paraId="7AEAD14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14:paraId="142D988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4BFA707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CC02A5C">
        <w:tblPrEx>
          <w:tblCellMar>
            <w:top w:w="0" w:type="dxa"/>
            <w:left w:w="108" w:type="dxa"/>
            <w:bottom w:w="0" w:type="dxa"/>
            <w:right w:w="108" w:type="dxa"/>
          </w:tblCellMar>
        </w:tblPrEx>
        <w:trPr>
          <w:trHeight w:val="540" w:hRule="atLeast"/>
        </w:trPr>
        <w:tc>
          <w:tcPr>
            <w:tcW w:w="740" w:type="dxa"/>
            <w:vMerge w:val="continue"/>
            <w:tcBorders>
              <w:left w:val="single" w:color="auto" w:sz="4" w:space="0"/>
              <w:bottom w:val="single" w:color="auto" w:sz="4" w:space="0"/>
              <w:right w:val="single" w:color="auto" w:sz="4" w:space="0"/>
            </w:tcBorders>
            <w:vAlign w:val="center"/>
          </w:tcPr>
          <w:p w14:paraId="0E60AA71">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F7FEC9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设计变更文件</w:t>
            </w:r>
          </w:p>
        </w:tc>
        <w:tc>
          <w:tcPr>
            <w:tcW w:w="3761" w:type="dxa"/>
            <w:tcBorders>
              <w:top w:val="nil"/>
              <w:left w:val="nil"/>
              <w:bottom w:val="single" w:color="auto" w:sz="4" w:space="0"/>
              <w:right w:val="single" w:color="auto" w:sz="4" w:space="0"/>
            </w:tcBorders>
            <w:shd w:val="clear" w:color="auto" w:fill="auto"/>
            <w:vAlign w:val="center"/>
          </w:tcPr>
          <w:p w14:paraId="12BE4BA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14:paraId="520FEB0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09E441B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193F3CC8"/>
    <w:p w14:paraId="5ADC1FFB">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18234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8414" w:type="dxa"/>
          </w:tcPr>
          <w:p w14:paraId="20ECDD2C">
            <w:pPr>
              <w:spacing w:line="288" w:lineRule="auto"/>
            </w:pPr>
          </w:p>
        </w:tc>
      </w:tr>
    </w:tbl>
    <w:p w14:paraId="672DAA1D">
      <w:pPr>
        <w:rPr>
          <w:rFonts w:hint="eastAsia"/>
          <w:lang w:val="en-US" w:eastAsia="zh-CN"/>
        </w:rPr>
      </w:pPr>
    </w:p>
    <w:p w14:paraId="6E66CFA6">
      <w:pPr>
        <w:rPr>
          <w:rFonts w:hint="eastAsia"/>
          <w:lang w:val="en-US" w:eastAsia="zh-CN"/>
        </w:rPr>
      </w:pPr>
    </w:p>
    <w:p w14:paraId="5C559EB2">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9.2.6 应用建筑信息模型（BIM）技术。</w:t>
      </w:r>
    </w:p>
    <w:p w14:paraId="6E67E634">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20721BF0">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022E38DE">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评价总分值为15分</w:t>
      </w:r>
      <w:r>
        <w:rPr>
          <w:rFonts w:hint="eastAsia" w:ascii="宋体" w:hAnsi="宋体"/>
          <w:b/>
          <w:kern w:val="0"/>
          <w:sz w:val="24"/>
          <w:lang w:eastAsia="zh-CN"/>
        </w:rPr>
        <w:t>）</w:t>
      </w:r>
    </w:p>
    <w:p w14:paraId="3B2D07F1">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1 规划设计阶段进行分析和优化，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 xml:space="preserve">3分；建立多专业协调设计管理平台，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2分；</w:t>
      </w:r>
    </w:p>
    <w:p w14:paraId="42C7FFBF">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2 施工建造阶段在细化设计、成本管理与控制、施工过程管理、质量安全监控、交付竣工模型等应用中至少三项，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 xml:space="preserve">3分；建立基于BIM的一体化工地管理平台或为智慧工地管理平台提供BIM数据支撑，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2分；</w:t>
      </w:r>
    </w:p>
    <w:p w14:paraId="49435711">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3 运行维护阶段在运行维护管理、设备设施运行监控、应急管理等应用中至少两项，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 xml:space="preserve">3分；为智慧物业管理平台提供BIM数据支撑，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2分。</w:t>
      </w:r>
    </w:p>
    <w:p w14:paraId="26BA051A">
      <w:pPr>
        <w:spacing w:line="360" w:lineRule="auto"/>
        <w:ind w:left="210" w:leftChars="100" w:firstLine="0" w:firstLineChars="0"/>
        <w:rPr>
          <w:rFonts w:hint="eastAsia" w:ascii="Times New Roman" w:hAnsi="Times New Roman" w:eastAsia="宋体" w:cs="Times New Roman"/>
          <w:b/>
          <w:bCs w:val="0"/>
          <w:color w:val="000000"/>
          <w:szCs w:val="24"/>
          <w:lang w:val="en-US" w:eastAsia="zh-CN"/>
        </w:rPr>
      </w:pPr>
      <w:r>
        <w:rPr>
          <w:rFonts w:hint="eastAsia" w:ascii="Times New Roman" w:hAnsi="Times New Roman" w:eastAsia="宋体" w:cs="Times New Roman"/>
          <w:b/>
          <w:bCs w:val="0"/>
          <w:color w:val="000000"/>
          <w:szCs w:val="24"/>
          <w:lang w:val="en-US" w:eastAsia="zh-CN"/>
        </w:rPr>
        <w:t>项目应用BIM技术的阶段：</w:t>
      </w:r>
    </w:p>
    <w:p w14:paraId="26F6A4FC">
      <w:pPr>
        <w:spacing w:line="360" w:lineRule="auto"/>
        <w:ind w:left="210" w:leftChars="100" w:firstLine="0" w:firstLineChars="0"/>
        <w:rPr>
          <w:rFonts w:hint="eastAsia" w:ascii="Times New Roman" w:hAnsi="Times New Roman" w:eastAsia="宋体" w:cs="Times New Roman"/>
          <w:bCs/>
          <w:color w:val="000000"/>
          <w:szCs w:val="24"/>
          <w:lang w:val="zh-CN" w:eastAsia="zh-CN"/>
        </w:rPr>
      </w:pP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规划设计阶段、</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施工建造阶段、</w:t>
      </w:r>
      <w:r>
        <w:rPr>
          <w:rFonts w:hint="eastAsia" w:ascii="Times New Roman" w:hAnsi="Times New Roman" w:eastAsia="宋体" w:cs="Times New Roman"/>
          <w:bCs/>
          <w:color w:val="000000"/>
          <w:szCs w:val="24"/>
          <w:lang w:val="en-US" w:eastAsia="zh-CN"/>
        </w:rPr>
        <w:t>□</w:t>
      </w:r>
      <w:r>
        <w:rPr>
          <w:rFonts w:hint="eastAsia" w:ascii="Times New Roman" w:hAnsi="Times New Roman" w:eastAsia="宋体" w:cs="Times New Roman"/>
          <w:bCs/>
          <w:color w:val="000000"/>
          <w:szCs w:val="24"/>
          <w:lang w:val="zh-CN" w:eastAsia="zh-CN"/>
        </w:rPr>
        <w:t>运行维护阶段</w:t>
      </w:r>
    </w:p>
    <w:p w14:paraId="350A7135">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简要说明BIM技术在各阶段的应用以及实现信息共享、协同工作的情况（200字以内）。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71E71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jc w:val="center"/>
        </w:trPr>
        <w:tc>
          <w:tcPr>
            <w:tcW w:w="8522" w:type="dxa"/>
          </w:tcPr>
          <w:p w14:paraId="7CC460E8">
            <w:pPr>
              <w:pStyle w:val="22"/>
              <w:spacing w:line="288" w:lineRule="auto"/>
              <w:ind w:firstLine="422" w:firstLineChars="200"/>
              <w:jc w:val="both"/>
              <w:outlineLvl w:val="8"/>
              <w:rPr>
                <w:rFonts w:ascii="Times New Roman" w:eastAsia="黑体" w:cs="Times New Roman"/>
                <w:b/>
                <w:bCs/>
                <w:color w:val="auto"/>
                <w:kern w:val="2"/>
                <w:sz w:val="21"/>
                <w:szCs w:val="21"/>
              </w:rPr>
            </w:pPr>
          </w:p>
        </w:tc>
      </w:tr>
    </w:tbl>
    <w:p w14:paraId="546C01C9"/>
    <w:p w14:paraId="5AF9E0E3">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7EC7DB82">
      <w:pPr>
        <w:spacing w:before="156" w:beforeLines="50" w:after="156" w:afterLines="50" w:line="288" w:lineRule="auto"/>
        <w:ind w:left="360"/>
        <w:rPr>
          <w:b/>
        </w:rPr>
      </w:pPr>
      <w:r>
        <w:rPr>
          <w:rFonts w:hint="eastAsia"/>
          <w:b/>
        </w:rPr>
        <w:t>建议提交材料及技术要求：</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494"/>
        <w:gridCol w:w="1134"/>
        <w:gridCol w:w="851"/>
      </w:tblGrid>
      <w:tr w14:paraId="045319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14:paraId="718D59C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14:paraId="372CC3D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494" w:type="dxa"/>
            <w:shd w:val="clear" w:color="DBE5F1" w:fill="DBE5F1"/>
            <w:vAlign w:val="center"/>
          </w:tcPr>
          <w:p w14:paraId="63C6AE2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134" w:type="dxa"/>
            <w:shd w:val="clear" w:color="DBE5F1" w:fill="DBE5F1"/>
            <w:noWrap/>
            <w:vAlign w:val="center"/>
          </w:tcPr>
          <w:p w14:paraId="73A6484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shd w:val="clear" w:color="DBE5F1" w:fill="DBE5F1"/>
            <w:noWrap/>
            <w:vAlign w:val="center"/>
          </w:tcPr>
          <w:p w14:paraId="605FCB4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0AEA7A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14:paraId="72D7624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14:paraId="3BB19D7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BIM技术应用报告</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14:paraId="018A0A7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含模型，应体现项目BIM应用中实现信息共享、协同工作的能力和绩效</w:t>
            </w:r>
          </w:p>
        </w:tc>
        <w:tc>
          <w:tcPr>
            <w:tcW w:w="1134" w:type="dxa"/>
            <w:tcBorders>
              <w:top w:val="single" w:color="auto" w:sz="4" w:space="0"/>
              <w:left w:val="single" w:color="auto" w:sz="6" w:space="0"/>
              <w:bottom w:val="single" w:color="auto" w:sz="4" w:space="0"/>
              <w:right w:val="single" w:color="auto" w:sz="6" w:space="0"/>
            </w:tcBorders>
            <w:shd w:val="clear" w:color="auto" w:fill="auto"/>
            <w:noWrap/>
            <w:vAlign w:val="center"/>
          </w:tcPr>
          <w:p w14:paraId="2D189C2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6" w:space="0"/>
              <w:bottom w:val="single" w:color="auto" w:sz="4" w:space="0"/>
              <w:right w:val="single" w:color="auto" w:sz="4" w:space="0"/>
            </w:tcBorders>
            <w:shd w:val="clear" w:color="auto" w:fill="auto"/>
            <w:noWrap/>
            <w:vAlign w:val="center"/>
          </w:tcPr>
          <w:p w14:paraId="2349020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81F91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14:paraId="1C2ABD37">
            <w:pPr>
              <w:widowControl/>
              <w:jc w:val="left"/>
              <w:rPr>
                <w:rFonts w:hint="eastAsia" w:ascii="宋体" w:hAnsi="宋体" w:eastAsia="宋体" w:cs="宋体"/>
                <w:b/>
                <w:bCs/>
                <w:color w:val="000000"/>
                <w:kern w:val="0"/>
                <w:sz w:val="22"/>
              </w:rPr>
            </w:pPr>
          </w:p>
        </w:tc>
        <w:tc>
          <w:tcPr>
            <w:tcW w:w="1176" w:type="dxa"/>
            <w:tcBorders>
              <w:top w:val="single" w:color="auto" w:sz="4" w:space="0"/>
              <w:left w:val="single" w:color="auto" w:sz="6" w:space="0"/>
              <w:right w:val="single" w:color="auto" w:sz="6" w:space="0"/>
            </w:tcBorders>
            <w:shd w:val="clear" w:color="auto" w:fill="auto"/>
            <w:noWrap/>
            <w:vAlign w:val="center"/>
          </w:tcPr>
          <w:p w14:paraId="5299A680">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设计管理平台</w:t>
            </w:r>
          </w:p>
        </w:tc>
        <w:tc>
          <w:tcPr>
            <w:tcW w:w="4494" w:type="dxa"/>
            <w:tcBorders>
              <w:top w:val="single" w:color="auto" w:sz="4" w:space="0"/>
              <w:left w:val="single" w:color="auto" w:sz="6" w:space="0"/>
              <w:right w:val="single" w:color="auto" w:sz="6" w:space="0"/>
            </w:tcBorders>
            <w:shd w:val="clear" w:color="auto" w:fill="auto"/>
            <w:noWrap/>
            <w:vAlign w:val="center"/>
          </w:tcPr>
          <w:p w14:paraId="134A570B">
            <w:pPr>
              <w:widowControl/>
              <w:jc w:val="left"/>
              <w:rPr>
                <w:rFonts w:hint="eastAsia" w:ascii="宋体" w:hAnsi="宋体" w:eastAsia="宋体" w:cs="宋体"/>
                <w:color w:val="000000"/>
                <w:kern w:val="0"/>
                <w:sz w:val="22"/>
              </w:rPr>
            </w:pPr>
          </w:p>
        </w:tc>
        <w:tc>
          <w:tcPr>
            <w:tcW w:w="1134" w:type="dxa"/>
            <w:tcBorders>
              <w:top w:val="single" w:color="auto" w:sz="4" w:space="0"/>
              <w:left w:val="single" w:color="auto" w:sz="6" w:space="0"/>
              <w:bottom w:val="single" w:color="auto" w:sz="6" w:space="0"/>
              <w:right w:val="single" w:color="auto" w:sz="6" w:space="0"/>
            </w:tcBorders>
            <w:shd w:val="clear" w:color="auto" w:fill="auto"/>
            <w:noWrap/>
            <w:vAlign w:val="center"/>
          </w:tcPr>
          <w:p w14:paraId="5C1C741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6" w:space="0"/>
              <w:bottom w:val="single" w:color="auto" w:sz="6" w:space="0"/>
              <w:right w:val="single" w:color="auto" w:sz="4" w:space="0"/>
            </w:tcBorders>
            <w:shd w:val="clear" w:color="auto" w:fill="auto"/>
            <w:noWrap/>
            <w:vAlign w:val="center"/>
          </w:tcPr>
          <w:p w14:paraId="1003FC8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180EA9A7"/>
    <w:p w14:paraId="4B29CFA0">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54858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8414" w:type="dxa"/>
          </w:tcPr>
          <w:p w14:paraId="5529EB6E">
            <w:pPr>
              <w:spacing w:line="288" w:lineRule="auto"/>
            </w:pPr>
          </w:p>
        </w:tc>
      </w:tr>
    </w:tbl>
    <w:p w14:paraId="75AE2288">
      <w:pPr>
        <w:rPr>
          <w:rFonts w:hint="eastAsia"/>
          <w:lang w:val="en-US" w:eastAsia="zh-CN"/>
        </w:rPr>
      </w:pPr>
    </w:p>
    <w:p w14:paraId="6D3C71F1">
      <w:pPr>
        <w:rPr>
          <w:rFonts w:hint="eastAsia"/>
          <w:lang w:val="en-US" w:eastAsia="zh-CN"/>
        </w:rPr>
      </w:pPr>
    </w:p>
    <w:p w14:paraId="297ECD76">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9.2.7 进行建筑碳排放计算分析，采取措施降低单位建筑面积碳排放强度。</w:t>
      </w:r>
    </w:p>
    <w:p w14:paraId="1BA13AE2">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10BBF187">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5AFB9845">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评价总分值为5分</w:t>
      </w:r>
      <w:r>
        <w:rPr>
          <w:rFonts w:hint="eastAsia" w:ascii="宋体" w:hAnsi="宋体"/>
          <w:b/>
          <w:kern w:val="0"/>
          <w:sz w:val="24"/>
          <w:lang w:eastAsia="zh-CN"/>
        </w:rPr>
        <w:t>）</w:t>
      </w:r>
    </w:p>
    <w:p w14:paraId="18348E61">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进行建筑碳排放计算分析，采取措施降低单位建筑面积碳排放强度；</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5分。</w:t>
      </w:r>
    </w:p>
    <w:p w14:paraId="480504A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建筑固有的碳排放量（建材生产及运输）：</w:t>
      </w:r>
      <w:r>
        <w:rPr>
          <w:rFonts w:hint="eastAsia" w:ascii="Times New Roman" w:hAnsi="Times New Roman" w:eastAsia="宋体" w:cs="Times New Roman"/>
          <w:bCs/>
          <w:color w:val="000000"/>
          <w:szCs w:val="24"/>
          <w:lang w:val="zh-CN" w:eastAsia="zh-CN"/>
        </w:rPr>
        <w:t>___  t</w:t>
      </w:r>
    </w:p>
    <w:p w14:paraId="01C99AA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建筑标准运行工况下的资源消耗碳排放量：</w:t>
      </w:r>
      <w:r>
        <w:rPr>
          <w:rFonts w:hint="eastAsia" w:ascii="Times New Roman" w:hAnsi="Times New Roman" w:eastAsia="宋体" w:cs="Times New Roman"/>
          <w:bCs/>
          <w:color w:val="000000"/>
          <w:szCs w:val="24"/>
          <w:lang w:val="zh-CN" w:eastAsia="zh-CN"/>
        </w:rPr>
        <w:t>___  t</w:t>
      </w:r>
    </w:p>
    <w:p w14:paraId="63226C34">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简要说明建筑碳排放量计算过程及采取的降低碳排放量的措施（300字以内）。</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17758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22" w:type="dxa"/>
          </w:tcPr>
          <w:p w14:paraId="0F31D550">
            <w:pPr>
              <w:pStyle w:val="22"/>
              <w:spacing w:line="288" w:lineRule="auto"/>
              <w:ind w:firstLine="422" w:firstLineChars="200"/>
              <w:jc w:val="both"/>
              <w:outlineLvl w:val="8"/>
              <w:rPr>
                <w:rFonts w:ascii="Times New Roman" w:eastAsia="黑体" w:cs="Times New Roman"/>
                <w:b/>
                <w:bCs/>
                <w:color w:val="auto"/>
                <w:kern w:val="2"/>
                <w:sz w:val="21"/>
                <w:szCs w:val="21"/>
              </w:rPr>
            </w:pPr>
          </w:p>
        </w:tc>
      </w:tr>
    </w:tbl>
    <w:p w14:paraId="2D9BE0AF"/>
    <w:p w14:paraId="78A3E76B">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514BCA67">
      <w:pPr>
        <w:spacing w:before="156" w:beforeLines="50" w:after="156" w:afterLines="50" w:line="288" w:lineRule="auto"/>
        <w:ind w:left="360"/>
        <w:rPr>
          <w:b/>
        </w:rPr>
      </w:pPr>
      <w:r>
        <w:rPr>
          <w:rFonts w:hint="eastAsia"/>
          <w:b/>
        </w:rPr>
        <w:t>建议提交材料及技术要求：</w:t>
      </w:r>
    </w:p>
    <w:tbl>
      <w:tblPr>
        <w:tblStyle w:val="9"/>
        <w:tblW w:w="8379"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636"/>
        <w:gridCol w:w="992"/>
        <w:gridCol w:w="851"/>
      </w:tblGrid>
      <w:tr w14:paraId="2E6262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14:paraId="76857A0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14:paraId="35C8B5C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636" w:type="dxa"/>
            <w:shd w:val="clear" w:color="DBE5F1" w:fill="DBE5F1"/>
            <w:vAlign w:val="center"/>
          </w:tcPr>
          <w:p w14:paraId="3AB6241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992" w:type="dxa"/>
            <w:shd w:val="clear" w:color="DBE5F1" w:fill="DBE5F1"/>
            <w:noWrap/>
            <w:vAlign w:val="center"/>
          </w:tcPr>
          <w:p w14:paraId="3E4CEBC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1" w:type="dxa"/>
            <w:shd w:val="clear" w:color="DBE5F1" w:fill="DBE5F1"/>
            <w:noWrap/>
            <w:vAlign w:val="center"/>
          </w:tcPr>
          <w:p w14:paraId="0E9876F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4C9401B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right w:val="single" w:color="auto" w:sz="6" w:space="0"/>
            </w:tcBorders>
            <w:shd w:val="clear" w:color="auto" w:fill="auto"/>
            <w:noWrap/>
            <w:vAlign w:val="center"/>
          </w:tcPr>
          <w:p w14:paraId="1F05424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top w:val="single" w:color="auto" w:sz="4" w:space="0"/>
              <w:left w:val="single" w:color="auto" w:sz="6" w:space="0"/>
              <w:right w:val="single" w:color="auto" w:sz="6" w:space="0"/>
            </w:tcBorders>
            <w:shd w:val="clear" w:color="auto" w:fill="auto"/>
            <w:noWrap/>
            <w:vAlign w:val="center"/>
          </w:tcPr>
          <w:p w14:paraId="3815CBF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建筑碳排放计算分析报告</w:t>
            </w:r>
          </w:p>
        </w:tc>
        <w:tc>
          <w:tcPr>
            <w:tcW w:w="4636" w:type="dxa"/>
            <w:tcBorders>
              <w:top w:val="single" w:color="auto" w:sz="4" w:space="0"/>
              <w:left w:val="single" w:color="auto" w:sz="6" w:space="0"/>
              <w:right w:val="single" w:color="auto" w:sz="6" w:space="0"/>
            </w:tcBorders>
            <w:shd w:val="clear" w:color="auto" w:fill="auto"/>
            <w:noWrap/>
            <w:vAlign w:val="center"/>
          </w:tcPr>
          <w:p w14:paraId="75CA98A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应说明所采用的计算标准、方法和依据（但暂不制定某一特定标准或方法），以及所采取的具体减排措施和效果（仅要求对碳排放强度进行采取措施前后的对比）</w:t>
            </w:r>
          </w:p>
        </w:tc>
        <w:tc>
          <w:tcPr>
            <w:tcW w:w="992" w:type="dxa"/>
            <w:tcBorders>
              <w:top w:val="single" w:color="auto" w:sz="4" w:space="0"/>
              <w:left w:val="single" w:color="auto" w:sz="6" w:space="0"/>
              <w:bottom w:val="single" w:color="auto" w:sz="6" w:space="0"/>
              <w:right w:val="single" w:color="auto" w:sz="6" w:space="0"/>
            </w:tcBorders>
            <w:shd w:val="clear" w:color="auto" w:fill="auto"/>
            <w:noWrap/>
            <w:vAlign w:val="center"/>
          </w:tcPr>
          <w:p w14:paraId="6547917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1" w:type="dxa"/>
            <w:tcBorders>
              <w:top w:val="single" w:color="auto" w:sz="4" w:space="0"/>
              <w:left w:val="single" w:color="auto" w:sz="6" w:space="0"/>
              <w:bottom w:val="single" w:color="auto" w:sz="6" w:space="0"/>
              <w:right w:val="single" w:color="auto" w:sz="4" w:space="0"/>
            </w:tcBorders>
            <w:shd w:val="clear" w:color="auto" w:fill="auto"/>
            <w:noWrap/>
            <w:vAlign w:val="center"/>
          </w:tcPr>
          <w:p w14:paraId="245F1CA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3576BB26"/>
    <w:p w14:paraId="40CF28F0">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1CAF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jc w:val="center"/>
        </w:trPr>
        <w:tc>
          <w:tcPr>
            <w:tcW w:w="8414" w:type="dxa"/>
          </w:tcPr>
          <w:p w14:paraId="6115029E">
            <w:pPr>
              <w:spacing w:line="288" w:lineRule="auto"/>
            </w:pPr>
          </w:p>
        </w:tc>
      </w:tr>
    </w:tbl>
    <w:p w14:paraId="5CA4A2C1">
      <w:pPr>
        <w:bidi w:val="0"/>
        <w:jc w:val="left"/>
        <w:rPr>
          <w:rFonts w:hint="default" w:ascii="黑体" w:hAnsi="黑体" w:eastAsia="黑体" w:cs="Times New Roman"/>
          <w:kern w:val="0"/>
          <w:sz w:val="24"/>
          <w:lang w:val="en-US" w:eastAsia="zh-CN"/>
        </w:rPr>
      </w:pPr>
    </w:p>
    <w:p w14:paraId="112B2468">
      <w:pPr>
        <w:bidi w:val="0"/>
        <w:jc w:val="left"/>
        <w:rPr>
          <w:rFonts w:hint="default" w:ascii="黑体" w:hAnsi="黑体" w:eastAsia="黑体" w:cs="Times New Roman"/>
          <w:kern w:val="0"/>
          <w:sz w:val="24"/>
          <w:lang w:val="en-US" w:eastAsia="zh-CN"/>
        </w:rPr>
      </w:pPr>
    </w:p>
    <w:p w14:paraId="3B7218E2">
      <w:pPr>
        <w:bidi w:val="0"/>
        <w:jc w:val="left"/>
        <w:rPr>
          <w:rFonts w:hint="default" w:ascii="黑体" w:hAnsi="黑体" w:eastAsia="黑体" w:cs="Times New Roman"/>
          <w:kern w:val="0"/>
          <w:sz w:val="24"/>
          <w:lang w:val="en-US" w:eastAsia="zh-CN"/>
        </w:rPr>
      </w:pPr>
    </w:p>
    <w:p w14:paraId="5452D578">
      <w:pPr>
        <w:bidi w:val="0"/>
        <w:jc w:val="left"/>
        <w:rPr>
          <w:rFonts w:hint="default" w:ascii="黑体" w:hAnsi="黑体" w:eastAsia="黑体" w:cs="Times New Roman"/>
          <w:kern w:val="0"/>
          <w:sz w:val="24"/>
          <w:lang w:val="en-US" w:eastAsia="zh-CN"/>
        </w:rPr>
      </w:pPr>
    </w:p>
    <w:p w14:paraId="14E559E1">
      <w:pPr>
        <w:bidi w:val="0"/>
        <w:jc w:val="left"/>
        <w:rPr>
          <w:rFonts w:hint="default" w:ascii="黑体" w:hAnsi="黑体" w:eastAsia="黑体" w:cs="Times New Roman"/>
          <w:kern w:val="0"/>
          <w:sz w:val="24"/>
          <w:lang w:val="en-US" w:eastAsia="zh-CN"/>
        </w:rPr>
      </w:pPr>
    </w:p>
    <w:p w14:paraId="1D27A544">
      <w:pPr>
        <w:bidi w:val="0"/>
        <w:jc w:val="left"/>
        <w:rPr>
          <w:rFonts w:hint="default" w:ascii="黑体" w:hAnsi="黑体" w:eastAsia="黑体" w:cs="Times New Roman"/>
          <w:kern w:val="0"/>
          <w:sz w:val="24"/>
          <w:lang w:val="en-US" w:eastAsia="zh-CN"/>
        </w:rPr>
      </w:pPr>
    </w:p>
    <w:p w14:paraId="0364DC3D">
      <w:pPr>
        <w:bidi w:val="0"/>
        <w:jc w:val="left"/>
        <w:rPr>
          <w:rFonts w:hint="default" w:ascii="黑体" w:hAnsi="黑体" w:eastAsia="黑体" w:cs="Times New Roman"/>
          <w:kern w:val="0"/>
          <w:sz w:val="24"/>
          <w:lang w:val="en-US" w:eastAsia="zh-CN"/>
        </w:rPr>
      </w:pPr>
    </w:p>
    <w:p w14:paraId="2ADD7839">
      <w:pPr>
        <w:bidi w:val="0"/>
        <w:jc w:val="left"/>
        <w:rPr>
          <w:rFonts w:hint="default" w:ascii="黑体" w:hAnsi="黑体" w:eastAsia="黑体" w:cs="Times New Roman"/>
          <w:kern w:val="0"/>
          <w:sz w:val="24"/>
          <w:lang w:val="en-US" w:eastAsia="zh-CN"/>
        </w:rPr>
      </w:pPr>
    </w:p>
    <w:p w14:paraId="428A41D5">
      <w:pPr>
        <w:bidi w:val="0"/>
        <w:jc w:val="left"/>
        <w:rPr>
          <w:rFonts w:hint="default" w:ascii="黑体" w:hAnsi="黑体" w:eastAsia="黑体" w:cs="Times New Roman"/>
          <w:kern w:val="0"/>
          <w:sz w:val="24"/>
          <w:lang w:val="en-US" w:eastAsia="zh-CN"/>
        </w:rPr>
      </w:pPr>
    </w:p>
    <w:p w14:paraId="10ECBD12">
      <w:pPr>
        <w:bidi w:val="0"/>
        <w:jc w:val="left"/>
        <w:rPr>
          <w:rFonts w:hint="default" w:ascii="黑体" w:hAnsi="黑体" w:eastAsia="黑体" w:cs="Times New Roman"/>
          <w:kern w:val="0"/>
          <w:sz w:val="24"/>
          <w:lang w:val="en-US" w:eastAsia="zh-CN"/>
        </w:rPr>
      </w:pPr>
    </w:p>
    <w:p w14:paraId="67C99555">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9.2.8 按照绿色施工的要求进行施工和管理。</w:t>
      </w:r>
    </w:p>
    <w:p w14:paraId="71F99924">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20BCE1B7">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7D94B1E4">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评价总分值为20分</w:t>
      </w:r>
      <w:r>
        <w:rPr>
          <w:rFonts w:hint="eastAsia" w:ascii="宋体" w:hAnsi="宋体"/>
          <w:b/>
          <w:kern w:val="0"/>
          <w:sz w:val="24"/>
          <w:lang w:eastAsia="zh-CN"/>
        </w:rPr>
        <w:t>）</w:t>
      </w:r>
    </w:p>
    <w:p w14:paraId="636A60F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1 获得绿色施工优良等级或绿色施工示范工程认定，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 xml:space="preserve">8分； </w:t>
      </w:r>
    </w:p>
    <w:p w14:paraId="20C912CC">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2 通过重庆市智慧工地评价或认定，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 xml:space="preserve">4分； </w:t>
      </w:r>
    </w:p>
    <w:p w14:paraId="070DBFEC">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3 现浇混凝土构件采用高效、绿色、节能的模板体系，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8分。</w:t>
      </w:r>
    </w:p>
    <w:p w14:paraId="52E836F8">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（1） 采用铝模等免墙面找平粉刷的模板体系，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4分；</w:t>
      </w:r>
    </w:p>
    <w:p w14:paraId="698E9F8C">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（2） 采用燃烧性能达到A级的免拆模板现浇混凝土建筑保温系统及配套模板安装支撑体系，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4分。</w:t>
      </w:r>
    </w:p>
    <w:p w14:paraId="26BD9661">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简要说明项目施工管理体系和组织机构中针对绿色建筑、绿色施工而制定或设置的相应内容及其落实情况。（150字以内）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2B42E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8472" w:type="dxa"/>
          </w:tcPr>
          <w:p w14:paraId="3F1FF036">
            <w:pPr>
              <w:adjustRightInd w:val="0"/>
              <w:snapToGrid w:val="0"/>
              <w:spacing w:line="288" w:lineRule="auto"/>
              <w:rPr>
                <w:kern w:val="0"/>
              </w:rPr>
            </w:pPr>
          </w:p>
        </w:tc>
      </w:tr>
    </w:tbl>
    <w:p w14:paraId="71E216EA">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02C38D9C">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761"/>
        <w:gridCol w:w="999"/>
        <w:gridCol w:w="800"/>
      </w:tblGrid>
      <w:tr w14:paraId="663F3757">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1D016E62">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0E2B0BE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761" w:type="dxa"/>
            <w:tcBorders>
              <w:top w:val="single" w:color="auto" w:sz="4" w:space="0"/>
              <w:left w:val="nil"/>
              <w:bottom w:val="single" w:color="auto" w:sz="4" w:space="0"/>
              <w:right w:val="single" w:color="auto" w:sz="4" w:space="0"/>
            </w:tcBorders>
            <w:shd w:val="clear" w:color="000000" w:fill="DBE5F1"/>
            <w:vAlign w:val="center"/>
          </w:tcPr>
          <w:p w14:paraId="4FCBB72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999" w:type="dxa"/>
            <w:tcBorders>
              <w:top w:val="single" w:color="auto" w:sz="4" w:space="0"/>
              <w:left w:val="nil"/>
              <w:bottom w:val="single" w:color="auto" w:sz="4" w:space="0"/>
              <w:right w:val="single" w:color="auto" w:sz="4" w:space="0"/>
            </w:tcBorders>
            <w:shd w:val="clear" w:color="000000" w:fill="DBE5F1"/>
            <w:vAlign w:val="center"/>
          </w:tcPr>
          <w:p w14:paraId="11BA102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21A2B2B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7B6FFDE6">
        <w:tblPrEx>
          <w:tblCellMar>
            <w:top w:w="0" w:type="dxa"/>
            <w:left w:w="108" w:type="dxa"/>
            <w:bottom w:w="0" w:type="dxa"/>
            <w:right w:w="108" w:type="dxa"/>
          </w:tblCellMar>
        </w:tblPrEx>
        <w:trPr>
          <w:trHeight w:val="810" w:hRule="atLeast"/>
        </w:trPr>
        <w:tc>
          <w:tcPr>
            <w:tcW w:w="740" w:type="dxa"/>
            <w:vMerge w:val="restart"/>
            <w:tcBorders>
              <w:top w:val="nil"/>
              <w:left w:val="single" w:color="auto" w:sz="4" w:space="0"/>
              <w:bottom w:val="single" w:color="auto" w:sz="4" w:space="0"/>
              <w:right w:val="single" w:color="auto" w:sz="4" w:space="0"/>
            </w:tcBorders>
            <w:shd w:val="clear" w:color="auto" w:fill="auto"/>
            <w:vAlign w:val="center"/>
          </w:tcPr>
          <w:p w14:paraId="4FC62B13">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738C754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绿色施工优良等级或绿色施工示范工程的认定文件</w:t>
            </w:r>
          </w:p>
        </w:tc>
        <w:tc>
          <w:tcPr>
            <w:tcW w:w="3761" w:type="dxa"/>
            <w:tcBorders>
              <w:top w:val="nil"/>
              <w:left w:val="nil"/>
              <w:bottom w:val="single" w:color="auto" w:sz="4" w:space="0"/>
              <w:right w:val="single" w:color="auto" w:sz="4" w:space="0"/>
            </w:tcBorders>
            <w:shd w:val="clear" w:color="auto" w:fill="auto"/>
            <w:vAlign w:val="center"/>
          </w:tcPr>
          <w:p w14:paraId="728298A7">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14:paraId="29DA1FD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456E858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1A86E85">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738E2630">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890768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智慧工地的认定或 结论文件</w:t>
            </w:r>
          </w:p>
        </w:tc>
        <w:tc>
          <w:tcPr>
            <w:tcW w:w="3761" w:type="dxa"/>
            <w:tcBorders>
              <w:top w:val="nil"/>
              <w:left w:val="nil"/>
              <w:bottom w:val="single" w:color="auto" w:sz="4" w:space="0"/>
              <w:right w:val="single" w:color="auto" w:sz="4" w:space="0"/>
            </w:tcBorders>
            <w:shd w:val="clear" w:color="auto" w:fill="auto"/>
            <w:vAlign w:val="center"/>
          </w:tcPr>
          <w:p w14:paraId="78D62B6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14:paraId="0B578A4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7FCCC1C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0173DE7">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7A9ED41F">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014261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粉刷混凝土墙体占比说明书</w:t>
            </w:r>
          </w:p>
        </w:tc>
        <w:tc>
          <w:tcPr>
            <w:tcW w:w="3761" w:type="dxa"/>
            <w:tcBorders>
              <w:top w:val="nil"/>
              <w:left w:val="nil"/>
              <w:bottom w:val="single" w:color="auto" w:sz="4" w:space="0"/>
              <w:right w:val="single" w:color="auto" w:sz="4" w:space="0"/>
            </w:tcBorders>
            <w:shd w:val="clear" w:color="auto" w:fill="auto"/>
            <w:vAlign w:val="center"/>
          </w:tcPr>
          <w:p w14:paraId="5B92620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14:paraId="34609F3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7C8DBA8D">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35FC7F4">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479549BF">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4464A4E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建筑保温施工设计图及配套材料说明</w:t>
            </w:r>
          </w:p>
        </w:tc>
        <w:tc>
          <w:tcPr>
            <w:tcW w:w="3761" w:type="dxa"/>
            <w:tcBorders>
              <w:top w:val="nil"/>
              <w:left w:val="nil"/>
              <w:bottom w:val="single" w:color="auto" w:sz="4" w:space="0"/>
              <w:right w:val="single" w:color="auto" w:sz="4" w:space="0"/>
            </w:tcBorders>
            <w:shd w:val="clear" w:color="auto" w:fill="auto"/>
            <w:vAlign w:val="center"/>
          </w:tcPr>
          <w:p w14:paraId="6A7CA79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14:paraId="5C467EF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17C9269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34DD7138">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50A728E1">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33A6DAF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施工日志</w:t>
            </w:r>
          </w:p>
        </w:tc>
        <w:tc>
          <w:tcPr>
            <w:tcW w:w="3761" w:type="dxa"/>
            <w:tcBorders>
              <w:top w:val="nil"/>
              <w:left w:val="nil"/>
              <w:bottom w:val="single" w:color="auto" w:sz="4" w:space="0"/>
              <w:right w:val="single" w:color="auto" w:sz="4" w:space="0"/>
            </w:tcBorders>
            <w:shd w:val="clear" w:color="auto" w:fill="auto"/>
            <w:vAlign w:val="center"/>
          </w:tcPr>
          <w:p w14:paraId="5F626A7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14:paraId="4E6AB0B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1ABB44BB">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094E38E">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67159232">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1A9E32D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技术交底文件</w:t>
            </w:r>
          </w:p>
        </w:tc>
        <w:tc>
          <w:tcPr>
            <w:tcW w:w="3761" w:type="dxa"/>
            <w:tcBorders>
              <w:top w:val="nil"/>
              <w:left w:val="nil"/>
              <w:bottom w:val="single" w:color="auto" w:sz="4" w:space="0"/>
              <w:right w:val="single" w:color="auto" w:sz="4" w:space="0"/>
            </w:tcBorders>
            <w:shd w:val="clear" w:color="auto" w:fill="auto"/>
            <w:vAlign w:val="center"/>
          </w:tcPr>
          <w:p w14:paraId="5FC205B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14:paraId="60575B0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4661316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7DF5B6AF">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12F7CA99">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4072C8C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施工方案</w:t>
            </w:r>
          </w:p>
        </w:tc>
        <w:tc>
          <w:tcPr>
            <w:tcW w:w="3761" w:type="dxa"/>
            <w:tcBorders>
              <w:top w:val="nil"/>
              <w:left w:val="nil"/>
              <w:bottom w:val="single" w:color="auto" w:sz="4" w:space="0"/>
              <w:right w:val="single" w:color="auto" w:sz="4" w:space="0"/>
            </w:tcBorders>
            <w:shd w:val="clear" w:color="auto" w:fill="auto"/>
            <w:vAlign w:val="center"/>
          </w:tcPr>
          <w:p w14:paraId="095A9DEF">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14:paraId="5AE4E96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6A97E35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69D1AFC">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auto" w:sz="4" w:space="0"/>
              <w:right w:val="single" w:color="auto" w:sz="4" w:space="0"/>
            </w:tcBorders>
            <w:vAlign w:val="center"/>
          </w:tcPr>
          <w:p w14:paraId="6718AB2D">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76FA3B5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施工现场影像资料</w:t>
            </w:r>
          </w:p>
        </w:tc>
        <w:tc>
          <w:tcPr>
            <w:tcW w:w="3761" w:type="dxa"/>
            <w:tcBorders>
              <w:top w:val="nil"/>
              <w:left w:val="nil"/>
              <w:bottom w:val="single" w:color="auto" w:sz="4" w:space="0"/>
              <w:right w:val="single" w:color="auto" w:sz="4" w:space="0"/>
            </w:tcBorders>
            <w:shd w:val="clear" w:color="auto" w:fill="auto"/>
            <w:vAlign w:val="center"/>
          </w:tcPr>
          <w:p w14:paraId="0A066D3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14:paraId="454A095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运行评价</w:t>
            </w:r>
          </w:p>
        </w:tc>
        <w:tc>
          <w:tcPr>
            <w:tcW w:w="800" w:type="dxa"/>
            <w:tcBorders>
              <w:top w:val="nil"/>
              <w:left w:val="nil"/>
              <w:bottom w:val="single" w:color="auto" w:sz="4" w:space="0"/>
              <w:right w:val="single" w:color="auto" w:sz="4" w:space="0"/>
            </w:tcBorders>
            <w:shd w:val="clear" w:color="auto" w:fill="auto"/>
            <w:vAlign w:val="center"/>
          </w:tcPr>
          <w:p w14:paraId="49AD84A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78EFCAB9">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40C6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9" w:hRule="atLeast"/>
          <w:jc w:val="center"/>
        </w:trPr>
        <w:tc>
          <w:tcPr>
            <w:tcW w:w="8414" w:type="dxa"/>
          </w:tcPr>
          <w:p w14:paraId="6A3D33E6">
            <w:pPr>
              <w:spacing w:line="288" w:lineRule="auto"/>
            </w:pPr>
          </w:p>
        </w:tc>
      </w:tr>
    </w:tbl>
    <w:p w14:paraId="022B4320">
      <w:pPr>
        <w:rPr>
          <w:rFonts w:hint="eastAsia"/>
          <w:lang w:val="en-US" w:eastAsia="zh-CN"/>
        </w:rPr>
      </w:pPr>
    </w:p>
    <w:p w14:paraId="6DF29FFB">
      <w:pPr>
        <w:rPr>
          <w:rFonts w:hint="eastAsia"/>
          <w:lang w:val="en-US" w:eastAsia="zh-CN"/>
        </w:rPr>
      </w:pPr>
    </w:p>
    <w:p w14:paraId="2D647676">
      <w:pPr>
        <w:rPr>
          <w:rFonts w:hint="eastAsia"/>
          <w:lang w:val="en-US" w:eastAsia="zh-CN"/>
        </w:rPr>
      </w:pPr>
    </w:p>
    <w:p w14:paraId="0FAD5A7E">
      <w:pPr>
        <w:rPr>
          <w:rFonts w:hint="eastAsia"/>
          <w:lang w:val="en-US" w:eastAsia="zh-CN"/>
        </w:rPr>
      </w:pPr>
    </w:p>
    <w:p w14:paraId="3DBF0034">
      <w:pPr>
        <w:rPr>
          <w:rFonts w:hint="eastAsia"/>
          <w:lang w:val="en-US" w:eastAsia="zh-CN"/>
        </w:rPr>
      </w:pPr>
    </w:p>
    <w:p w14:paraId="7A7B557C">
      <w:pPr>
        <w:rPr>
          <w:rFonts w:hint="eastAsia"/>
          <w:lang w:val="en-US" w:eastAsia="zh-CN"/>
        </w:rPr>
      </w:pPr>
    </w:p>
    <w:p w14:paraId="3E07AF88">
      <w:pPr>
        <w:rPr>
          <w:rFonts w:hint="eastAsia"/>
          <w:lang w:val="en-US" w:eastAsia="zh-CN"/>
        </w:rPr>
      </w:pPr>
    </w:p>
    <w:p w14:paraId="3749B870">
      <w:pPr>
        <w:rPr>
          <w:rFonts w:hint="eastAsia"/>
          <w:lang w:val="en-US" w:eastAsia="zh-CN"/>
        </w:rPr>
      </w:pPr>
    </w:p>
    <w:p w14:paraId="43761703">
      <w:pPr>
        <w:rPr>
          <w:rFonts w:hint="eastAsia"/>
          <w:lang w:val="en-US" w:eastAsia="zh-CN"/>
        </w:rPr>
      </w:pPr>
    </w:p>
    <w:p w14:paraId="76994AFE">
      <w:pPr>
        <w:rPr>
          <w:rFonts w:hint="eastAsia"/>
          <w:lang w:val="en-US" w:eastAsia="zh-CN"/>
        </w:rPr>
      </w:pPr>
    </w:p>
    <w:p w14:paraId="125BAA98">
      <w:pPr>
        <w:rPr>
          <w:rFonts w:hint="eastAsia"/>
          <w:lang w:val="en-US" w:eastAsia="zh-CN"/>
        </w:rPr>
      </w:pPr>
    </w:p>
    <w:p w14:paraId="376CE6B4">
      <w:pPr>
        <w:rPr>
          <w:rFonts w:hint="eastAsia"/>
          <w:lang w:val="en-US" w:eastAsia="zh-CN"/>
        </w:rPr>
      </w:pPr>
    </w:p>
    <w:p w14:paraId="1440BBE7">
      <w:pPr>
        <w:rPr>
          <w:rFonts w:hint="eastAsia"/>
          <w:lang w:val="en-US" w:eastAsia="zh-CN"/>
        </w:rPr>
      </w:pPr>
    </w:p>
    <w:p w14:paraId="327CEEBF">
      <w:pPr>
        <w:rPr>
          <w:rFonts w:hint="eastAsia"/>
          <w:lang w:val="en-US" w:eastAsia="zh-CN"/>
        </w:rPr>
      </w:pPr>
    </w:p>
    <w:p w14:paraId="27579C38">
      <w:pPr>
        <w:rPr>
          <w:rFonts w:hint="eastAsia"/>
          <w:lang w:val="en-US" w:eastAsia="zh-CN"/>
        </w:rPr>
      </w:pPr>
    </w:p>
    <w:p w14:paraId="34FD3017">
      <w:pPr>
        <w:rPr>
          <w:rFonts w:hint="eastAsia"/>
          <w:lang w:val="en-US" w:eastAsia="zh-CN"/>
        </w:rPr>
      </w:pPr>
    </w:p>
    <w:p w14:paraId="605CABB0">
      <w:pPr>
        <w:rPr>
          <w:rFonts w:hint="eastAsia"/>
          <w:lang w:val="en-US" w:eastAsia="zh-CN"/>
        </w:rPr>
      </w:pPr>
    </w:p>
    <w:p w14:paraId="41535267">
      <w:pPr>
        <w:rPr>
          <w:rFonts w:hint="eastAsia"/>
          <w:lang w:val="en-US" w:eastAsia="zh-CN"/>
        </w:rPr>
      </w:pPr>
    </w:p>
    <w:p w14:paraId="025548C1">
      <w:pPr>
        <w:rPr>
          <w:rFonts w:hint="eastAsia"/>
          <w:lang w:val="en-US" w:eastAsia="zh-CN"/>
        </w:rPr>
      </w:pPr>
    </w:p>
    <w:p w14:paraId="55058188">
      <w:pPr>
        <w:rPr>
          <w:rFonts w:hint="eastAsia"/>
          <w:lang w:val="en-US" w:eastAsia="zh-CN"/>
        </w:rPr>
      </w:pPr>
    </w:p>
    <w:p w14:paraId="01BF6AB8">
      <w:pPr>
        <w:rPr>
          <w:rFonts w:hint="eastAsia"/>
          <w:lang w:val="en-US" w:eastAsia="zh-CN"/>
        </w:rPr>
      </w:pPr>
    </w:p>
    <w:p w14:paraId="394AAB18">
      <w:pPr>
        <w:rPr>
          <w:rFonts w:hint="eastAsia"/>
          <w:lang w:val="en-US" w:eastAsia="zh-CN"/>
        </w:rPr>
      </w:pPr>
    </w:p>
    <w:p w14:paraId="50CF7FFE">
      <w:pPr>
        <w:rPr>
          <w:rFonts w:hint="eastAsia"/>
          <w:lang w:val="en-US" w:eastAsia="zh-CN"/>
        </w:rPr>
      </w:pPr>
    </w:p>
    <w:p w14:paraId="597A3E2C">
      <w:pPr>
        <w:rPr>
          <w:rFonts w:hint="eastAsia"/>
          <w:lang w:val="en-US" w:eastAsia="zh-CN"/>
        </w:rPr>
      </w:pPr>
    </w:p>
    <w:p w14:paraId="60734425">
      <w:pPr>
        <w:rPr>
          <w:rFonts w:hint="eastAsia"/>
          <w:lang w:val="en-US" w:eastAsia="zh-CN"/>
        </w:rPr>
      </w:pPr>
    </w:p>
    <w:p w14:paraId="6B147840">
      <w:pPr>
        <w:rPr>
          <w:rFonts w:hint="eastAsia"/>
          <w:lang w:val="en-US" w:eastAsia="zh-CN"/>
        </w:rPr>
      </w:pPr>
    </w:p>
    <w:p w14:paraId="7F53C167">
      <w:pPr>
        <w:rPr>
          <w:rFonts w:hint="eastAsia"/>
          <w:lang w:val="en-US" w:eastAsia="zh-CN"/>
        </w:rPr>
      </w:pPr>
    </w:p>
    <w:p w14:paraId="4C8E8B39">
      <w:pPr>
        <w:rPr>
          <w:rFonts w:hint="eastAsia"/>
          <w:lang w:val="en-US" w:eastAsia="zh-CN"/>
        </w:rPr>
      </w:pPr>
    </w:p>
    <w:p w14:paraId="0D5C04C7">
      <w:pPr>
        <w:rPr>
          <w:rFonts w:hint="eastAsia"/>
          <w:lang w:val="en-US" w:eastAsia="zh-CN"/>
        </w:rPr>
      </w:pPr>
    </w:p>
    <w:p w14:paraId="58A0AB2B">
      <w:pPr>
        <w:rPr>
          <w:rFonts w:hint="eastAsia"/>
          <w:lang w:val="en-US" w:eastAsia="zh-CN"/>
        </w:rPr>
      </w:pPr>
    </w:p>
    <w:p w14:paraId="4BD12DCC">
      <w:pPr>
        <w:rPr>
          <w:rFonts w:hint="eastAsia"/>
          <w:lang w:val="en-US" w:eastAsia="zh-CN"/>
        </w:rPr>
      </w:pPr>
    </w:p>
    <w:p w14:paraId="26F1E757">
      <w:pPr>
        <w:rPr>
          <w:rFonts w:hint="eastAsia"/>
          <w:lang w:val="en-US" w:eastAsia="zh-CN"/>
        </w:rPr>
      </w:pPr>
    </w:p>
    <w:p w14:paraId="40F14C95">
      <w:pPr>
        <w:rPr>
          <w:rFonts w:hint="eastAsia"/>
          <w:lang w:val="en-US" w:eastAsia="zh-CN"/>
        </w:rPr>
      </w:pPr>
    </w:p>
    <w:p w14:paraId="71C10637">
      <w:pPr>
        <w:rPr>
          <w:rFonts w:hint="eastAsia"/>
          <w:lang w:val="en-US" w:eastAsia="zh-CN"/>
        </w:rPr>
      </w:pPr>
    </w:p>
    <w:p w14:paraId="453208E7">
      <w:pPr>
        <w:rPr>
          <w:rFonts w:hint="eastAsia"/>
          <w:lang w:val="en-US" w:eastAsia="zh-CN"/>
        </w:rPr>
      </w:pPr>
    </w:p>
    <w:p w14:paraId="784605C0">
      <w:pPr>
        <w:rPr>
          <w:rFonts w:hint="eastAsia"/>
          <w:lang w:val="en-US" w:eastAsia="zh-CN"/>
        </w:rPr>
      </w:pPr>
    </w:p>
    <w:p w14:paraId="0AE55846">
      <w:pPr>
        <w:rPr>
          <w:rFonts w:hint="eastAsia"/>
          <w:lang w:val="en-US" w:eastAsia="zh-CN"/>
        </w:rPr>
      </w:pPr>
    </w:p>
    <w:p w14:paraId="5295E03A">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9.2.9 采用建设工程质量潜在缺陷保险产品。</w:t>
      </w:r>
    </w:p>
    <w:p w14:paraId="6C25E726">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212D179C">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0E711B1A">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评价总分值为20分</w:t>
      </w:r>
      <w:r>
        <w:rPr>
          <w:rFonts w:hint="eastAsia" w:ascii="宋体" w:hAnsi="宋体"/>
          <w:b/>
          <w:kern w:val="0"/>
          <w:sz w:val="24"/>
          <w:lang w:eastAsia="zh-CN"/>
        </w:rPr>
        <w:t>）</w:t>
      </w:r>
    </w:p>
    <w:p w14:paraId="66AE62C8">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1 保险承保范围包括地基基础工程、主体结构工程、屋面防水工程、外墙保温和其他土建工程的质量问题，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10分；</w:t>
      </w:r>
    </w:p>
    <w:p w14:paraId="17AE0E8D">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2 保险承保范围包括装修工程、电气管线、上下水管线的安装工程，供热、供冷系统工程的质量问题，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10分。</w:t>
      </w:r>
    </w:p>
    <w:p w14:paraId="0A430FB6">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是否采用建设工程质量潜在缺陷保险产品</w:t>
      </w:r>
      <w:r>
        <w:rPr>
          <w:rFonts w:hint="eastAsia" w:ascii="Times New Roman" w:hAnsi="Times New Roman" w:eastAsia="宋体" w:cs="Times New Roman"/>
          <w:bCs/>
          <w:color w:val="000000"/>
          <w:szCs w:val="24"/>
          <w:lang w:val="zh-CN" w:eastAsia="zh-CN"/>
        </w:rPr>
        <w:t>：□是、□否</w:t>
      </w:r>
    </w:p>
    <w:p w14:paraId="31CDFD84">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保险承保范围包括：</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地基基础工程</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主体结构工程</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屋面防水工程</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其他土建工程的质量问题</w:t>
      </w:r>
      <w:r>
        <w:rPr>
          <w:rFonts w:hint="eastAsia" w:ascii="Times New Roman" w:hAnsi="Times New Roman" w:eastAsia="宋体" w:cs="Times New Roman"/>
          <w:bCs/>
          <w:color w:val="000000"/>
          <w:szCs w:val="24"/>
          <w:lang w:val="zh-CN" w:eastAsia="zh-CN"/>
        </w:rPr>
        <w:t>、□以上皆无</w:t>
      </w:r>
    </w:p>
    <w:p w14:paraId="765D3347">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保险承保范围包括：</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装修工程、</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电气管线、</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上下水管线的安装工程</w:t>
      </w:r>
      <w:r>
        <w:rPr>
          <w:rFonts w:hint="eastAsia" w:ascii="Times New Roman" w:hAnsi="Times New Roman" w:eastAsia="宋体" w:cs="Times New Roman"/>
          <w:bCs/>
          <w:color w:val="000000"/>
          <w:szCs w:val="24"/>
          <w:lang w:val="zh-CN" w:eastAsia="zh-CN"/>
        </w:rPr>
        <w:t>、□</w:t>
      </w:r>
      <w:r>
        <w:rPr>
          <w:rFonts w:hint="eastAsia" w:ascii="Times New Roman" w:hAnsi="Times New Roman" w:eastAsia="宋体" w:cs="Times New Roman"/>
          <w:bCs/>
          <w:color w:val="000000"/>
          <w:szCs w:val="24"/>
          <w:lang w:val="en-US" w:eastAsia="zh-CN"/>
        </w:rPr>
        <w:t>供热、供冷系统工程的质量问题</w:t>
      </w:r>
      <w:r>
        <w:rPr>
          <w:rFonts w:hint="eastAsia" w:ascii="Times New Roman" w:hAnsi="Times New Roman" w:eastAsia="宋体" w:cs="Times New Roman"/>
          <w:bCs/>
          <w:color w:val="000000"/>
          <w:szCs w:val="24"/>
          <w:lang w:val="zh-CN" w:eastAsia="zh-CN"/>
        </w:rPr>
        <w:t>、□以上皆无</w:t>
      </w:r>
    </w:p>
    <w:p w14:paraId="5D677D0C">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3C3E58EE">
      <w:pPr>
        <w:spacing w:before="156" w:beforeLines="50" w:after="156" w:afterLines="50" w:line="288" w:lineRule="auto"/>
        <w:ind w:left="360"/>
        <w:rPr>
          <w:b/>
        </w:rPr>
      </w:pPr>
      <w:r>
        <w:rPr>
          <w:rFonts w:hint="eastAsia"/>
          <w:b/>
        </w:rPr>
        <w:t>建议提交材料及技术要求：</w:t>
      </w:r>
    </w:p>
    <w:tbl>
      <w:tblPr>
        <w:tblStyle w:val="9"/>
        <w:tblW w:w="8320" w:type="dxa"/>
        <w:tblInd w:w="108" w:type="dxa"/>
        <w:tblLayout w:type="autofit"/>
        <w:tblCellMar>
          <w:top w:w="0" w:type="dxa"/>
          <w:left w:w="108" w:type="dxa"/>
          <w:bottom w:w="0" w:type="dxa"/>
          <w:right w:w="108" w:type="dxa"/>
        </w:tblCellMar>
      </w:tblPr>
      <w:tblGrid>
        <w:gridCol w:w="740"/>
        <w:gridCol w:w="2020"/>
        <w:gridCol w:w="3761"/>
        <w:gridCol w:w="999"/>
        <w:gridCol w:w="800"/>
      </w:tblGrid>
      <w:tr w14:paraId="1A720C42">
        <w:tblPrEx>
          <w:tblCellMar>
            <w:top w:w="0" w:type="dxa"/>
            <w:left w:w="108" w:type="dxa"/>
            <w:bottom w:w="0" w:type="dxa"/>
            <w:right w:w="108" w:type="dxa"/>
          </w:tblCellMar>
        </w:tblPrEx>
        <w:trPr>
          <w:trHeight w:val="540" w:hRule="atLeast"/>
        </w:trPr>
        <w:tc>
          <w:tcPr>
            <w:tcW w:w="740" w:type="dxa"/>
            <w:tcBorders>
              <w:top w:val="single" w:color="auto" w:sz="4" w:space="0"/>
              <w:left w:val="single" w:color="auto" w:sz="4" w:space="0"/>
              <w:bottom w:val="single" w:color="auto" w:sz="4" w:space="0"/>
              <w:right w:val="single" w:color="auto" w:sz="4" w:space="0"/>
            </w:tcBorders>
            <w:shd w:val="clear" w:color="000000" w:fill="DBE5F1"/>
            <w:vAlign w:val="center"/>
          </w:tcPr>
          <w:p w14:paraId="2AB94B8F">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020" w:type="dxa"/>
            <w:tcBorders>
              <w:top w:val="single" w:color="auto" w:sz="4" w:space="0"/>
              <w:left w:val="nil"/>
              <w:bottom w:val="single" w:color="auto" w:sz="4" w:space="0"/>
              <w:right w:val="single" w:color="auto" w:sz="4" w:space="0"/>
            </w:tcBorders>
            <w:shd w:val="clear" w:color="000000" w:fill="DBE5F1"/>
            <w:vAlign w:val="center"/>
          </w:tcPr>
          <w:p w14:paraId="71E1775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761" w:type="dxa"/>
            <w:tcBorders>
              <w:top w:val="single" w:color="auto" w:sz="4" w:space="0"/>
              <w:left w:val="nil"/>
              <w:bottom w:val="single" w:color="auto" w:sz="4" w:space="0"/>
              <w:right w:val="single" w:color="auto" w:sz="4" w:space="0"/>
            </w:tcBorders>
            <w:shd w:val="clear" w:color="000000" w:fill="DBE5F1"/>
            <w:vAlign w:val="center"/>
          </w:tcPr>
          <w:p w14:paraId="1981C0F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999" w:type="dxa"/>
            <w:tcBorders>
              <w:top w:val="single" w:color="auto" w:sz="4" w:space="0"/>
              <w:left w:val="nil"/>
              <w:bottom w:val="single" w:color="auto" w:sz="4" w:space="0"/>
              <w:right w:val="single" w:color="auto" w:sz="4" w:space="0"/>
            </w:tcBorders>
            <w:shd w:val="clear" w:color="000000" w:fill="DBE5F1"/>
            <w:vAlign w:val="center"/>
          </w:tcPr>
          <w:p w14:paraId="3C3F742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00" w:type="dxa"/>
            <w:tcBorders>
              <w:top w:val="single" w:color="auto" w:sz="4" w:space="0"/>
              <w:left w:val="nil"/>
              <w:bottom w:val="single" w:color="auto" w:sz="4" w:space="0"/>
              <w:right w:val="single" w:color="auto" w:sz="4" w:space="0"/>
            </w:tcBorders>
            <w:shd w:val="clear" w:color="000000" w:fill="DBE5F1"/>
            <w:vAlign w:val="center"/>
          </w:tcPr>
          <w:p w14:paraId="15C4B55A">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6E947B93">
        <w:tblPrEx>
          <w:tblCellMar>
            <w:top w:w="0" w:type="dxa"/>
            <w:left w:w="108" w:type="dxa"/>
            <w:bottom w:w="0" w:type="dxa"/>
            <w:right w:w="108" w:type="dxa"/>
          </w:tblCellMar>
        </w:tblPrEx>
        <w:trPr>
          <w:trHeight w:val="540" w:hRule="atLeast"/>
        </w:trPr>
        <w:tc>
          <w:tcPr>
            <w:tcW w:w="740" w:type="dxa"/>
            <w:vMerge w:val="restart"/>
            <w:tcBorders>
              <w:top w:val="nil"/>
              <w:left w:val="single" w:color="auto" w:sz="4" w:space="0"/>
              <w:bottom w:val="single" w:color="000000" w:sz="4" w:space="0"/>
              <w:right w:val="single" w:color="auto" w:sz="4" w:space="0"/>
            </w:tcBorders>
            <w:shd w:val="clear" w:color="auto" w:fill="auto"/>
            <w:vAlign w:val="center"/>
          </w:tcPr>
          <w:p w14:paraId="5BDFE35A">
            <w:pPr>
              <w:widowControl/>
              <w:jc w:val="center"/>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020" w:type="dxa"/>
            <w:tcBorders>
              <w:top w:val="nil"/>
              <w:left w:val="nil"/>
              <w:bottom w:val="single" w:color="auto" w:sz="4" w:space="0"/>
              <w:right w:val="single" w:color="auto" w:sz="4" w:space="0"/>
            </w:tcBorders>
            <w:shd w:val="clear" w:color="auto" w:fill="auto"/>
            <w:vAlign w:val="center"/>
          </w:tcPr>
          <w:p w14:paraId="0D9CE67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建设工程质量保险产品投保计划</w:t>
            </w:r>
          </w:p>
        </w:tc>
        <w:tc>
          <w:tcPr>
            <w:tcW w:w="3761" w:type="dxa"/>
            <w:tcBorders>
              <w:top w:val="nil"/>
              <w:left w:val="nil"/>
              <w:bottom w:val="single" w:color="auto" w:sz="4" w:space="0"/>
              <w:right w:val="single" w:color="auto" w:sz="4" w:space="0"/>
            </w:tcBorders>
            <w:shd w:val="clear" w:color="auto" w:fill="auto"/>
            <w:vAlign w:val="center"/>
          </w:tcPr>
          <w:p w14:paraId="38FE296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14:paraId="6B8E632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3D50EBF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6F6165B">
        <w:tblPrEx>
          <w:tblCellMar>
            <w:top w:w="0" w:type="dxa"/>
            <w:left w:w="108" w:type="dxa"/>
            <w:bottom w:w="0" w:type="dxa"/>
            <w:right w:w="108" w:type="dxa"/>
          </w:tblCellMar>
        </w:tblPrEx>
        <w:trPr>
          <w:trHeight w:val="540" w:hRule="atLeast"/>
        </w:trPr>
        <w:tc>
          <w:tcPr>
            <w:tcW w:w="740" w:type="dxa"/>
            <w:vMerge w:val="continue"/>
            <w:tcBorders>
              <w:top w:val="nil"/>
              <w:left w:val="single" w:color="auto" w:sz="4" w:space="0"/>
              <w:bottom w:val="single" w:color="000000" w:sz="4" w:space="0"/>
              <w:right w:val="single" w:color="auto" w:sz="4" w:space="0"/>
            </w:tcBorders>
            <w:vAlign w:val="center"/>
          </w:tcPr>
          <w:p w14:paraId="0365D169">
            <w:pPr>
              <w:widowControl/>
              <w:jc w:val="left"/>
              <w:rPr>
                <w:rFonts w:ascii="宋体" w:hAnsi="宋体" w:eastAsia="宋体" w:cs="宋体"/>
                <w:b/>
                <w:bCs/>
                <w:color w:val="000000"/>
                <w:kern w:val="0"/>
                <w:sz w:val="22"/>
              </w:rPr>
            </w:pPr>
          </w:p>
        </w:tc>
        <w:tc>
          <w:tcPr>
            <w:tcW w:w="2020" w:type="dxa"/>
            <w:tcBorders>
              <w:top w:val="nil"/>
              <w:left w:val="nil"/>
              <w:bottom w:val="single" w:color="auto" w:sz="4" w:space="0"/>
              <w:right w:val="single" w:color="auto" w:sz="4" w:space="0"/>
            </w:tcBorders>
            <w:shd w:val="clear" w:color="auto" w:fill="auto"/>
            <w:vAlign w:val="center"/>
          </w:tcPr>
          <w:p w14:paraId="4E48081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保险产品保单</w:t>
            </w:r>
          </w:p>
        </w:tc>
        <w:tc>
          <w:tcPr>
            <w:tcW w:w="3761" w:type="dxa"/>
            <w:tcBorders>
              <w:top w:val="nil"/>
              <w:left w:val="nil"/>
              <w:bottom w:val="single" w:color="auto" w:sz="4" w:space="0"/>
              <w:right w:val="single" w:color="auto" w:sz="4" w:space="0"/>
            </w:tcBorders>
            <w:shd w:val="clear" w:color="auto" w:fill="auto"/>
            <w:vAlign w:val="center"/>
          </w:tcPr>
          <w:p w14:paraId="1525CD21">
            <w:pPr>
              <w:widowControl/>
              <w:jc w:val="left"/>
              <w:rPr>
                <w:rFonts w:ascii="宋体" w:hAnsi="宋体" w:eastAsia="宋体" w:cs="宋体"/>
                <w:color w:val="000000"/>
                <w:kern w:val="0"/>
                <w:sz w:val="22"/>
              </w:rPr>
            </w:pPr>
            <w:r>
              <w:rPr>
                <w:rFonts w:hint="eastAsia" w:ascii="宋体" w:hAnsi="宋体" w:eastAsia="宋体" w:cs="宋体"/>
                <w:color w:val="000000"/>
                <w:kern w:val="0"/>
                <w:sz w:val="22"/>
              </w:rPr>
              <w:t>　</w:t>
            </w:r>
          </w:p>
        </w:tc>
        <w:tc>
          <w:tcPr>
            <w:tcW w:w="999" w:type="dxa"/>
            <w:tcBorders>
              <w:top w:val="nil"/>
              <w:left w:val="nil"/>
              <w:bottom w:val="single" w:color="auto" w:sz="4" w:space="0"/>
              <w:right w:val="single" w:color="auto" w:sz="4" w:space="0"/>
            </w:tcBorders>
            <w:shd w:val="clear" w:color="auto" w:fill="auto"/>
            <w:vAlign w:val="center"/>
          </w:tcPr>
          <w:p w14:paraId="08C93D6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00" w:type="dxa"/>
            <w:tcBorders>
              <w:top w:val="nil"/>
              <w:left w:val="nil"/>
              <w:bottom w:val="single" w:color="auto" w:sz="4" w:space="0"/>
              <w:right w:val="single" w:color="auto" w:sz="4" w:space="0"/>
            </w:tcBorders>
            <w:shd w:val="clear" w:color="auto" w:fill="auto"/>
            <w:vAlign w:val="center"/>
          </w:tcPr>
          <w:p w14:paraId="4CE100E3">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72772EF5"/>
    <w:p w14:paraId="6FF0026B">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08EB2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jc w:val="center"/>
        </w:trPr>
        <w:tc>
          <w:tcPr>
            <w:tcW w:w="8414" w:type="dxa"/>
          </w:tcPr>
          <w:p w14:paraId="06304BA2">
            <w:pPr>
              <w:spacing w:line="288" w:lineRule="auto"/>
            </w:pPr>
          </w:p>
        </w:tc>
      </w:tr>
    </w:tbl>
    <w:p w14:paraId="2442BFA4">
      <w:pPr>
        <w:rPr>
          <w:rFonts w:hint="eastAsia" w:cs="Times New Roman"/>
          <w:b/>
          <w:bCs/>
          <w:szCs w:val="24"/>
          <w:lang w:val="en-US" w:eastAsia="zh-CN"/>
        </w:rPr>
      </w:pPr>
    </w:p>
    <w:p w14:paraId="5AD632FF">
      <w:pPr>
        <w:rPr>
          <w:rFonts w:hint="eastAsia" w:cs="Times New Roman"/>
          <w:b/>
          <w:bCs/>
          <w:szCs w:val="24"/>
          <w:lang w:val="en-US" w:eastAsia="zh-CN"/>
        </w:rPr>
      </w:pPr>
    </w:p>
    <w:p w14:paraId="08BB653B">
      <w:pPr>
        <w:rPr>
          <w:rFonts w:hint="eastAsia" w:cs="Times New Roman"/>
          <w:b/>
          <w:bCs/>
          <w:szCs w:val="24"/>
          <w:lang w:val="en-US" w:eastAsia="zh-CN"/>
        </w:rPr>
      </w:pPr>
    </w:p>
    <w:p w14:paraId="705A580C">
      <w:pPr>
        <w:rPr>
          <w:rFonts w:hint="eastAsia" w:cs="Times New Roman"/>
          <w:b/>
          <w:bCs/>
          <w:szCs w:val="24"/>
          <w:lang w:val="en-US" w:eastAsia="zh-CN"/>
        </w:rPr>
      </w:pPr>
    </w:p>
    <w:p w14:paraId="106D200E">
      <w:pPr>
        <w:rPr>
          <w:rFonts w:hint="eastAsia" w:cs="Times New Roman"/>
          <w:b/>
          <w:bCs/>
          <w:szCs w:val="24"/>
          <w:lang w:val="en-US" w:eastAsia="zh-CN"/>
        </w:rPr>
      </w:pPr>
    </w:p>
    <w:p w14:paraId="16CDD891">
      <w:pPr>
        <w:rPr>
          <w:rFonts w:hint="eastAsia" w:cs="Times New Roman"/>
          <w:b/>
          <w:bCs/>
          <w:szCs w:val="24"/>
          <w:lang w:val="en-US" w:eastAsia="zh-CN"/>
        </w:rPr>
      </w:pPr>
    </w:p>
    <w:p w14:paraId="706E9FCE">
      <w:pPr>
        <w:rPr>
          <w:rFonts w:hint="eastAsia" w:cs="Times New Roman"/>
          <w:b/>
          <w:bCs/>
          <w:szCs w:val="24"/>
          <w:lang w:val="en-US" w:eastAsia="zh-CN"/>
        </w:rPr>
      </w:pPr>
    </w:p>
    <w:p w14:paraId="55E1A239">
      <w:pPr>
        <w:rPr>
          <w:rFonts w:hint="eastAsia" w:cs="Times New Roman"/>
          <w:b/>
          <w:bCs/>
          <w:szCs w:val="24"/>
          <w:lang w:val="en-US" w:eastAsia="zh-CN"/>
        </w:rPr>
      </w:pPr>
    </w:p>
    <w:p w14:paraId="3EEFE82C">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9.2.10 合理采用高效能源供应系统。</w:t>
      </w:r>
    </w:p>
    <w:p w14:paraId="0D89A3DF">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0CE04260">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0E33570F">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14:paraId="35858E7C">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采用可再生能源区域集中供暖供冷系统，</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5分。</w:t>
      </w:r>
    </w:p>
    <w:p w14:paraId="0597C9BF">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采用燃气冷热电联供技术，系统年平均能源综合利用率应大于70%，</w:t>
      </w:r>
      <w:r>
        <w:rPr>
          <w:rFonts w:hint="eastAsia" w:ascii="宋体" w:hAnsi="宋体"/>
          <w:b w:val="0"/>
          <w:bCs w:val="0"/>
          <w:szCs w:val="21"/>
          <w:lang w:val="zh-CN"/>
        </w:rPr>
        <w:sym w:font="Wingdings 2" w:char="00A3"/>
      </w:r>
      <w:r>
        <w:rPr>
          <w:rFonts w:hint="eastAsia" w:ascii="Times New Roman" w:hAnsi="Times New Roman" w:eastAsia="宋体" w:cs="Times New Roman"/>
          <w:bCs/>
          <w:color w:val="000000"/>
          <w:szCs w:val="24"/>
          <w:lang w:val="en-US" w:eastAsia="zh-CN"/>
        </w:rPr>
        <w:t>5分。</w:t>
      </w:r>
    </w:p>
    <w:p w14:paraId="1AAF38F5">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简要说明合理采用高效能源供应系统的利用情况（200字以内）。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6468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8472" w:type="dxa"/>
          </w:tcPr>
          <w:p w14:paraId="48E84EA2">
            <w:pPr>
              <w:adjustRightInd w:val="0"/>
              <w:snapToGrid w:val="0"/>
              <w:spacing w:line="288" w:lineRule="auto"/>
              <w:rPr>
                <w:kern w:val="0"/>
              </w:rPr>
            </w:pPr>
          </w:p>
        </w:tc>
      </w:tr>
    </w:tbl>
    <w:p w14:paraId="6CB08AB4">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56FDA854">
      <w:pPr>
        <w:spacing w:before="156" w:beforeLines="50" w:after="156" w:afterLines="50" w:line="288" w:lineRule="auto"/>
        <w:ind w:left="360"/>
        <w:rPr>
          <w:b/>
        </w:rPr>
      </w:pPr>
      <w:r>
        <w:rPr>
          <w:rFonts w:hint="eastAsia"/>
          <w:b/>
        </w:rPr>
        <w:t>建议提交材料及技术要求：</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49"/>
        <w:gridCol w:w="2614"/>
        <w:gridCol w:w="3400"/>
        <w:gridCol w:w="946"/>
        <w:gridCol w:w="813"/>
      </w:tblGrid>
      <w:tr w14:paraId="5E6A6EB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441" w:type="pct"/>
            <w:shd w:val="clear" w:color="DBE5F1" w:fill="DBE5F1"/>
            <w:noWrap/>
            <w:vAlign w:val="center"/>
          </w:tcPr>
          <w:p w14:paraId="4146DF5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531" w:type="pct"/>
            <w:shd w:val="clear" w:color="DBE5F1" w:fill="DBE5F1"/>
            <w:vAlign w:val="center"/>
          </w:tcPr>
          <w:p w14:paraId="28B3446C">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1991" w:type="pct"/>
            <w:shd w:val="clear" w:color="DBE5F1" w:fill="DBE5F1"/>
            <w:vAlign w:val="center"/>
          </w:tcPr>
          <w:p w14:paraId="5BAA847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557" w:type="pct"/>
            <w:shd w:val="clear" w:color="DBE5F1" w:fill="DBE5F1"/>
            <w:noWrap/>
            <w:vAlign w:val="center"/>
          </w:tcPr>
          <w:p w14:paraId="361C3C6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479" w:type="pct"/>
            <w:shd w:val="clear" w:color="DBE5F1" w:fill="DBE5F1"/>
            <w:noWrap/>
            <w:vAlign w:val="center"/>
          </w:tcPr>
          <w:p w14:paraId="39D38E6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0652B6E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441" w:type="pct"/>
            <w:vMerge w:val="restart"/>
            <w:tcBorders>
              <w:top w:val="single" w:color="auto" w:sz="4" w:space="0"/>
              <w:left w:val="single" w:color="auto" w:sz="4" w:space="0"/>
              <w:right w:val="single" w:color="auto" w:sz="6" w:space="0"/>
            </w:tcBorders>
            <w:shd w:val="clear" w:color="auto" w:fill="auto"/>
            <w:noWrap/>
            <w:vAlign w:val="center"/>
          </w:tcPr>
          <w:p w14:paraId="1937B56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暖通设计</w:t>
            </w:r>
          </w:p>
        </w:tc>
        <w:tc>
          <w:tcPr>
            <w:tcW w:w="1531" w:type="pct"/>
            <w:tcBorders>
              <w:top w:val="single" w:color="auto" w:sz="4" w:space="0"/>
              <w:left w:val="single" w:color="auto" w:sz="6" w:space="0"/>
              <w:bottom w:val="single" w:color="auto" w:sz="4" w:space="0"/>
              <w:right w:val="single" w:color="auto" w:sz="6" w:space="0"/>
            </w:tcBorders>
            <w:shd w:val="clear" w:color="auto" w:fill="auto"/>
            <w:noWrap/>
            <w:vAlign w:val="center"/>
          </w:tcPr>
          <w:p w14:paraId="6EFA20A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暖通空调设计图和专项计算分析论证报告</w:t>
            </w:r>
          </w:p>
        </w:tc>
        <w:tc>
          <w:tcPr>
            <w:tcW w:w="1991" w:type="pct"/>
            <w:tcBorders>
              <w:top w:val="single" w:color="auto" w:sz="4" w:space="0"/>
              <w:left w:val="single" w:color="auto" w:sz="6" w:space="0"/>
              <w:bottom w:val="single" w:color="auto" w:sz="4" w:space="0"/>
              <w:right w:val="single" w:color="auto" w:sz="6" w:space="0"/>
            </w:tcBorders>
            <w:shd w:val="clear" w:color="auto" w:fill="auto"/>
            <w:noWrap/>
            <w:vAlign w:val="center"/>
          </w:tcPr>
          <w:p w14:paraId="76750405">
            <w:pPr>
              <w:widowControl/>
              <w:jc w:val="left"/>
              <w:rPr>
                <w:rFonts w:ascii="宋体" w:hAnsi="宋体" w:eastAsia="宋体" w:cs="宋体"/>
                <w:color w:val="000000"/>
                <w:kern w:val="0"/>
                <w:sz w:val="22"/>
              </w:rPr>
            </w:pPr>
          </w:p>
        </w:tc>
        <w:tc>
          <w:tcPr>
            <w:tcW w:w="557" w:type="pct"/>
            <w:tcBorders>
              <w:top w:val="single" w:color="auto" w:sz="4" w:space="0"/>
              <w:left w:val="single" w:color="auto" w:sz="6" w:space="0"/>
              <w:bottom w:val="single" w:color="auto" w:sz="4" w:space="0"/>
              <w:right w:val="single" w:color="auto" w:sz="6" w:space="0"/>
            </w:tcBorders>
            <w:shd w:val="clear" w:color="auto" w:fill="auto"/>
            <w:noWrap/>
            <w:vAlign w:val="center"/>
          </w:tcPr>
          <w:p w14:paraId="680B621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479" w:type="pct"/>
            <w:tcBorders>
              <w:top w:val="single" w:color="auto" w:sz="4" w:space="0"/>
              <w:left w:val="single" w:color="auto" w:sz="6" w:space="0"/>
              <w:bottom w:val="single" w:color="auto" w:sz="4" w:space="0"/>
              <w:right w:val="single" w:color="auto" w:sz="4" w:space="0"/>
            </w:tcBorders>
            <w:shd w:val="clear" w:color="auto" w:fill="auto"/>
            <w:noWrap/>
            <w:vAlign w:val="center"/>
          </w:tcPr>
          <w:p w14:paraId="74479045">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664B099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441" w:type="pct"/>
            <w:vMerge w:val="continue"/>
            <w:tcBorders>
              <w:left w:val="single" w:color="auto" w:sz="4" w:space="0"/>
              <w:bottom w:val="single" w:color="auto" w:sz="4" w:space="0"/>
              <w:right w:val="single" w:color="auto" w:sz="6" w:space="0"/>
            </w:tcBorders>
            <w:shd w:val="clear" w:color="auto" w:fill="auto"/>
            <w:noWrap/>
            <w:vAlign w:val="center"/>
          </w:tcPr>
          <w:p w14:paraId="6E25BD20">
            <w:pPr>
              <w:widowControl/>
              <w:jc w:val="left"/>
              <w:rPr>
                <w:rFonts w:hint="eastAsia" w:ascii="宋体" w:hAnsi="宋体" w:eastAsia="宋体" w:cs="宋体"/>
                <w:b/>
                <w:bCs/>
                <w:color w:val="000000"/>
                <w:kern w:val="0"/>
                <w:sz w:val="22"/>
              </w:rPr>
            </w:pPr>
          </w:p>
        </w:tc>
        <w:tc>
          <w:tcPr>
            <w:tcW w:w="1531" w:type="pct"/>
            <w:tcBorders>
              <w:top w:val="single" w:color="auto" w:sz="4" w:space="0"/>
              <w:left w:val="single" w:color="auto" w:sz="6" w:space="0"/>
              <w:bottom w:val="single" w:color="auto" w:sz="4" w:space="0"/>
              <w:right w:val="single" w:color="auto" w:sz="6" w:space="0"/>
            </w:tcBorders>
            <w:shd w:val="clear" w:color="auto" w:fill="auto"/>
            <w:noWrap/>
            <w:vAlign w:val="center"/>
          </w:tcPr>
          <w:p w14:paraId="27172C44">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计算分析报告</w:t>
            </w:r>
          </w:p>
        </w:tc>
        <w:tc>
          <w:tcPr>
            <w:tcW w:w="1991" w:type="pct"/>
            <w:tcBorders>
              <w:top w:val="single" w:color="auto" w:sz="4" w:space="0"/>
              <w:left w:val="single" w:color="auto" w:sz="6" w:space="0"/>
              <w:bottom w:val="single" w:color="auto" w:sz="4" w:space="0"/>
              <w:right w:val="single" w:color="auto" w:sz="6" w:space="0"/>
            </w:tcBorders>
            <w:shd w:val="clear" w:color="auto" w:fill="auto"/>
            <w:noWrap/>
            <w:vAlign w:val="center"/>
          </w:tcPr>
          <w:p w14:paraId="212F239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含负荷预测、系统配置、运行模式、经济和环保效益等</w:t>
            </w:r>
          </w:p>
        </w:tc>
        <w:tc>
          <w:tcPr>
            <w:tcW w:w="557" w:type="pct"/>
            <w:tcBorders>
              <w:top w:val="single" w:color="auto" w:sz="4" w:space="0"/>
              <w:left w:val="single" w:color="auto" w:sz="6" w:space="0"/>
              <w:bottom w:val="single" w:color="auto" w:sz="4" w:space="0"/>
              <w:right w:val="single" w:color="auto" w:sz="6" w:space="0"/>
            </w:tcBorders>
            <w:shd w:val="clear" w:color="auto" w:fill="auto"/>
            <w:noWrap/>
            <w:vAlign w:val="center"/>
          </w:tcPr>
          <w:p w14:paraId="7221AC5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479" w:type="pct"/>
            <w:tcBorders>
              <w:top w:val="single" w:color="auto" w:sz="4" w:space="0"/>
              <w:left w:val="single" w:color="auto" w:sz="6" w:space="0"/>
              <w:bottom w:val="single" w:color="auto" w:sz="4" w:space="0"/>
              <w:right w:val="single" w:color="auto" w:sz="4" w:space="0"/>
            </w:tcBorders>
            <w:shd w:val="clear" w:color="auto" w:fill="auto"/>
            <w:noWrap/>
            <w:vAlign w:val="center"/>
          </w:tcPr>
          <w:p w14:paraId="787BC90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14:paraId="4AE244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441" w:type="pct"/>
            <w:vMerge w:val="restart"/>
            <w:tcBorders>
              <w:top w:val="single" w:color="auto" w:sz="4" w:space="0"/>
              <w:left w:val="single" w:color="auto" w:sz="4" w:space="0"/>
              <w:right w:val="single" w:color="auto" w:sz="6" w:space="0"/>
            </w:tcBorders>
            <w:shd w:val="clear" w:color="auto" w:fill="auto"/>
            <w:noWrap/>
            <w:vAlign w:val="center"/>
          </w:tcPr>
          <w:p w14:paraId="0C464533">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531" w:type="pct"/>
            <w:tcBorders>
              <w:top w:val="single" w:color="auto" w:sz="4" w:space="0"/>
              <w:left w:val="single" w:color="auto" w:sz="6" w:space="0"/>
              <w:bottom w:val="single" w:color="auto" w:sz="4" w:space="0"/>
              <w:right w:val="single" w:color="auto" w:sz="6" w:space="0"/>
            </w:tcBorders>
            <w:shd w:val="clear" w:color="auto" w:fill="auto"/>
            <w:noWrap/>
            <w:vAlign w:val="center"/>
          </w:tcPr>
          <w:p w14:paraId="6A73249B">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主要产品型式检验报告</w:t>
            </w:r>
          </w:p>
        </w:tc>
        <w:tc>
          <w:tcPr>
            <w:tcW w:w="1991" w:type="pct"/>
            <w:tcBorders>
              <w:top w:val="single" w:color="auto" w:sz="4" w:space="0"/>
              <w:left w:val="single" w:color="auto" w:sz="6" w:space="0"/>
              <w:bottom w:val="single" w:color="auto" w:sz="4" w:space="0"/>
              <w:right w:val="single" w:color="auto" w:sz="6" w:space="0"/>
            </w:tcBorders>
            <w:shd w:val="clear" w:color="auto" w:fill="auto"/>
            <w:noWrap/>
            <w:vAlign w:val="center"/>
          </w:tcPr>
          <w:p w14:paraId="7370EAD3">
            <w:pPr>
              <w:widowControl/>
              <w:jc w:val="left"/>
              <w:rPr>
                <w:rFonts w:hint="eastAsia" w:ascii="宋体" w:hAnsi="宋体" w:eastAsia="宋体" w:cs="宋体"/>
                <w:color w:val="000000"/>
                <w:kern w:val="0"/>
                <w:sz w:val="22"/>
              </w:rPr>
            </w:pPr>
          </w:p>
        </w:tc>
        <w:tc>
          <w:tcPr>
            <w:tcW w:w="557" w:type="pct"/>
            <w:tcBorders>
              <w:top w:val="single" w:color="auto" w:sz="4" w:space="0"/>
              <w:left w:val="single" w:color="auto" w:sz="6" w:space="0"/>
              <w:bottom w:val="single" w:color="auto" w:sz="4" w:space="0"/>
              <w:right w:val="single" w:color="auto" w:sz="6" w:space="0"/>
            </w:tcBorders>
            <w:shd w:val="clear" w:color="auto" w:fill="auto"/>
            <w:noWrap/>
            <w:vAlign w:val="center"/>
          </w:tcPr>
          <w:p w14:paraId="5983CA4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479" w:type="pct"/>
            <w:tcBorders>
              <w:top w:val="single" w:color="auto" w:sz="4" w:space="0"/>
              <w:left w:val="single" w:color="auto" w:sz="6" w:space="0"/>
              <w:bottom w:val="single" w:color="auto" w:sz="4" w:space="0"/>
              <w:right w:val="single" w:color="auto" w:sz="4" w:space="0"/>
            </w:tcBorders>
            <w:shd w:val="clear" w:color="auto" w:fill="auto"/>
            <w:noWrap/>
            <w:vAlign w:val="center"/>
          </w:tcPr>
          <w:p w14:paraId="1F0C323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14:paraId="445C3C0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441" w:type="pct"/>
            <w:vMerge w:val="continue"/>
            <w:tcBorders>
              <w:left w:val="single" w:color="auto" w:sz="4" w:space="0"/>
              <w:right w:val="single" w:color="auto" w:sz="6" w:space="0"/>
            </w:tcBorders>
            <w:shd w:val="clear" w:color="auto" w:fill="auto"/>
            <w:noWrap/>
            <w:vAlign w:val="center"/>
          </w:tcPr>
          <w:p w14:paraId="4BBF3B1A">
            <w:pPr>
              <w:widowControl/>
              <w:jc w:val="left"/>
              <w:rPr>
                <w:rFonts w:hint="eastAsia" w:ascii="宋体" w:hAnsi="宋体" w:eastAsia="宋体" w:cs="宋体"/>
                <w:b/>
                <w:bCs/>
                <w:color w:val="000000"/>
                <w:kern w:val="0"/>
                <w:sz w:val="22"/>
              </w:rPr>
            </w:pPr>
          </w:p>
        </w:tc>
        <w:tc>
          <w:tcPr>
            <w:tcW w:w="1531" w:type="pct"/>
            <w:tcBorders>
              <w:top w:val="single" w:color="auto" w:sz="4" w:space="0"/>
              <w:left w:val="single" w:color="auto" w:sz="6" w:space="0"/>
              <w:right w:val="single" w:color="auto" w:sz="6" w:space="0"/>
            </w:tcBorders>
            <w:shd w:val="clear" w:color="auto" w:fill="auto"/>
            <w:noWrap/>
            <w:vAlign w:val="center"/>
          </w:tcPr>
          <w:p w14:paraId="4C58839E">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运行报告</w:t>
            </w:r>
          </w:p>
        </w:tc>
        <w:tc>
          <w:tcPr>
            <w:tcW w:w="1991" w:type="pct"/>
            <w:tcBorders>
              <w:top w:val="single" w:color="auto" w:sz="4" w:space="0"/>
              <w:left w:val="single" w:color="auto" w:sz="6" w:space="0"/>
              <w:right w:val="single" w:color="auto" w:sz="6" w:space="0"/>
            </w:tcBorders>
            <w:shd w:val="clear" w:color="auto" w:fill="auto"/>
            <w:noWrap/>
            <w:vAlign w:val="center"/>
          </w:tcPr>
          <w:p w14:paraId="76BF73C3">
            <w:pPr>
              <w:widowControl/>
              <w:jc w:val="left"/>
              <w:rPr>
                <w:rFonts w:hint="eastAsia" w:ascii="宋体" w:hAnsi="宋体" w:eastAsia="宋体" w:cs="宋体"/>
                <w:color w:val="000000"/>
                <w:kern w:val="0"/>
                <w:sz w:val="22"/>
              </w:rPr>
            </w:pPr>
          </w:p>
        </w:tc>
        <w:tc>
          <w:tcPr>
            <w:tcW w:w="557" w:type="pct"/>
            <w:tcBorders>
              <w:top w:val="single" w:color="auto" w:sz="4" w:space="0"/>
              <w:left w:val="single" w:color="auto" w:sz="6" w:space="0"/>
              <w:bottom w:val="single" w:color="auto" w:sz="6" w:space="0"/>
              <w:right w:val="single" w:color="auto" w:sz="6" w:space="0"/>
            </w:tcBorders>
            <w:shd w:val="clear" w:color="auto" w:fill="auto"/>
            <w:noWrap/>
            <w:vAlign w:val="center"/>
          </w:tcPr>
          <w:p w14:paraId="2B73534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479" w:type="pct"/>
            <w:tcBorders>
              <w:top w:val="single" w:color="auto" w:sz="4" w:space="0"/>
              <w:left w:val="single" w:color="auto" w:sz="6" w:space="0"/>
              <w:bottom w:val="single" w:color="auto" w:sz="6" w:space="0"/>
              <w:right w:val="single" w:color="auto" w:sz="4" w:space="0"/>
            </w:tcBorders>
            <w:shd w:val="clear" w:color="auto" w:fill="auto"/>
            <w:noWrap/>
            <w:vAlign w:val="center"/>
          </w:tcPr>
          <w:p w14:paraId="51E91A7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68E7E5B1"/>
    <w:p w14:paraId="3FB8419F">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62CF7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jc w:val="center"/>
        </w:trPr>
        <w:tc>
          <w:tcPr>
            <w:tcW w:w="8414" w:type="dxa"/>
          </w:tcPr>
          <w:p w14:paraId="1FAD5A21">
            <w:pPr>
              <w:spacing w:line="288" w:lineRule="auto"/>
            </w:pPr>
          </w:p>
        </w:tc>
      </w:tr>
    </w:tbl>
    <w:p w14:paraId="2A6F02A5">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14:paraId="7C0587F2">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14:paraId="54B7FDC4">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14:paraId="406B2067">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14:paraId="1871B3BD">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14:paraId="6CE9C184">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14:paraId="4A5933BF">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9.2.11 生活给排水采用智慧管理系统，消防水泵房采用物联型消防供水泵房。</w:t>
      </w:r>
    </w:p>
    <w:p w14:paraId="4851241D">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38770866">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63C0C4E2">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14:paraId="493F7CB1">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生活给排水采用智慧管理系统，得5分；</w:t>
      </w:r>
    </w:p>
    <w:p w14:paraId="7B518688">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消防水泵房采用物联型消防供水泵房，得5分。</w:t>
      </w:r>
    </w:p>
    <w:p w14:paraId="7F405796">
      <w:pPr>
        <w:spacing w:line="360" w:lineRule="auto"/>
        <w:ind w:left="210" w:leftChars="100" w:firstLine="0" w:firstLineChars="0"/>
        <w:rPr>
          <w:rFonts w:hint="default"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简要说明生活给排水采用智慧管理系统和消防水泵房采用物联型消防供水泵房的利用情况（300字以内）。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1B4F3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8472" w:type="dxa"/>
          </w:tcPr>
          <w:p w14:paraId="0DA0CF8B">
            <w:pPr>
              <w:adjustRightInd w:val="0"/>
              <w:snapToGrid w:val="0"/>
              <w:spacing w:line="288" w:lineRule="auto"/>
              <w:rPr>
                <w:kern w:val="0"/>
              </w:rPr>
            </w:pPr>
          </w:p>
        </w:tc>
      </w:tr>
    </w:tbl>
    <w:p w14:paraId="56D61598">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52A8495B">
      <w:pPr>
        <w:spacing w:before="156" w:beforeLines="50" w:after="156" w:afterLines="50" w:line="288" w:lineRule="auto"/>
        <w:ind w:left="360"/>
        <w:rPr>
          <w:b/>
        </w:rPr>
      </w:pPr>
      <w:r>
        <w:rPr>
          <w:rFonts w:hint="eastAsia"/>
          <w:b/>
        </w:rPr>
        <w:t>建议提交材料及技术要求：</w:t>
      </w:r>
    </w:p>
    <w:tbl>
      <w:tblPr>
        <w:tblStyle w:val="9"/>
        <w:tblW w:w="8407"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494"/>
        <w:gridCol w:w="1163"/>
        <w:gridCol w:w="850"/>
      </w:tblGrid>
      <w:tr w14:paraId="433FC11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14:paraId="050D799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14:paraId="0F0EE47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494" w:type="dxa"/>
            <w:shd w:val="clear" w:color="DBE5F1" w:fill="DBE5F1"/>
            <w:vAlign w:val="center"/>
          </w:tcPr>
          <w:p w14:paraId="128E9DF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163" w:type="dxa"/>
            <w:shd w:val="clear" w:color="DBE5F1" w:fill="DBE5F1"/>
            <w:noWrap/>
            <w:vAlign w:val="center"/>
          </w:tcPr>
          <w:p w14:paraId="49C072E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0" w:type="dxa"/>
            <w:shd w:val="clear" w:color="DBE5F1" w:fill="DBE5F1"/>
            <w:noWrap/>
            <w:vAlign w:val="center"/>
          </w:tcPr>
          <w:p w14:paraId="37153D2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6D78764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6" w:space="0"/>
            </w:tcBorders>
            <w:shd w:val="clear" w:color="auto" w:fill="auto"/>
            <w:noWrap/>
            <w:vAlign w:val="center"/>
          </w:tcPr>
          <w:p w14:paraId="47B90158">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给排水设计</w:t>
            </w: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14:paraId="05C3323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智慧管理系统</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14:paraId="4F7D6337">
            <w:pPr>
              <w:widowControl/>
              <w:jc w:val="left"/>
              <w:rPr>
                <w:rFonts w:ascii="宋体" w:hAnsi="宋体" w:eastAsia="宋体" w:cs="宋体"/>
                <w:color w:val="000000"/>
                <w:kern w:val="0"/>
                <w:sz w:val="22"/>
              </w:rPr>
            </w:pPr>
          </w:p>
        </w:tc>
        <w:tc>
          <w:tcPr>
            <w:tcW w:w="1163" w:type="dxa"/>
            <w:tcBorders>
              <w:top w:val="single" w:color="auto" w:sz="4" w:space="0"/>
              <w:left w:val="single" w:color="auto" w:sz="6" w:space="0"/>
              <w:bottom w:val="single" w:color="auto" w:sz="4" w:space="0"/>
              <w:right w:val="single" w:color="auto" w:sz="6" w:space="0"/>
            </w:tcBorders>
            <w:shd w:val="clear" w:color="auto" w:fill="auto"/>
            <w:noWrap/>
            <w:vAlign w:val="center"/>
          </w:tcPr>
          <w:p w14:paraId="30026E8E">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0" w:type="dxa"/>
            <w:tcBorders>
              <w:top w:val="single" w:color="auto" w:sz="4" w:space="0"/>
              <w:left w:val="single" w:color="auto" w:sz="6" w:space="0"/>
              <w:bottom w:val="single" w:color="auto" w:sz="4" w:space="0"/>
              <w:right w:val="single" w:color="auto" w:sz="4" w:space="0"/>
            </w:tcBorders>
            <w:shd w:val="clear" w:color="auto" w:fill="auto"/>
            <w:noWrap/>
            <w:vAlign w:val="center"/>
          </w:tcPr>
          <w:p w14:paraId="7A87BB42">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D35C64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6" w:space="0"/>
            </w:tcBorders>
            <w:shd w:val="clear" w:color="auto" w:fill="auto"/>
            <w:noWrap/>
            <w:vAlign w:val="center"/>
          </w:tcPr>
          <w:p w14:paraId="2DEB7251">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消防设计</w:t>
            </w: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14:paraId="6F66DDB3">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物联型设计</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14:paraId="6BBCA2F4">
            <w:pPr>
              <w:widowControl/>
              <w:jc w:val="left"/>
              <w:rPr>
                <w:rFonts w:hint="eastAsia" w:ascii="宋体" w:hAnsi="宋体" w:eastAsia="宋体" w:cs="宋体"/>
                <w:color w:val="000000"/>
                <w:kern w:val="0"/>
                <w:sz w:val="22"/>
              </w:rPr>
            </w:pPr>
          </w:p>
        </w:tc>
        <w:tc>
          <w:tcPr>
            <w:tcW w:w="1163" w:type="dxa"/>
            <w:tcBorders>
              <w:top w:val="single" w:color="auto" w:sz="4" w:space="0"/>
              <w:left w:val="single" w:color="auto" w:sz="6" w:space="0"/>
              <w:bottom w:val="single" w:color="auto" w:sz="4" w:space="0"/>
              <w:right w:val="single" w:color="auto" w:sz="6" w:space="0"/>
            </w:tcBorders>
            <w:shd w:val="clear" w:color="auto" w:fill="auto"/>
            <w:noWrap/>
            <w:vAlign w:val="center"/>
          </w:tcPr>
          <w:p w14:paraId="73545D68">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0" w:type="dxa"/>
            <w:tcBorders>
              <w:top w:val="single" w:color="auto" w:sz="4" w:space="0"/>
              <w:left w:val="single" w:color="auto" w:sz="6" w:space="0"/>
              <w:bottom w:val="single" w:color="auto" w:sz="4" w:space="0"/>
              <w:right w:val="single" w:color="auto" w:sz="4" w:space="0"/>
            </w:tcBorders>
            <w:shd w:val="clear" w:color="auto" w:fill="auto"/>
            <w:noWrap/>
            <w:vAlign w:val="center"/>
          </w:tcPr>
          <w:p w14:paraId="104A028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14:paraId="7CD50B8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14:paraId="1B4EEE70">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14:paraId="2D56679F">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计算书</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14:paraId="4B649990">
            <w:pPr>
              <w:widowControl/>
              <w:jc w:val="left"/>
              <w:rPr>
                <w:rFonts w:hint="eastAsia" w:ascii="宋体" w:hAnsi="宋体" w:eastAsia="宋体" w:cs="宋体"/>
                <w:color w:val="000000"/>
                <w:kern w:val="0"/>
                <w:sz w:val="22"/>
              </w:rPr>
            </w:pPr>
          </w:p>
        </w:tc>
        <w:tc>
          <w:tcPr>
            <w:tcW w:w="1163" w:type="dxa"/>
            <w:tcBorders>
              <w:top w:val="single" w:color="auto" w:sz="4" w:space="0"/>
              <w:left w:val="single" w:color="auto" w:sz="6" w:space="0"/>
              <w:bottom w:val="single" w:color="auto" w:sz="4" w:space="0"/>
              <w:right w:val="single" w:color="auto" w:sz="6" w:space="0"/>
            </w:tcBorders>
            <w:shd w:val="clear" w:color="auto" w:fill="auto"/>
            <w:noWrap/>
            <w:vAlign w:val="center"/>
          </w:tcPr>
          <w:p w14:paraId="08FF345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850" w:type="dxa"/>
            <w:tcBorders>
              <w:top w:val="single" w:color="auto" w:sz="4" w:space="0"/>
              <w:left w:val="single" w:color="auto" w:sz="6" w:space="0"/>
              <w:bottom w:val="single" w:color="auto" w:sz="4" w:space="0"/>
              <w:right w:val="single" w:color="auto" w:sz="4" w:space="0"/>
            </w:tcBorders>
            <w:shd w:val="clear" w:color="auto" w:fill="auto"/>
            <w:noWrap/>
            <w:vAlign w:val="center"/>
          </w:tcPr>
          <w:p w14:paraId="5EA0219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14:paraId="55A9AF4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14:paraId="3C84A572">
            <w:pPr>
              <w:widowControl/>
              <w:jc w:val="left"/>
              <w:rPr>
                <w:rFonts w:hint="eastAsia" w:ascii="宋体" w:hAnsi="宋体" w:eastAsia="宋体" w:cs="宋体"/>
                <w:b/>
                <w:bCs/>
                <w:color w:val="000000"/>
                <w:kern w:val="0"/>
                <w:sz w:val="22"/>
              </w:rPr>
            </w:pP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14:paraId="4FA0C95A">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检测报告</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14:paraId="17DFCA1B">
            <w:pPr>
              <w:widowControl/>
              <w:jc w:val="left"/>
              <w:rPr>
                <w:rFonts w:hint="eastAsia" w:ascii="宋体" w:hAnsi="宋体" w:eastAsia="宋体" w:cs="宋体"/>
                <w:color w:val="000000"/>
                <w:kern w:val="0"/>
                <w:sz w:val="22"/>
              </w:rPr>
            </w:pPr>
          </w:p>
        </w:tc>
        <w:tc>
          <w:tcPr>
            <w:tcW w:w="1163" w:type="dxa"/>
            <w:tcBorders>
              <w:top w:val="single" w:color="auto" w:sz="4" w:space="0"/>
              <w:left w:val="single" w:color="auto" w:sz="6" w:space="0"/>
              <w:bottom w:val="single" w:color="auto" w:sz="4" w:space="0"/>
              <w:right w:val="single" w:color="auto" w:sz="6" w:space="0"/>
            </w:tcBorders>
            <w:shd w:val="clear" w:color="auto" w:fill="auto"/>
            <w:noWrap/>
            <w:vAlign w:val="center"/>
          </w:tcPr>
          <w:p w14:paraId="14FB54B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850" w:type="dxa"/>
            <w:tcBorders>
              <w:top w:val="single" w:color="auto" w:sz="4" w:space="0"/>
              <w:left w:val="single" w:color="auto" w:sz="6" w:space="0"/>
              <w:bottom w:val="single" w:color="auto" w:sz="4" w:space="0"/>
              <w:right w:val="single" w:color="auto" w:sz="4" w:space="0"/>
            </w:tcBorders>
            <w:shd w:val="clear" w:color="auto" w:fill="auto"/>
            <w:noWrap/>
            <w:vAlign w:val="center"/>
          </w:tcPr>
          <w:p w14:paraId="6DECB6F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4D4377EE"/>
    <w:p w14:paraId="04F79DC9">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1B64B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8414" w:type="dxa"/>
          </w:tcPr>
          <w:p w14:paraId="53421C3F">
            <w:pPr>
              <w:spacing w:line="288" w:lineRule="auto"/>
            </w:pPr>
          </w:p>
        </w:tc>
      </w:tr>
    </w:tbl>
    <w:p w14:paraId="3CE6F565">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14:paraId="260DFE72">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14:paraId="42EDCA7C">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14:paraId="53A4DB9E">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14:paraId="35A810DD">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9.2.12 应用新一代信息技术，设置建筑智慧运维系统。</w:t>
      </w:r>
    </w:p>
    <w:p w14:paraId="3911A5D7">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33EFEC63">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7CF2F1AA">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14:paraId="14421492">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1 公共建筑设置智慧运维系统，评价总分值为8分，并按下列规则评分： </w:t>
      </w:r>
    </w:p>
    <w:p w14:paraId="3A72B9E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（1）具备建筑智能化综合管理平台大数据分析功能，实现建筑设备运行状况分析、智能化子系统联动控制及分析等功能，评价总分值为5分。</w:t>
      </w:r>
      <w:r>
        <w:rPr>
          <w:rFonts w:hint="eastAsia" w:ascii="Times New Roman" w:hAnsi="Times New Roman" w:eastAsia="宋体" w:cs="Times New Roman"/>
          <w:bCs/>
          <w:color w:val="000000"/>
          <w:szCs w:val="24"/>
          <w:lang w:val="zh-CN" w:eastAsia="zh-CN"/>
        </w:rPr>
        <w:sym w:font="Wingdings 2" w:char="00A3"/>
      </w:r>
    </w:p>
    <w:p w14:paraId="43F33009">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（2）支持移动端物业管理，实现移动式巡检、报警管理、故障报修、能耗查询、物料管理、事件管理、班次管理、信息发布、缴费管理等功能，评价总分值3分。</w:t>
      </w:r>
      <w:r>
        <w:rPr>
          <w:rFonts w:hint="eastAsia" w:ascii="Times New Roman" w:hAnsi="Times New Roman" w:eastAsia="宋体" w:cs="Times New Roman"/>
          <w:bCs/>
          <w:color w:val="000000"/>
          <w:szCs w:val="24"/>
          <w:lang w:val="zh-CN" w:eastAsia="zh-CN"/>
        </w:rPr>
        <w:sym w:font="Wingdings 2" w:char="00A3"/>
      </w:r>
    </w:p>
    <w:p w14:paraId="53FEAF0B">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居住建筑通过重庆市智慧小区评价，评分总分值为8分，其中：通过重庆市二星级智慧小区评价，</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4分；通过重庆市三星级智慧小区评价，</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8分。</w:t>
      </w:r>
    </w:p>
    <w:p w14:paraId="341D6012">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简要说明应用新一代信息技术，如何运用建筑智慧运维系统（200字以内）。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2FB20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8472" w:type="dxa"/>
          </w:tcPr>
          <w:p w14:paraId="50783BBA">
            <w:pPr>
              <w:adjustRightInd w:val="0"/>
              <w:snapToGrid w:val="0"/>
              <w:spacing w:line="288" w:lineRule="auto"/>
              <w:rPr>
                <w:kern w:val="0"/>
              </w:rPr>
            </w:pPr>
          </w:p>
        </w:tc>
      </w:tr>
    </w:tbl>
    <w:p w14:paraId="7D8B7621">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5AFDA6FF">
      <w:pPr>
        <w:spacing w:before="156" w:beforeLines="50" w:after="156" w:afterLines="50" w:line="288" w:lineRule="auto"/>
        <w:ind w:left="360"/>
        <w:rPr>
          <w:b/>
        </w:rPr>
      </w:pPr>
      <w:r>
        <w:rPr>
          <w:rFonts w:hint="eastAsia"/>
          <w:b/>
        </w:rPr>
        <w:t>建议提交材料及技术要求：</w:t>
      </w:r>
    </w:p>
    <w:tbl>
      <w:tblPr>
        <w:tblStyle w:val="9"/>
        <w:tblW w:w="8407"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494"/>
        <w:gridCol w:w="1163"/>
        <w:gridCol w:w="850"/>
      </w:tblGrid>
      <w:tr w14:paraId="1C5B257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14:paraId="1DFFE35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14:paraId="04496001">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494" w:type="dxa"/>
            <w:shd w:val="clear" w:color="DBE5F1" w:fill="DBE5F1"/>
            <w:vAlign w:val="center"/>
          </w:tcPr>
          <w:p w14:paraId="0404A1B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1163" w:type="dxa"/>
            <w:shd w:val="clear" w:color="DBE5F1" w:fill="DBE5F1"/>
            <w:noWrap/>
            <w:vAlign w:val="center"/>
          </w:tcPr>
          <w:p w14:paraId="76995C3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850" w:type="dxa"/>
            <w:shd w:val="clear" w:color="DBE5F1" w:fill="DBE5F1"/>
            <w:noWrap/>
            <w:vAlign w:val="center"/>
          </w:tcPr>
          <w:p w14:paraId="69FC35A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112B30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6" w:space="0"/>
            </w:tcBorders>
            <w:shd w:val="clear" w:color="auto" w:fill="auto"/>
            <w:noWrap/>
            <w:vAlign w:val="center"/>
          </w:tcPr>
          <w:p w14:paraId="13F7A910">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14:paraId="3691846F">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标识系统设计与设置说明文件</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14:paraId="573A61E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含施工图及设计方案</w:t>
            </w:r>
          </w:p>
        </w:tc>
        <w:tc>
          <w:tcPr>
            <w:tcW w:w="1163" w:type="dxa"/>
            <w:tcBorders>
              <w:top w:val="single" w:color="auto" w:sz="4" w:space="0"/>
              <w:left w:val="single" w:color="auto" w:sz="6" w:space="0"/>
              <w:bottom w:val="single" w:color="auto" w:sz="4" w:space="0"/>
              <w:right w:val="single" w:color="auto" w:sz="6" w:space="0"/>
            </w:tcBorders>
            <w:shd w:val="clear" w:color="auto" w:fill="auto"/>
            <w:noWrap/>
            <w:vAlign w:val="center"/>
          </w:tcPr>
          <w:p w14:paraId="76A1C8AA">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850" w:type="dxa"/>
            <w:tcBorders>
              <w:top w:val="single" w:color="auto" w:sz="4" w:space="0"/>
              <w:left w:val="single" w:color="auto" w:sz="6" w:space="0"/>
              <w:bottom w:val="single" w:color="auto" w:sz="4" w:space="0"/>
              <w:right w:val="single" w:color="auto" w:sz="4" w:space="0"/>
            </w:tcBorders>
            <w:shd w:val="clear" w:color="auto" w:fill="auto"/>
            <w:noWrap/>
            <w:vAlign w:val="center"/>
          </w:tcPr>
          <w:p w14:paraId="468258F9">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公共建筑</w:t>
            </w:r>
          </w:p>
        </w:tc>
      </w:tr>
      <w:tr w14:paraId="07E1C3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14:paraId="6D1506BF">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14:paraId="5C62D547">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产品型式检验报告</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14:paraId="3771F861">
            <w:pPr>
              <w:widowControl/>
              <w:jc w:val="left"/>
              <w:rPr>
                <w:rFonts w:hint="eastAsia" w:ascii="宋体" w:hAnsi="宋体" w:eastAsia="宋体" w:cs="宋体"/>
                <w:color w:val="000000"/>
                <w:kern w:val="0"/>
                <w:sz w:val="22"/>
              </w:rPr>
            </w:pPr>
          </w:p>
        </w:tc>
        <w:tc>
          <w:tcPr>
            <w:tcW w:w="1163" w:type="dxa"/>
            <w:tcBorders>
              <w:top w:val="single" w:color="auto" w:sz="4" w:space="0"/>
              <w:left w:val="single" w:color="auto" w:sz="6" w:space="0"/>
              <w:bottom w:val="single" w:color="auto" w:sz="4" w:space="0"/>
              <w:right w:val="single" w:color="auto" w:sz="6" w:space="0"/>
            </w:tcBorders>
            <w:shd w:val="clear" w:color="auto" w:fill="auto"/>
            <w:noWrap/>
            <w:vAlign w:val="center"/>
          </w:tcPr>
          <w:p w14:paraId="464189B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850" w:type="dxa"/>
            <w:tcBorders>
              <w:top w:val="single" w:color="auto" w:sz="4" w:space="0"/>
              <w:left w:val="single" w:color="auto" w:sz="6" w:space="0"/>
              <w:bottom w:val="single" w:color="auto" w:sz="4" w:space="0"/>
              <w:right w:val="single" w:color="auto" w:sz="4" w:space="0"/>
            </w:tcBorders>
            <w:shd w:val="clear" w:color="auto" w:fill="auto"/>
            <w:noWrap/>
            <w:vAlign w:val="center"/>
          </w:tcPr>
          <w:p w14:paraId="48F72C16">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公共建筑</w:t>
            </w:r>
          </w:p>
        </w:tc>
      </w:tr>
      <w:tr w14:paraId="381613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14:paraId="2E42F43D">
            <w:pPr>
              <w:widowControl/>
              <w:jc w:val="left"/>
              <w:rPr>
                <w:rFonts w:hint="eastAsia" w:ascii="宋体" w:hAnsi="宋体" w:eastAsia="宋体" w:cs="宋体"/>
                <w:b/>
                <w:bCs/>
                <w:color w:val="000000"/>
                <w:kern w:val="0"/>
                <w:sz w:val="22"/>
              </w:rPr>
            </w:pP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14:paraId="20D7DE81">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管理制度</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14:paraId="6523BC7B">
            <w:pPr>
              <w:widowControl/>
              <w:jc w:val="left"/>
              <w:rPr>
                <w:rFonts w:hint="eastAsia" w:ascii="宋体" w:hAnsi="宋体" w:eastAsia="宋体" w:cs="宋体"/>
                <w:color w:val="000000"/>
                <w:kern w:val="0"/>
                <w:sz w:val="22"/>
              </w:rPr>
            </w:pPr>
          </w:p>
        </w:tc>
        <w:tc>
          <w:tcPr>
            <w:tcW w:w="1163" w:type="dxa"/>
            <w:tcBorders>
              <w:top w:val="single" w:color="auto" w:sz="4" w:space="0"/>
              <w:left w:val="single" w:color="auto" w:sz="6" w:space="0"/>
              <w:bottom w:val="single" w:color="auto" w:sz="4" w:space="0"/>
              <w:right w:val="single" w:color="auto" w:sz="6" w:space="0"/>
            </w:tcBorders>
            <w:shd w:val="clear" w:color="auto" w:fill="auto"/>
            <w:noWrap/>
            <w:vAlign w:val="center"/>
          </w:tcPr>
          <w:p w14:paraId="3FDDF16E">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850" w:type="dxa"/>
            <w:tcBorders>
              <w:top w:val="single" w:color="auto" w:sz="4" w:space="0"/>
              <w:left w:val="single" w:color="auto" w:sz="6" w:space="0"/>
              <w:bottom w:val="single" w:color="auto" w:sz="4" w:space="0"/>
              <w:right w:val="single" w:color="auto" w:sz="4" w:space="0"/>
            </w:tcBorders>
            <w:shd w:val="clear" w:color="auto" w:fill="auto"/>
            <w:noWrap/>
            <w:vAlign w:val="center"/>
          </w:tcPr>
          <w:p w14:paraId="3524E4E4">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公共建筑</w:t>
            </w:r>
          </w:p>
        </w:tc>
      </w:tr>
      <w:tr w14:paraId="645DA3C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14:paraId="2617EBB2">
            <w:pPr>
              <w:widowControl/>
              <w:jc w:val="left"/>
              <w:rPr>
                <w:rFonts w:hint="eastAsia" w:ascii="宋体" w:hAnsi="宋体" w:eastAsia="宋体" w:cs="宋体"/>
                <w:b/>
                <w:bCs/>
                <w:color w:val="000000"/>
                <w:kern w:val="0"/>
                <w:sz w:val="22"/>
              </w:rPr>
            </w:pP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14:paraId="3B468124">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历史检测数据及运行数据</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14:paraId="46A6CAD3">
            <w:pPr>
              <w:widowControl/>
              <w:jc w:val="left"/>
              <w:rPr>
                <w:rFonts w:hint="eastAsia" w:ascii="宋体" w:hAnsi="宋体" w:eastAsia="宋体" w:cs="宋体"/>
                <w:color w:val="000000"/>
                <w:kern w:val="0"/>
                <w:sz w:val="22"/>
              </w:rPr>
            </w:pPr>
          </w:p>
        </w:tc>
        <w:tc>
          <w:tcPr>
            <w:tcW w:w="1163" w:type="dxa"/>
            <w:tcBorders>
              <w:top w:val="single" w:color="auto" w:sz="4" w:space="0"/>
              <w:left w:val="single" w:color="auto" w:sz="6" w:space="0"/>
              <w:bottom w:val="single" w:color="auto" w:sz="4" w:space="0"/>
              <w:right w:val="single" w:color="auto" w:sz="6" w:space="0"/>
            </w:tcBorders>
            <w:shd w:val="clear" w:color="auto" w:fill="auto"/>
            <w:noWrap/>
            <w:vAlign w:val="center"/>
          </w:tcPr>
          <w:p w14:paraId="62A9AD0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850" w:type="dxa"/>
            <w:tcBorders>
              <w:top w:val="single" w:color="auto" w:sz="4" w:space="0"/>
              <w:left w:val="single" w:color="auto" w:sz="6" w:space="0"/>
              <w:bottom w:val="single" w:color="auto" w:sz="4" w:space="0"/>
              <w:right w:val="single" w:color="auto" w:sz="4" w:space="0"/>
            </w:tcBorders>
            <w:shd w:val="clear" w:color="auto" w:fill="auto"/>
            <w:noWrap/>
            <w:vAlign w:val="center"/>
          </w:tcPr>
          <w:p w14:paraId="0A3C335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公共建筑</w:t>
            </w:r>
          </w:p>
        </w:tc>
      </w:tr>
      <w:tr w14:paraId="11F03D7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left w:val="single" w:color="auto" w:sz="4" w:space="0"/>
              <w:right w:val="single" w:color="auto" w:sz="6" w:space="0"/>
            </w:tcBorders>
            <w:shd w:val="clear" w:color="auto" w:fill="auto"/>
            <w:noWrap/>
            <w:vAlign w:val="center"/>
          </w:tcPr>
          <w:p w14:paraId="7596E09C">
            <w:pPr>
              <w:widowControl/>
              <w:jc w:val="left"/>
              <w:rPr>
                <w:rFonts w:hint="eastAsia" w:ascii="宋体" w:hAnsi="宋体" w:eastAsia="宋体" w:cs="宋体"/>
                <w:b/>
                <w:bCs/>
                <w:color w:val="000000"/>
                <w:kern w:val="0"/>
                <w:sz w:val="22"/>
              </w:rPr>
            </w:pPr>
          </w:p>
        </w:tc>
        <w:tc>
          <w:tcPr>
            <w:tcW w:w="1176" w:type="dxa"/>
            <w:tcBorders>
              <w:top w:val="single" w:color="auto" w:sz="4" w:space="0"/>
              <w:left w:val="single" w:color="auto" w:sz="6" w:space="0"/>
              <w:right w:val="single" w:color="auto" w:sz="6" w:space="0"/>
            </w:tcBorders>
            <w:shd w:val="clear" w:color="auto" w:fill="auto"/>
            <w:noWrap/>
            <w:vAlign w:val="center"/>
          </w:tcPr>
          <w:p w14:paraId="0864A5FE">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市建设行政主管部门出具的授予文件或证书</w:t>
            </w:r>
          </w:p>
        </w:tc>
        <w:tc>
          <w:tcPr>
            <w:tcW w:w="4494" w:type="dxa"/>
            <w:tcBorders>
              <w:top w:val="single" w:color="auto" w:sz="4" w:space="0"/>
              <w:left w:val="single" w:color="auto" w:sz="6" w:space="0"/>
              <w:right w:val="single" w:color="auto" w:sz="6" w:space="0"/>
            </w:tcBorders>
            <w:shd w:val="clear" w:color="auto" w:fill="auto"/>
            <w:noWrap/>
            <w:vAlign w:val="center"/>
          </w:tcPr>
          <w:p w14:paraId="6A110369">
            <w:pPr>
              <w:widowControl/>
              <w:jc w:val="left"/>
              <w:rPr>
                <w:rFonts w:hint="eastAsia" w:ascii="宋体" w:hAnsi="宋体" w:eastAsia="宋体" w:cs="宋体"/>
                <w:color w:val="000000"/>
                <w:kern w:val="0"/>
                <w:sz w:val="22"/>
              </w:rPr>
            </w:pPr>
          </w:p>
        </w:tc>
        <w:tc>
          <w:tcPr>
            <w:tcW w:w="1163" w:type="dxa"/>
            <w:tcBorders>
              <w:top w:val="single" w:color="auto" w:sz="4" w:space="0"/>
              <w:left w:val="single" w:color="auto" w:sz="6" w:space="0"/>
              <w:bottom w:val="single" w:color="auto" w:sz="6" w:space="0"/>
              <w:right w:val="single" w:color="auto" w:sz="6" w:space="0"/>
            </w:tcBorders>
            <w:shd w:val="clear" w:color="auto" w:fill="auto"/>
            <w:noWrap/>
            <w:vAlign w:val="center"/>
          </w:tcPr>
          <w:p w14:paraId="7398A5D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850" w:type="dxa"/>
            <w:tcBorders>
              <w:top w:val="single" w:color="auto" w:sz="4" w:space="0"/>
              <w:left w:val="single" w:color="auto" w:sz="6" w:space="0"/>
              <w:bottom w:val="single" w:color="auto" w:sz="6" w:space="0"/>
              <w:right w:val="single" w:color="auto" w:sz="4" w:space="0"/>
            </w:tcBorders>
            <w:shd w:val="clear" w:color="auto" w:fill="auto"/>
            <w:noWrap/>
            <w:vAlign w:val="center"/>
          </w:tcPr>
          <w:p w14:paraId="3B088DE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住宅建筑</w:t>
            </w:r>
          </w:p>
        </w:tc>
      </w:tr>
    </w:tbl>
    <w:p w14:paraId="742F2B14"/>
    <w:p w14:paraId="346FD93B">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2B95C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jc w:val="center"/>
        </w:trPr>
        <w:tc>
          <w:tcPr>
            <w:tcW w:w="8414" w:type="dxa"/>
          </w:tcPr>
          <w:p w14:paraId="7717CAD2">
            <w:pPr>
              <w:spacing w:line="288" w:lineRule="auto"/>
            </w:pPr>
          </w:p>
        </w:tc>
      </w:tr>
    </w:tbl>
    <w:p w14:paraId="5E838D54">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14:paraId="33A87434">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14:paraId="001D7263">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14:paraId="53AAAE89">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14:paraId="582B80A2">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14:paraId="671C86EE">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14:paraId="675344D1">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14:paraId="22F0C5F4">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14:paraId="7CF3B9BE">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14:paraId="43215BBA">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14:paraId="0BE91DA7">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14:paraId="19DC8FD6">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14:paraId="4A4DB24C">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14:paraId="57A0AA36">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14:paraId="52A6A440">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14:paraId="3FE6681F">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14:paraId="4EC42177">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14:paraId="0BC5277B">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14:paraId="7C10B157">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14:paraId="6FAB3836">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14:paraId="271667E2">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14:paraId="5046211F">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14:paraId="70FB3B0A">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14:paraId="676C27B0">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14:paraId="262A765D">
      <w:pPr>
        <w:spacing w:line="360" w:lineRule="auto"/>
        <w:ind w:left="210" w:leftChars="100" w:firstLine="0" w:firstLineChars="0"/>
        <w:rPr>
          <w:rFonts w:hint="eastAsia" w:ascii="Times New Roman" w:hAnsi="Times New Roman" w:eastAsia="宋体" w:cs="Times New Roman"/>
          <w:bCs/>
          <w:color w:val="000000"/>
          <w:szCs w:val="24"/>
          <w:lang w:val="en-US" w:eastAsia="zh-CN"/>
        </w:rPr>
      </w:pPr>
    </w:p>
    <w:p w14:paraId="75CAE5EA">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9.2.13 使用高星级绿色建材。</w:t>
      </w:r>
    </w:p>
    <w:p w14:paraId="65E74582">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72C3E60A">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4C7CE5B0">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评价总分值为8分</w:t>
      </w:r>
      <w:r>
        <w:rPr>
          <w:rFonts w:hint="eastAsia" w:ascii="宋体" w:hAnsi="宋体"/>
          <w:b/>
          <w:kern w:val="0"/>
          <w:sz w:val="24"/>
          <w:lang w:eastAsia="zh-CN"/>
        </w:rPr>
        <w:t>）</w:t>
      </w:r>
    </w:p>
    <w:p w14:paraId="350C0834">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单类绿色建材示范基地二、三星级绿色建材应用比例不低于80%；且满足此要求的绿色建材种类达到3类</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4分；达到6类</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8分。</w:t>
      </w:r>
    </w:p>
    <w:p w14:paraId="623CFE97">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单类三星级绿色建材应用比例不低于80%；且满足此要求的绿色建材种类达到3类</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4分；达到6类</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8分。</w:t>
      </w:r>
    </w:p>
    <w:p w14:paraId="6C688595">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简要说明满足高星级要求绿色建材的使用情况（200字以内）。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07524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8472" w:type="dxa"/>
          </w:tcPr>
          <w:p w14:paraId="2B359A20">
            <w:pPr>
              <w:adjustRightInd w:val="0"/>
              <w:snapToGrid w:val="0"/>
              <w:spacing w:line="288" w:lineRule="auto"/>
              <w:rPr>
                <w:kern w:val="0"/>
              </w:rPr>
            </w:pPr>
          </w:p>
        </w:tc>
      </w:tr>
    </w:tbl>
    <w:p w14:paraId="53FD593E">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3DD918BF">
      <w:pPr>
        <w:spacing w:before="156" w:beforeLines="50" w:after="156" w:afterLines="50" w:line="288" w:lineRule="auto"/>
        <w:ind w:left="360"/>
        <w:rPr>
          <w:b/>
        </w:rPr>
      </w:pPr>
      <w:r>
        <w:rPr>
          <w:rFonts w:hint="eastAsia"/>
          <w:b/>
        </w:rPr>
        <w:t>建议提交材料及技术要求：</w:t>
      </w:r>
    </w:p>
    <w:tbl>
      <w:tblPr>
        <w:tblStyle w:val="9"/>
        <w:tblW w:w="7775"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2155"/>
        <w:gridCol w:w="3515"/>
        <w:gridCol w:w="709"/>
        <w:gridCol w:w="672"/>
      </w:tblGrid>
      <w:tr w14:paraId="307918B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14:paraId="4B1B43E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2155" w:type="dxa"/>
            <w:shd w:val="clear" w:color="DBE5F1" w:fill="DBE5F1"/>
            <w:vAlign w:val="center"/>
          </w:tcPr>
          <w:p w14:paraId="6A5F875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3515" w:type="dxa"/>
            <w:shd w:val="clear" w:color="DBE5F1" w:fill="DBE5F1"/>
            <w:vAlign w:val="center"/>
          </w:tcPr>
          <w:p w14:paraId="1AAAFF9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709" w:type="dxa"/>
            <w:shd w:val="clear" w:color="DBE5F1" w:fill="DBE5F1"/>
            <w:noWrap/>
            <w:vAlign w:val="center"/>
          </w:tcPr>
          <w:p w14:paraId="57C635B7">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672" w:type="dxa"/>
            <w:shd w:val="clear" w:color="DBE5F1" w:fill="DBE5F1"/>
            <w:noWrap/>
            <w:vAlign w:val="center"/>
          </w:tcPr>
          <w:p w14:paraId="2E92DC88">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131F58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14:paraId="048C557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2155" w:type="dxa"/>
            <w:tcBorders>
              <w:top w:val="single" w:color="auto" w:sz="4" w:space="0"/>
              <w:left w:val="single" w:color="auto" w:sz="6" w:space="0"/>
              <w:bottom w:val="single" w:color="auto" w:sz="4" w:space="0"/>
              <w:right w:val="single" w:color="auto" w:sz="6" w:space="0"/>
            </w:tcBorders>
            <w:shd w:val="clear" w:color="auto" w:fill="auto"/>
            <w:noWrap/>
            <w:vAlign w:val="center"/>
          </w:tcPr>
          <w:p w14:paraId="4CB1A0DE">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绿色建材设计文件</w:t>
            </w:r>
          </w:p>
        </w:tc>
        <w:tc>
          <w:tcPr>
            <w:tcW w:w="3515" w:type="dxa"/>
            <w:tcBorders>
              <w:top w:val="single" w:color="auto" w:sz="4" w:space="0"/>
              <w:left w:val="single" w:color="auto" w:sz="6" w:space="0"/>
              <w:bottom w:val="single" w:color="auto" w:sz="4" w:space="0"/>
              <w:right w:val="single" w:color="auto" w:sz="6" w:space="0"/>
            </w:tcBorders>
            <w:shd w:val="clear" w:color="auto" w:fill="auto"/>
            <w:noWrap/>
            <w:vAlign w:val="center"/>
          </w:tcPr>
          <w:p w14:paraId="428AAD23">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14:paraId="797CFAA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14:paraId="78082E80">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060F8DE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14:paraId="73FF0B0F">
            <w:pPr>
              <w:widowControl/>
              <w:jc w:val="left"/>
              <w:rPr>
                <w:rFonts w:hint="eastAsia" w:ascii="宋体" w:hAnsi="宋体" w:eastAsia="宋体" w:cs="宋体"/>
                <w:b/>
                <w:bCs/>
                <w:color w:val="000000"/>
                <w:kern w:val="0"/>
                <w:sz w:val="22"/>
              </w:rPr>
            </w:pPr>
          </w:p>
        </w:tc>
        <w:tc>
          <w:tcPr>
            <w:tcW w:w="2155" w:type="dxa"/>
            <w:tcBorders>
              <w:top w:val="single" w:color="auto" w:sz="4" w:space="0"/>
              <w:left w:val="single" w:color="auto" w:sz="6" w:space="0"/>
              <w:bottom w:val="single" w:color="auto" w:sz="4" w:space="0"/>
              <w:right w:val="single" w:color="auto" w:sz="6" w:space="0"/>
            </w:tcBorders>
            <w:shd w:val="clear" w:color="auto" w:fill="auto"/>
            <w:noWrap/>
            <w:vAlign w:val="center"/>
          </w:tcPr>
          <w:p w14:paraId="094DB252">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计算分析报告</w:t>
            </w:r>
          </w:p>
        </w:tc>
        <w:tc>
          <w:tcPr>
            <w:tcW w:w="3515" w:type="dxa"/>
            <w:tcBorders>
              <w:top w:val="single" w:color="auto" w:sz="4" w:space="0"/>
              <w:left w:val="single" w:color="auto" w:sz="6" w:space="0"/>
              <w:bottom w:val="single" w:color="auto" w:sz="4" w:space="0"/>
              <w:right w:val="single" w:color="auto" w:sz="6" w:space="0"/>
            </w:tcBorders>
            <w:shd w:val="clear" w:color="auto" w:fill="auto"/>
            <w:noWrap/>
            <w:vAlign w:val="center"/>
          </w:tcPr>
          <w:p w14:paraId="4B4C49E2">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14:paraId="40CCAEFC">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14:paraId="24BD23A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14:paraId="76872B0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14:paraId="5252DDF7">
            <w:pPr>
              <w:widowControl/>
              <w:jc w:val="left"/>
              <w:rPr>
                <w:rFonts w:hint="eastAsia" w:ascii="宋体" w:hAnsi="宋体" w:eastAsia="宋体" w:cs="宋体"/>
                <w:b/>
                <w:bCs/>
                <w:color w:val="000000"/>
                <w:kern w:val="0"/>
                <w:sz w:val="22"/>
              </w:rPr>
            </w:pPr>
          </w:p>
        </w:tc>
        <w:tc>
          <w:tcPr>
            <w:tcW w:w="2155" w:type="dxa"/>
            <w:tcBorders>
              <w:top w:val="single" w:color="auto" w:sz="4" w:space="0"/>
              <w:left w:val="single" w:color="auto" w:sz="6" w:space="0"/>
              <w:bottom w:val="single" w:color="auto" w:sz="4" w:space="0"/>
              <w:right w:val="single" w:color="auto" w:sz="6" w:space="0"/>
            </w:tcBorders>
            <w:shd w:val="clear" w:color="auto" w:fill="auto"/>
            <w:noWrap/>
            <w:vAlign w:val="center"/>
          </w:tcPr>
          <w:p w14:paraId="1D5E9DDE">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供货单或采购合同或发票</w:t>
            </w:r>
          </w:p>
        </w:tc>
        <w:tc>
          <w:tcPr>
            <w:tcW w:w="3515" w:type="dxa"/>
            <w:tcBorders>
              <w:top w:val="single" w:color="auto" w:sz="4" w:space="0"/>
              <w:left w:val="single" w:color="auto" w:sz="6" w:space="0"/>
              <w:bottom w:val="single" w:color="auto" w:sz="4" w:space="0"/>
              <w:right w:val="single" w:color="auto" w:sz="6" w:space="0"/>
            </w:tcBorders>
            <w:shd w:val="clear" w:color="auto" w:fill="auto"/>
            <w:noWrap/>
            <w:vAlign w:val="center"/>
          </w:tcPr>
          <w:p w14:paraId="41C46CD1">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14:paraId="7B19DD3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14:paraId="2DC07D6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14:paraId="21339CB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14:paraId="5E194EAF">
            <w:pPr>
              <w:widowControl/>
              <w:jc w:val="left"/>
              <w:rPr>
                <w:rFonts w:hint="eastAsia" w:ascii="宋体" w:hAnsi="宋体" w:eastAsia="宋体" w:cs="宋体"/>
                <w:b/>
                <w:bCs/>
                <w:color w:val="000000"/>
                <w:kern w:val="0"/>
                <w:sz w:val="22"/>
              </w:rPr>
            </w:pPr>
          </w:p>
        </w:tc>
        <w:tc>
          <w:tcPr>
            <w:tcW w:w="2155" w:type="dxa"/>
            <w:tcBorders>
              <w:top w:val="single" w:color="auto" w:sz="4" w:space="0"/>
              <w:left w:val="single" w:color="auto" w:sz="6" w:space="0"/>
              <w:bottom w:val="single" w:color="auto" w:sz="4" w:space="0"/>
              <w:right w:val="single" w:color="auto" w:sz="6" w:space="0"/>
            </w:tcBorders>
            <w:shd w:val="clear" w:color="auto" w:fill="auto"/>
            <w:noWrap/>
            <w:vAlign w:val="center"/>
          </w:tcPr>
          <w:p w14:paraId="7091F176">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检测报告</w:t>
            </w:r>
          </w:p>
        </w:tc>
        <w:tc>
          <w:tcPr>
            <w:tcW w:w="3515" w:type="dxa"/>
            <w:tcBorders>
              <w:top w:val="single" w:color="auto" w:sz="4" w:space="0"/>
              <w:left w:val="single" w:color="auto" w:sz="6" w:space="0"/>
              <w:bottom w:val="single" w:color="auto" w:sz="4" w:space="0"/>
              <w:right w:val="single" w:color="auto" w:sz="6" w:space="0"/>
            </w:tcBorders>
            <w:shd w:val="clear" w:color="auto" w:fill="auto"/>
            <w:noWrap/>
            <w:vAlign w:val="center"/>
          </w:tcPr>
          <w:p w14:paraId="5746D2BB">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14:paraId="7684773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14:paraId="1495299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14:paraId="5054355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14:paraId="122647C2">
            <w:pPr>
              <w:widowControl/>
              <w:jc w:val="left"/>
              <w:rPr>
                <w:rFonts w:hint="eastAsia" w:ascii="宋体" w:hAnsi="宋体" w:eastAsia="宋体" w:cs="宋体"/>
                <w:b/>
                <w:bCs/>
                <w:color w:val="000000"/>
                <w:kern w:val="0"/>
                <w:sz w:val="22"/>
              </w:rPr>
            </w:pPr>
          </w:p>
        </w:tc>
        <w:tc>
          <w:tcPr>
            <w:tcW w:w="2155" w:type="dxa"/>
            <w:tcBorders>
              <w:top w:val="single" w:color="auto" w:sz="4" w:space="0"/>
              <w:left w:val="single" w:color="auto" w:sz="6" w:space="0"/>
              <w:bottom w:val="single" w:color="auto" w:sz="4" w:space="0"/>
              <w:right w:val="single" w:color="auto" w:sz="6" w:space="0"/>
            </w:tcBorders>
            <w:shd w:val="clear" w:color="auto" w:fill="auto"/>
            <w:noWrap/>
            <w:vAlign w:val="center"/>
          </w:tcPr>
          <w:p w14:paraId="12C201EC">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工程决算材料清单</w:t>
            </w:r>
          </w:p>
        </w:tc>
        <w:tc>
          <w:tcPr>
            <w:tcW w:w="3515" w:type="dxa"/>
            <w:tcBorders>
              <w:top w:val="single" w:color="auto" w:sz="4" w:space="0"/>
              <w:left w:val="single" w:color="auto" w:sz="6" w:space="0"/>
              <w:bottom w:val="single" w:color="auto" w:sz="4" w:space="0"/>
              <w:right w:val="single" w:color="auto" w:sz="6" w:space="0"/>
            </w:tcBorders>
            <w:shd w:val="clear" w:color="auto" w:fill="auto"/>
            <w:noWrap/>
            <w:vAlign w:val="center"/>
          </w:tcPr>
          <w:p w14:paraId="05D9D2CD">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14:paraId="7DAB9EB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14:paraId="75174FCB">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14:paraId="0C9AEE6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14:paraId="6D3BBFA3">
            <w:pPr>
              <w:widowControl/>
              <w:jc w:val="left"/>
              <w:rPr>
                <w:rFonts w:hint="eastAsia" w:ascii="宋体" w:hAnsi="宋体" w:eastAsia="宋体" w:cs="宋体"/>
                <w:b/>
                <w:bCs/>
                <w:color w:val="000000"/>
                <w:kern w:val="0"/>
                <w:sz w:val="22"/>
              </w:rPr>
            </w:pPr>
          </w:p>
        </w:tc>
        <w:tc>
          <w:tcPr>
            <w:tcW w:w="2155" w:type="dxa"/>
            <w:tcBorders>
              <w:top w:val="single" w:color="auto" w:sz="4" w:space="0"/>
              <w:left w:val="single" w:color="auto" w:sz="6" w:space="0"/>
              <w:bottom w:val="single" w:color="auto" w:sz="4" w:space="0"/>
              <w:right w:val="single" w:color="auto" w:sz="6" w:space="0"/>
            </w:tcBorders>
            <w:shd w:val="clear" w:color="auto" w:fill="auto"/>
            <w:noWrap/>
            <w:vAlign w:val="center"/>
          </w:tcPr>
          <w:p w14:paraId="5926E479">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绿色建材标识证书或授予文件</w:t>
            </w:r>
          </w:p>
        </w:tc>
        <w:tc>
          <w:tcPr>
            <w:tcW w:w="3515" w:type="dxa"/>
            <w:tcBorders>
              <w:top w:val="single" w:color="auto" w:sz="4" w:space="0"/>
              <w:left w:val="single" w:color="auto" w:sz="6" w:space="0"/>
              <w:bottom w:val="single" w:color="auto" w:sz="4" w:space="0"/>
              <w:right w:val="single" w:color="auto" w:sz="6" w:space="0"/>
            </w:tcBorders>
            <w:shd w:val="clear" w:color="auto" w:fill="auto"/>
            <w:noWrap/>
            <w:vAlign w:val="center"/>
          </w:tcPr>
          <w:p w14:paraId="28103831">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14:paraId="64822E5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14:paraId="5CAE9047">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14:paraId="70BB6B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14:paraId="58B6A027">
            <w:pPr>
              <w:widowControl/>
              <w:jc w:val="left"/>
              <w:rPr>
                <w:rFonts w:hint="eastAsia" w:ascii="宋体" w:hAnsi="宋体" w:eastAsia="宋体" w:cs="宋体"/>
                <w:b/>
                <w:bCs/>
                <w:color w:val="000000"/>
                <w:kern w:val="0"/>
                <w:sz w:val="22"/>
              </w:rPr>
            </w:pPr>
          </w:p>
        </w:tc>
        <w:tc>
          <w:tcPr>
            <w:tcW w:w="2155" w:type="dxa"/>
            <w:tcBorders>
              <w:top w:val="single" w:color="auto" w:sz="4" w:space="0"/>
              <w:left w:val="single" w:color="auto" w:sz="6" w:space="0"/>
              <w:bottom w:val="single" w:color="auto" w:sz="4" w:space="0"/>
              <w:right w:val="single" w:color="auto" w:sz="6" w:space="0"/>
            </w:tcBorders>
            <w:shd w:val="clear" w:color="auto" w:fill="auto"/>
            <w:noWrap/>
            <w:vAlign w:val="center"/>
          </w:tcPr>
          <w:p w14:paraId="2D602E7E">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重庆市绿色建材示范基地授予文件或证书</w:t>
            </w:r>
          </w:p>
        </w:tc>
        <w:tc>
          <w:tcPr>
            <w:tcW w:w="3515" w:type="dxa"/>
            <w:tcBorders>
              <w:top w:val="single" w:color="auto" w:sz="4" w:space="0"/>
              <w:left w:val="single" w:color="auto" w:sz="6" w:space="0"/>
              <w:bottom w:val="single" w:color="auto" w:sz="4" w:space="0"/>
              <w:right w:val="single" w:color="auto" w:sz="6" w:space="0"/>
            </w:tcBorders>
            <w:shd w:val="clear" w:color="auto" w:fill="auto"/>
            <w:noWrap/>
            <w:vAlign w:val="center"/>
          </w:tcPr>
          <w:p w14:paraId="4FD5950B">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14:paraId="45B18C91">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14:paraId="2C3EC383">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14:paraId="036FC19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14:paraId="4EE5DA91">
            <w:pPr>
              <w:widowControl/>
              <w:jc w:val="left"/>
              <w:rPr>
                <w:rFonts w:hint="eastAsia" w:ascii="宋体" w:hAnsi="宋体" w:eastAsia="宋体" w:cs="宋体"/>
                <w:b/>
                <w:bCs/>
                <w:color w:val="000000"/>
                <w:kern w:val="0"/>
                <w:sz w:val="22"/>
              </w:rPr>
            </w:pPr>
          </w:p>
        </w:tc>
        <w:tc>
          <w:tcPr>
            <w:tcW w:w="2155" w:type="dxa"/>
            <w:tcBorders>
              <w:top w:val="single" w:color="auto" w:sz="4" w:space="0"/>
              <w:left w:val="single" w:color="auto" w:sz="6" w:space="0"/>
              <w:right w:val="single" w:color="auto" w:sz="6" w:space="0"/>
            </w:tcBorders>
            <w:shd w:val="clear" w:color="auto" w:fill="auto"/>
            <w:noWrap/>
            <w:vAlign w:val="center"/>
          </w:tcPr>
          <w:p w14:paraId="1BDFB759">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施工记录</w:t>
            </w:r>
          </w:p>
        </w:tc>
        <w:tc>
          <w:tcPr>
            <w:tcW w:w="3515" w:type="dxa"/>
            <w:tcBorders>
              <w:top w:val="single" w:color="auto" w:sz="4" w:space="0"/>
              <w:left w:val="single" w:color="auto" w:sz="6" w:space="0"/>
              <w:right w:val="single" w:color="auto" w:sz="6" w:space="0"/>
            </w:tcBorders>
            <w:shd w:val="clear" w:color="auto" w:fill="auto"/>
            <w:noWrap/>
            <w:vAlign w:val="center"/>
          </w:tcPr>
          <w:p w14:paraId="3BF46E1F">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14:paraId="0E948410">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14:paraId="1128D68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1FCE838B"/>
    <w:p w14:paraId="0941A2B8">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47BD3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2" w:hRule="atLeast"/>
          <w:jc w:val="center"/>
        </w:trPr>
        <w:tc>
          <w:tcPr>
            <w:tcW w:w="8414" w:type="dxa"/>
          </w:tcPr>
          <w:p w14:paraId="58880A1C">
            <w:pPr>
              <w:spacing w:line="288" w:lineRule="auto"/>
            </w:pPr>
          </w:p>
        </w:tc>
      </w:tr>
    </w:tbl>
    <w:p w14:paraId="1C983587">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14:paraId="16BFE8EE">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14:paraId="0270B421">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14:paraId="603311C7">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14:paraId="458409F3">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14:paraId="649D07EF">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14:paraId="61D6010D">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14:paraId="41226A68">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14:paraId="08D8C983">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14:paraId="7A4A2A27">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14:paraId="084E94C1">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14:paraId="42BA0588">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14:paraId="5C9806E2">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14:paraId="4BCC1A86">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14:paraId="2E2891A1">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14:paraId="6A9E427E">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14:paraId="01EFB9F4">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14:paraId="21333074">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14:paraId="4C07D3EA">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14:paraId="3D77D875">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14:paraId="35CA1382">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14:paraId="07B92771">
      <w:pPr>
        <w:spacing w:line="360" w:lineRule="auto"/>
        <w:ind w:left="210" w:leftChars="100" w:firstLine="0" w:firstLineChars="0"/>
        <w:rPr>
          <w:rFonts w:hint="default" w:ascii="Times New Roman" w:hAnsi="Times New Roman" w:eastAsia="宋体" w:cs="Times New Roman"/>
          <w:bCs/>
          <w:color w:val="000000"/>
          <w:szCs w:val="24"/>
          <w:lang w:val="en-US" w:eastAsia="zh-CN"/>
        </w:rPr>
      </w:pPr>
    </w:p>
    <w:p w14:paraId="726E58A6">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9.2.14 采用满足以下条件的高性能建筑垃圾再生自保温砌体材料。</w:t>
      </w:r>
    </w:p>
    <w:p w14:paraId="2D3E797C">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0D51D74B">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74324E47">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评价总分值为6分</w:t>
      </w:r>
      <w:r>
        <w:rPr>
          <w:rFonts w:hint="eastAsia" w:ascii="宋体" w:hAnsi="宋体"/>
          <w:b/>
          <w:kern w:val="0"/>
          <w:sz w:val="24"/>
          <w:lang w:eastAsia="zh-CN"/>
        </w:rPr>
        <w:t>）</w:t>
      </w:r>
    </w:p>
    <w:p w14:paraId="38539EA2">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1 砌体材料建筑垃圾掺量比例不小于50%；</w:t>
      </w:r>
    </w:p>
    <w:p w14:paraId="5F16868F">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2 砌体材料的导热系数不大于0.16W/（m.K）；</w:t>
      </w:r>
    </w:p>
    <w:p w14:paraId="42063A3F">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3 砌体采用薄层砂浆砌筑施工工艺。</w:t>
      </w:r>
    </w:p>
    <w:p w14:paraId="69210471">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简要说明高性能建筑垃圾再生自保温砌体材料的使用情况（200字以内）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505E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8472" w:type="dxa"/>
          </w:tcPr>
          <w:p w14:paraId="604745B5">
            <w:pPr>
              <w:adjustRightInd w:val="0"/>
              <w:snapToGrid w:val="0"/>
              <w:spacing w:line="288" w:lineRule="auto"/>
              <w:rPr>
                <w:kern w:val="0"/>
              </w:rPr>
            </w:pPr>
          </w:p>
        </w:tc>
      </w:tr>
    </w:tbl>
    <w:p w14:paraId="7930CA21">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19CC9C53">
      <w:pPr>
        <w:spacing w:before="156" w:beforeLines="50" w:after="156" w:afterLines="50" w:line="288" w:lineRule="auto"/>
        <w:ind w:left="360"/>
        <w:rPr>
          <w:b/>
        </w:rPr>
      </w:pPr>
      <w:r>
        <w:rPr>
          <w:rFonts w:hint="eastAsia"/>
          <w:b/>
        </w:rPr>
        <w:t>建议提交材料及技术要求：</w:t>
      </w:r>
    </w:p>
    <w:tbl>
      <w:tblPr>
        <w:tblStyle w:val="9"/>
        <w:tblW w:w="7775"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494"/>
        <w:gridCol w:w="709"/>
        <w:gridCol w:w="672"/>
      </w:tblGrid>
      <w:tr w14:paraId="07E7CE4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14:paraId="3517D99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14:paraId="695FD75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494" w:type="dxa"/>
            <w:shd w:val="clear" w:color="DBE5F1" w:fill="DBE5F1"/>
            <w:vAlign w:val="center"/>
          </w:tcPr>
          <w:p w14:paraId="77C76EA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709" w:type="dxa"/>
            <w:shd w:val="clear" w:color="DBE5F1" w:fill="DBE5F1"/>
            <w:noWrap/>
            <w:vAlign w:val="center"/>
          </w:tcPr>
          <w:p w14:paraId="0BB5A480">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672" w:type="dxa"/>
            <w:shd w:val="clear" w:color="DBE5F1" w:fill="DBE5F1"/>
            <w:noWrap/>
            <w:vAlign w:val="center"/>
          </w:tcPr>
          <w:p w14:paraId="14DD7E0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5D4AB86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bottom w:val="single" w:color="auto" w:sz="4" w:space="0"/>
              <w:right w:val="single" w:color="auto" w:sz="6" w:space="0"/>
            </w:tcBorders>
            <w:shd w:val="clear" w:color="auto" w:fill="auto"/>
            <w:noWrap/>
            <w:vAlign w:val="center"/>
          </w:tcPr>
          <w:p w14:paraId="671DE61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建筑设计</w:t>
            </w: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14:paraId="4B5B15AD">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自保温设计</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14:paraId="088CA1CB">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14:paraId="19187EDC">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14:paraId="220B2DA6">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r w14:paraId="247E05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restart"/>
            <w:tcBorders>
              <w:top w:val="single" w:color="auto" w:sz="4" w:space="0"/>
              <w:left w:val="single" w:color="auto" w:sz="4" w:space="0"/>
              <w:right w:val="single" w:color="auto" w:sz="6" w:space="0"/>
            </w:tcBorders>
            <w:shd w:val="clear" w:color="auto" w:fill="auto"/>
            <w:noWrap/>
            <w:vAlign w:val="center"/>
          </w:tcPr>
          <w:p w14:paraId="4378CED0">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14:paraId="6E159027">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主要墙体材料性能检测报告</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14:paraId="3A2EFCDB">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14:paraId="1C334BE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14:paraId="3B0DBA82">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14:paraId="2836D4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14:paraId="595394D9">
            <w:pPr>
              <w:widowControl/>
              <w:jc w:val="left"/>
              <w:rPr>
                <w:rFonts w:hint="eastAsia" w:ascii="宋体" w:hAnsi="宋体" w:eastAsia="宋体" w:cs="宋体"/>
                <w:b/>
                <w:bCs/>
                <w:color w:val="000000"/>
                <w:kern w:val="0"/>
                <w:sz w:val="22"/>
              </w:rPr>
            </w:pPr>
          </w:p>
        </w:tc>
        <w:tc>
          <w:tcPr>
            <w:tcW w:w="1176" w:type="dxa"/>
            <w:tcBorders>
              <w:top w:val="single" w:color="auto" w:sz="4" w:space="0"/>
              <w:left w:val="single" w:color="auto" w:sz="6" w:space="0"/>
              <w:bottom w:val="single" w:color="auto" w:sz="4" w:space="0"/>
              <w:right w:val="single" w:color="auto" w:sz="6" w:space="0"/>
            </w:tcBorders>
            <w:shd w:val="clear" w:color="auto" w:fill="auto"/>
            <w:noWrap/>
            <w:vAlign w:val="center"/>
          </w:tcPr>
          <w:p w14:paraId="717CDB0E">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施工隐蔽验收记录</w:t>
            </w:r>
          </w:p>
        </w:tc>
        <w:tc>
          <w:tcPr>
            <w:tcW w:w="4494" w:type="dxa"/>
            <w:tcBorders>
              <w:top w:val="single" w:color="auto" w:sz="4" w:space="0"/>
              <w:left w:val="single" w:color="auto" w:sz="6" w:space="0"/>
              <w:bottom w:val="single" w:color="auto" w:sz="4" w:space="0"/>
              <w:right w:val="single" w:color="auto" w:sz="6" w:space="0"/>
            </w:tcBorders>
            <w:shd w:val="clear" w:color="auto" w:fill="auto"/>
            <w:noWrap/>
            <w:vAlign w:val="center"/>
          </w:tcPr>
          <w:p w14:paraId="0006E8A3">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14:paraId="22B49969">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14:paraId="27742ECD">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r w14:paraId="428FF4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vMerge w:val="continue"/>
            <w:tcBorders>
              <w:left w:val="single" w:color="auto" w:sz="4" w:space="0"/>
              <w:right w:val="single" w:color="auto" w:sz="6" w:space="0"/>
            </w:tcBorders>
            <w:shd w:val="clear" w:color="auto" w:fill="auto"/>
            <w:noWrap/>
            <w:vAlign w:val="center"/>
          </w:tcPr>
          <w:p w14:paraId="5EA3C83F">
            <w:pPr>
              <w:widowControl/>
              <w:jc w:val="left"/>
              <w:rPr>
                <w:rFonts w:hint="eastAsia" w:ascii="宋体" w:hAnsi="宋体" w:eastAsia="宋体" w:cs="宋体"/>
                <w:b/>
                <w:bCs/>
                <w:color w:val="000000"/>
                <w:kern w:val="0"/>
                <w:sz w:val="22"/>
              </w:rPr>
            </w:pPr>
          </w:p>
        </w:tc>
        <w:tc>
          <w:tcPr>
            <w:tcW w:w="1176" w:type="dxa"/>
            <w:tcBorders>
              <w:top w:val="single" w:color="auto" w:sz="4" w:space="0"/>
              <w:left w:val="single" w:color="auto" w:sz="6" w:space="0"/>
              <w:right w:val="single" w:color="auto" w:sz="6" w:space="0"/>
            </w:tcBorders>
            <w:shd w:val="clear" w:color="auto" w:fill="auto"/>
            <w:noWrap/>
            <w:vAlign w:val="center"/>
          </w:tcPr>
          <w:p w14:paraId="1E876064">
            <w:pPr>
              <w:widowControl/>
              <w:jc w:val="left"/>
              <w:rPr>
                <w:rFonts w:hint="eastAsia" w:ascii="宋体" w:hAnsi="宋体" w:eastAsia="宋体" w:cs="宋体"/>
                <w:b/>
                <w:bCs/>
                <w:color w:val="000000"/>
                <w:kern w:val="0"/>
                <w:sz w:val="22"/>
              </w:rPr>
            </w:pPr>
            <w:r>
              <w:rPr>
                <w:rFonts w:hint="eastAsia" w:ascii="宋体" w:hAnsi="宋体" w:eastAsia="宋体" w:cs="宋体"/>
                <w:b/>
                <w:bCs/>
                <w:color w:val="000000"/>
                <w:kern w:val="0"/>
                <w:sz w:val="22"/>
              </w:rPr>
              <w:t>砌块材料中建筑垃圾掺量检测报告及相关证明材料</w:t>
            </w:r>
          </w:p>
        </w:tc>
        <w:tc>
          <w:tcPr>
            <w:tcW w:w="4494" w:type="dxa"/>
            <w:tcBorders>
              <w:top w:val="single" w:color="auto" w:sz="4" w:space="0"/>
              <w:left w:val="single" w:color="auto" w:sz="6" w:space="0"/>
              <w:right w:val="single" w:color="auto" w:sz="6" w:space="0"/>
            </w:tcBorders>
            <w:shd w:val="clear" w:color="auto" w:fill="auto"/>
            <w:noWrap/>
            <w:vAlign w:val="center"/>
          </w:tcPr>
          <w:p w14:paraId="15DDCE05">
            <w:pPr>
              <w:widowControl/>
              <w:jc w:val="left"/>
              <w:rPr>
                <w:rFonts w:ascii="宋体" w:hAnsi="宋体" w:eastAsia="宋体" w:cs="宋体"/>
                <w:color w:val="000000"/>
                <w:kern w:val="0"/>
                <w:sz w:val="22"/>
              </w:rPr>
            </w:pPr>
          </w:p>
        </w:tc>
        <w:tc>
          <w:tcPr>
            <w:tcW w:w="709" w:type="dxa"/>
            <w:tcBorders>
              <w:top w:val="single" w:color="auto" w:sz="4" w:space="0"/>
              <w:left w:val="single" w:color="auto" w:sz="6" w:space="0"/>
              <w:bottom w:val="single" w:color="auto" w:sz="4" w:space="0"/>
              <w:right w:val="single" w:color="auto" w:sz="6" w:space="0"/>
            </w:tcBorders>
            <w:shd w:val="clear" w:color="auto" w:fill="auto"/>
            <w:noWrap/>
            <w:vAlign w:val="center"/>
          </w:tcPr>
          <w:p w14:paraId="1192B3CF">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运行评价</w:t>
            </w:r>
          </w:p>
        </w:tc>
        <w:tc>
          <w:tcPr>
            <w:tcW w:w="672" w:type="dxa"/>
            <w:tcBorders>
              <w:top w:val="single" w:color="auto" w:sz="4" w:space="0"/>
              <w:left w:val="single" w:color="auto" w:sz="6" w:space="0"/>
              <w:bottom w:val="single" w:color="auto" w:sz="4" w:space="0"/>
              <w:right w:val="single" w:color="auto" w:sz="4" w:space="0"/>
            </w:tcBorders>
            <w:shd w:val="clear" w:color="auto" w:fill="auto"/>
            <w:noWrap/>
            <w:vAlign w:val="center"/>
          </w:tcPr>
          <w:p w14:paraId="0B93605A">
            <w:pPr>
              <w:widowControl/>
              <w:jc w:val="left"/>
              <w:rPr>
                <w:rFonts w:hint="eastAsia"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791D3413"/>
    <w:p w14:paraId="0E97472D">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7E23C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5" w:hRule="atLeast"/>
          <w:jc w:val="center"/>
        </w:trPr>
        <w:tc>
          <w:tcPr>
            <w:tcW w:w="8414" w:type="dxa"/>
          </w:tcPr>
          <w:p w14:paraId="0B39CB2D">
            <w:pPr>
              <w:spacing w:line="288" w:lineRule="auto"/>
            </w:pPr>
          </w:p>
        </w:tc>
      </w:tr>
    </w:tbl>
    <w:p w14:paraId="01C2A7A9">
      <w:pPr>
        <w:pStyle w:val="3"/>
        <w:snapToGrid w:val="0"/>
        <w:spacing w:before="120" w:after="120" w:line="288" w:lineRule="auto"/>
        <w:ind w:firstLine="0" w:firstLineChars="0"/>
        <w:jc w:val="left"/>
        <w:rPr>
          <w:rFonts w:hint="eastAsia" w:ascii="黑体" w:hAnsi="黑体" w:eastAsia="黑体" w:cs="Times New Roman"/>
          <w:kern w:val="0"/>
          <w:sz w:val="24"/>
          <w:lang w:val="en-US" w:eastAsia="zh-CN"/>
        </w:rPr>
      </w:pPr>
      <w:r>
        <w:rPr>
          <w:rFonts w:hint="eastAsia" w:ascii="黑体" w:hAnsi="黑体" w:eastAsia="黑体" w:cs="Times New Roman"/>
          <w:kern w:val="0"/>
          <w:sz w:val="24"/>
          <w:lang w:val="en-US" w:eastAsia="zh-CN"/>
        </w:rPr>
        <w:t>9.2.15 采取节约资源、保护生态环境、保障安全健康、智慧友好运行、传承历史文化等其他创新，并有明显效益。</w:t>
      </w:r>
    </w:p>
    <w:p w14:paraId="7FB526B4">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1、</w:t>
      </w:r>
      <w:r>
        <w:rPr>
          <w:rFonts w:hint="eastAsia" w:ascii="宋体" w:hAnsi="宋体"/>
          <w:b/>
          <w:kern w:val="0"/>
          <w:sz w:val="24"/>
        </w:rPr>
        <w:t>得分自评</w:t>
      </w:r>
    </w:p>
    <w:p w14:paraId="79535F63">
      <w:pPr>
        <w:numPr>
          <w:ilvl w:val="0"/>
          <w:numId w:val="0"/>
        </w:numPr>
        <w:spacing w:line="288" w:lineRule="auto"/>
        <w:ind w:leftChars="0"/>
        <w:rPr>
          <w:rFonts w:hint="eastAsia" w:ascii="宋体" w:hAnsi="宋体" w:eastAsia="宋体"/>
          <w:b/>
          <w:kern w:val="0"/>
          <w:sz w:val="24"/>
          <w:lang w:val="en-US" w:eastAsia="zh-CN"/>
        </w:rPr>
      </w:pPr>
      <w:r>
        <w:rPr>
          <w:rFonts w:hint="eastAsia" w:ascii="宋体" w:hAnsi="宋体"/>
          <w:b/>
          <w:kern w:val="0"/>
          <w:sz w:val="24"/>
          <w:lang w:val="en-US" w:eastAsia="zh-CN"/>
        </w:rPr>
        <w:t xml:space="preserve"> </w:t>
      </w:r>
      <w:r>
        <w:rPr>
          <w:rFonts w:hint="eastAsia" w:ascii="宋体" w:hAnsi="宋体"/>
          <w:b/>
          <w:bCs/>
          <w:szCs w:val="21"/>
          <w:lang w:val="zh-CN"/>
        </w:rPr>
        <w:t>□</w:t>
      </w:r>
      <w:r>
        <w:rPr>
          <w:rFonts w:hint="eastAsia" w:ascii="宋体" w:hAnsi="宋体"/>
          <w:lang w:val="en-US" w:eastAsia="zh-CN"/>
        </w:rPr>
        <w:t>得分</w:t>
      </w:r>
      <w:r>
        <w:rPr>
          <w:rFonts w:hint="eastAsia" w:ascii="宋体" w:hAnsi="宋体"/>
        </w:rPr>
        <w:t xml:space="preserve">   </w:t>
      </w:r>
      <w:r>
        <w:rPr>
          <w:rFonts w:hint="eastAsia" w:ascii="宋体" w:hAnsi="宋体"/>
          <w:b/>
          <w:bCs/>
          <w:szCs w:val="21"/>
          <w:lang w:val="zh-CN"/>
        </w:rPr>
        <w:sym w:font="Wingdings 2" w:char="00A3"/>
      </w:r>
      <w:r>
        <w:rPr>
          <w:rFonts w:hint="eastAsia" w:ascii="宋体" w:hAnsi="宋体"/>
          <w:lang w:val="en-US" w:eastAsia="zh-CN"/>
        </w:rPr>
        <w:t>不得分</w:t>
      </w:r>
    </w:p>
    <w:p w14:paraId="43F0381D">
      <w:r>
        <w:rPr>
          <w:rFonts w:hint="eastAsia" w:ascii="宋体" w:hAnsi="宋体"/>
          <w:b/>
          <w:kern w:val="0"/>
          <w:sz w:val="24"/>
          <w:lang w:val="en-US" w:eastAsia="zh-CN"/>
        </w:rPr>
        <w:t>2、</w:t>
      </w:r>
      <w:r>
        <w:rPr>
          <w:rFonts w:hint="eastAsia" w:ascii="宋体" w:hAnsi="宋体"/>
          <w:b/>
          <w:kern w:val="0"/>
          <w:sz w:val="24"/>
        </w:rPr>
        <w:t>评价要点</w:t>
      </w:r>
      <w:r>
        <w:rPr>
          <w:rFonts w:hint="eastAsia" w:ascii="宋体" w:hAnsi="宋体"/>
          <w:b/>
          <w:kern w:val="0"/>
          <w:sz w:val="24"/>
          <w:lang w:eastAsia="zh-CN"/>
        </w:rPr>
        <w:t>（</w:t>
      </w:r>
      <w:r>
        <w:rPr>
          <w:rFonts w:hint="eastAsia" w:ascii="宋体" w:hAnsi="宋体"/>
          <w:b/>
          <w:kern w:val="0"/>
          <w:sz w:val="24"/>
          <w:lang w:val="en-US" w:eastAsia="zh-CN"/>
        </w:rPr>
        <w:t>评价总分值为10分</w:t>
      </w:r>
      <w:r>
        <w:rPr>
          <w:rFonts w:hint="eastAsia" w:ascii="宋体" w:hAnsi="宋体"/>
          <w:b/>
          <w:kern w:val="0"/>
          <w:sz w:val="24"/>
          <w:lang w:eastAsia="zh-CN"/>
        </w:rPr>
        <w:t>）</w:t>
      </w:r>
    </w:p>
    <w:p w14:paraId="1E347803">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 xml:space="preserve">采取节约资源、保护生态环境、保障安全健康、智慧友好运行、传承历史文化等其他创新，并有明显效益； </w:t>
      </w:r>
      <w:r>
        <w:rPr>
          <w:rFonts w:hint="eastAsia" w:ascii="Times New Roman" w:hAnsi="Times New Roman" w:eastAsia="宋体" w:cs="Times New Roman"/>
          <w:bCs/>
          <w:color w:val="000000"/>
          <w:szCs w:val="24"/>
          <w:lang w:val="zh-CN" w:eastAsia="zh-CN"/>
        </w:rPr>
        <w:sym w:font="Wingdings 2" w:char="00A3"/>
      </w:r>
      <w:r>
        <w:rPr>
          <w:rFonts w:hint="eastAsia" w:ascii="Times New Roman" w:hAnsi="Times New Roman" w:eastAsia="宋体" w:cs="Times New Roman"/>
          <w:bCs/>
          <w:color w:val="000000"/>
          <w:szCs w:val="24"/>
          <w:lang w:val="en-US" w:eastAsia="zh-CN"/>
        </w:rPr>
        <w:t>10分。</w:t>
      </w:r>
    </w:p>
    <w:p w14:paraId="2DEEAF74">
      <w:pPr>
        <w:spacing w:line="360" w:lineRule="auto"/>
        <w:ind w:left="210" w:leftChars="100" w:firstLine="0" w:firstLineChars="0"/>
        <w:rPr>
          <w:rFonts w:hint="eastAsia" w:ascii="Times New Roman" w:hAnsi="Times New Roman" w:eastAsia="宋体" w:cs="Times New Roman"/>
          <w:bCs/>
          <w:color w:val="000000"/>
          <w:szCs w:val="24"/>
          <w:lang w:val="en-US" w:eastAsia="zh-CN"/>
        </w:rPr>
      </w:pPr>
      <w:r>
        <w:rPr>
          <w:rFonts w:hint="eastAsia" w:ascii="Times New Roman" w:hAnsi="Times New Roman" w:eastAsia="宋体" w:cs="Times New Roman"/>
          <w:bCs/>
          <w:color w:val="000000"/>
          <w:szCs w:val="24"/>
          <w:lang w:val="en-US" w:eastAsia="zh-CN"/>
        </w:rPr>
        <w:t>简要说明如何采取节约资源、保护生态环境、保障安全健康、智慧友好运行、传承历史文化的创新，有何明显效益（200字以内）。</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2"/>
      </w:tblGrid>
      <w:tr w14:paraId="128F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trPr>
        <w:tc>
          <w:tcPr>
            <w:tcW w:w="8472" w:type="dxa"/>
          </w:tcPr>
          <w:p w14:paraId="22F3CD83">
            <w:pPr>
              <w:adjustRightInd w:val="0"/>
              <w:snapToGrid w:val="0"/>
              <w:spacing w:line="288" w:lineRule="auto"/>
              <w:rPr>
                <w:kern w:val="0"/>
              </w:rPr>
            </w:pPr>
          </w:p>
        </w:tc>
      </w:tr>
    </w:tbl>
    <w:p w14:paraId="3BF6514E">
      <w:pPr>
        <w:numPr>
          <w:ilvl w:val="0"/>
          <w:numId w:val="0"/>
        </w:numPr>
        <w:spacing w:line="288" w:lineRule="auto"/>
        <w:ind w:leftChars="0"/>
        <w:rPr>
          <w:rFonts w:ascii="宋体" w:hAnsi="宋体"/>
          <w:b/>
          <w:kern w:val="0"/>
          <w:sz w:val="24"/>
        </w:rPr>
      </w:pPr>
      <w:r>
        <w:rPr>
          <w:rFonts w:hint="eastAsia" w:ascii="宋体" w:hAnsi="宋体"/>
          <w:b/>
          <w:kern w:val="0"/>
          <w:sz w:val="24"/>
          <w:lang w:val="en-US" w:eastAsia="zh-CN"/>
        </w:rPr>
        <w:t>3、</w:t>
      </w:r>
      <w:r>
        <w:rPr>
          <w:rFonts w:hint="eastAsia" w:ascii="宋体" w:hAnsi="宋体"/>
          <w:b/>
          <w:kern w:val="0"/>
          <w:sz w:val="24"/>
        </w:rPr>
        <w:t>证明材料</w:t>
      </w:r>
    </w:p>
    <w:p w14:paraId="64605E2E">
      <w:pPr>
        <w:spacing w:before="156" w:beforeLines="50" w:after="156" w:afterLines="50" w:line="288" w:lineRule="auto"/>
        <w:ind w:left="360"/>
        <w:rPr>
          <w:b/>
        </w:rPr>
      </w:pPr>
      <w:r>
        <w:rPr>
          <w:rFonts w:hint="eastAsia"/>
          <w:b/>
        </w:rPr>
        <w:t>建议提交材料及技术要求：</w:t>
      </w:r>
    </w:p>
    <w:tbl>
      <w:tblPr>
        <w:tblStyle w:val="9"/>
        <w:tblW w:w="7775" w:type="dxa"/>
        <w:tblInd w:w="93"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24"/>
        <w:gridCol w:w="1176"/>
        <w:gridCol w:w="4494"/>
        <w:gridCol w:w="709"/>
        <w:gridCol w:w="672"/>
      </w:tblGrid>
      <w:tr w14:paraId="6B3675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724" w:type="dxa"/>
            <w:shd w:val="clear" w:color="DBE5F1" w:fill="DBE5F1"/>
            <w:noWrap/>
            <w:vAlign w:val="center"/>
          </w:tcPr>
          <w:p w14:paraId="1A6B3604">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专业分类</w:t>
            </w:r>
          </w:p>
        </w:tc>
        <w:tc>
          <w:tcPr>
            <w:tcW w:w="1176" w:type="dxa"/>
            <w:shd w:val="clear" w:color="DBE5F1" w:fill="DBE5F1"/>
            <w:vAlign w:val="center"/>
          </w:tcPr>
          <w:p w14:paraId="21DDFC12">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材料名称</w:t>
            </w:r>
          </w:p>
        </w:tc>
        <w:tc>
          <w:tcPr>
            <w:tcW w:w="4494" w:type="dxa"/>
            <w:shd w:val="clear" w:color="DBE5F1" w:fill="DBE5F1"/>
            <w:vAlign w:val="center"/>
          </w:tcPr>
          <w:p w14:paraId="5BCDA3F5">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技术要求</w:t>
            </w:r>
          </w:p>
        </w:tc>
        <w:tc>
          <w:tcPr>
            <w:tcW w:w="709" w:type="dxa"/>
            <w:shd w:val="clear" w:color="DBE5F1" w:fill="DBE5F1"/>
            <w:noWrap/>
            <w:vAlign w:val="center"/>
          </w:tcPr>
          <w:p w14:paraId="18C51EAB">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评价阶段</w:t>
            </w:r>
          </w:p>
        </w:tc>
        <w:tc>
          <w:tcPr>
            <w:tcW w:w="672" w:type="dxa"/>
            <w:shd w:val="clear" w:color="DBE5F1" w:fill="DBE5F1"/>
            <w:noWrap/>
            <w:vAlign w:val="center"/>
          </w:tcPr>
          <w:p w14:paraId="4D31F4D9">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建筑类型</w:t>
            </w:r>
          </w:p>
        </w:tc>
      </w:tr>
      <w:tr w14:paraId="4972F56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724" w:type="dxa"/>
            <w:tcBorders>
              <w:top w:val="single" w:color="auto" w:sz="4" w:space="0"/>
              <w:left w:val="single" w:color="auto" w:sz="4" w:space="0"/>
              <w:right w:val="single" w:color="auto" w:sz="6" w:space="0"/>
            </w:tcBorders>
            <w:shd w:val="clear" w:color="auto" w:fill="auto"/>
            <w:noWrap/>
            <w:vAlign w:val="center"/>
          </w:tcPr>
          <w:p w14:paraId="4D4174A3">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其他材料</w:t>
            </w:r>
          </w:p>
        </w:tc>
        <w:tc>
          <w:tcPr>
            <w:tcW w:w="1176" w:type="dxa"/>
            <w:tcBorders>
              <w:top w:val="single" w:color="auto" w:sz="4" w:space="0"/>
              <w:left w:val="single" w:color="auto" w:sz="6" w:space="0"/>
              <w:right w:val="single" w:color="auto" w:sz="6" w:space="0"/>
            </w:tcBorders>
            <w:shd w:val="clear" w:color="auto" w:fill="auto"/>
            <w:noWrap/>
            <w:vAlign w:val="center"/>
          </w:tcPr>
          <w:p w14:paraId="3904AC36">
            <w:pPr>
              <w:widowControl/>
              <w:jc w:val="left"/>
              <w:rPr>
                <w:rFonts w:ascii="宋体" w:hAnsi="宋体" w:eastAsia="宋体" w:cs="宋体"/>
                <w:b/>
                <w:bCs/>
                <w:color w:val="000000"/>
                <w:kern w:val="0"/>
                <w:sz w:val="22"/>
              </w:rPr>
            </w:pPr>
            <w:r>
              <w:rPr>
                <w:rFonts w:hint="eastAsia" w:ascii="宋体" w:hAnsi="宋体" w:eastAsia="宋体" w:cs="宋体"/>
                <w:b/>
                <w:bCs/>
                <w:color w:val="000000"/>
                <w:kern w:val="0"/>
                <w:sz w:val="22"/>
              </w:rPr>
              <w:t>创新设计内容相关设计图纸及文件，创新设计内容的分析论证报告</w:t>
            </w:r>
          </w:p>
        </w:tc>
        <w:tc>
          <w:tcPr>
            <w:tcW w:w="4494" w:type="dxa"/>
            <w:tcBorders>
              <w:top w:val="single" w:color="auto" w:sz="4" w:space="0"/>
              <w:left w:val="single" w:color="auto" w:sz="6" w:space="0"/>
              <w:right w:val="single" w:color="auto" w:sz="6" w:space="0"/>
            </w:tcBorders>
            <w:shd w:val="clear" w:color="auto" w:fill="auto"/>
            <w:noWrap/>
            <w:vAlign w:val="center"/>
          </w:tcPr>
          <w:p w14:paraId="6C52A81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应包括创新内容及创新程度（例如新技术、新工艺、新装置、新材料或关键技术的集成创新等）、应用规模，难易复杂程度，及技术先进性（应有对国内外现状的综述与对比）；经济、社会、环境效益，发展前景与推广价值（如对推动行业技术进步、引导绿色建筑发展的作用）。</w:t>
            </w:r>
          </w:p>
        </w:tc>
        <w:tc>
          <w:tcPr>
            <w:tcW w:w="709" w:type="dxa"/>
            <w:tcBorders>
              <w:top w:val="single" w:color="auto" w:sz="4" w:space="0"/>
              <w:left w:val="single" w:color="auto" w:sz="6" w:space="0"/>
              <w:bottom w:val="single" w:color="auto" w:sz="6" w:space="0"/>
              <w:right w:val="single" w:color="auto" w:sz="6" w:space="0"/>
            </w:tcBorders>
            <w:shd w:val="clear" w:color="auto" w:fill="auto"/>
            <w:noWrap/>
            <w:vAlign w:val="center"/>
          </w:tcPr>
          <w:p w14:paraId="7994C2F4">
            <w:pPr>
              <w:widowControl/>
              <w:jc w:val="left"/>
              <w:rPr>
                <w:rFonts w:ascii="宋体" w:hAnsi="宋体" w:eastAsia="宋体" w:cs="宋体"/>
                <w:color w:val="000000"/>
                <w:kern w:val="0"/>
                <w:sz w:val="22"/>
              </w:rPr>
            </w:pPr>
            <w:r>
              <w:rPr>
                <w:rFonts w:hint="eastAsia" w:ascii="宋体" w:hAnsi="宋体" w:eastAsia="宋体" w:cs="宋体"/>
                <w:color w:val="000000"/>
                <w:kern w:val="0"/>
                <w:sz w:val="22"/>
              </w:rPr>
              <w:t>预评价/评价</w:t>
            </w:r>
          </w:p>
        </w:tc>
        <w:tc>
          <w:tcPr>
            <w:tcW w:w="672" w:type="dxa"/>
            <w:tcBorders>
              <w:top w:val="single" w:color="auto" w:sz="4" w:space="0"/>
              <w:left w:val="single" w:color="auto" w:sz="6" w:space="0"/>
              <w:bottom w:val="single" w:color="auto" w:sz="6" w:space="0"/>
              <w:right w:val="single" w:color="auto" w:sz="4" w:space="0"/>
            </w:tcBorders>
            <w:shd w:val="clear" w:color="auto" w:fill="auto"/>
            <w:noWrap/>
            <w:vAlign w:val="center"/>
          </w:tcPr>
          <w:p w14:paraId="4F2988D8">
            <w:pPr>
              <w:widowControl/>
              <w:jc w:val="left"/>
              <w:rPr>
                <w:rFonts w:ascii="宋体" w:hAnsi="宋体" w:eastAsia="宋体" w:cs="宋体"/>
                <w:color w:val="000000"/>
                <w:kern w:val="0"/>
                <w:sz w:val="22"/>
              </w:rPr>
            </w:pPr>
            <w:r>
              <w:rPr>
                <w:rFonts w:hint="eastAsia" w:ascii="宋体" w:hAnsi="宋体" w:eastAsia="宋体" w:cs="宋体"/>
                <w:color w:val="000000"/>
                <w:kern w:val="0"/>
                <w:sz w:val="22"/>
              </w:rPr>
              <w:t>居建/公建</w:t>
            </w:r>
          </w:p>
        </w:tc>
      </w:tr>
    </w:tbl>
    <w:p w14:paraId="56CE4CFB"/>
    <w:p w14:paraId="0C2E3899">
      <w:pPr>
        <w:spacing w:before="156" w:beforeLines="50" w:after="156" w:afterLines="50" w:line="288" w:lineRule="auto"/>
      </w:pPr>
      <w:r>
        <w:rPr>
          <w:rFonts w:hint="eastAsia"/>
          <w:b/>
        </w:rPr>
        <w:t>实际提交材料：</w:t>
      </w:r>
    </w:p>
    <w:tbl>
      <w:tblPr>
        <w:tblStyle w:val="9"/>
        <w:tblW w:w="84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4"/>
      </w:tblGrid>
      <w:tr w14:paraId="11A7E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jc w:val="center"/>
        </w:trPr>
        <w:tc>
          <w:tcPr>
            <w:tcW w:w="8414" w:type="dxa"/>
          </w:tcPr>
          <w:p w14:paraId="20F37312">
            <w:pPr>
              <w:spacing w:line="288" w:lineRule="auto"/>
            </w:pPr>
          </w:p>
        </w:tc>
      </w:tr>
    </w:tbl>
    <w:p w14:paraId="320EB206">
      <w:pPr>
        <w:spacing w:line="360" w:lineRule="auto"/>
        <w:ind w:left="210" w:leftChars="100" w:firstLine="0" w:firstLineChars="0"/>
        <w:rPr>
          <w:rFonts w:hint="default" w:ascii="Times New Roman" w:hAnsi="Times New Roman" w:eastAsia="宋体" w:cs="Times New Roman"/>
          <w:bCs/>
          <w:color w:val="000000"/>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C7533A"/>
    <w:multiLevelType w:val="multilevel"/>
    <w:tmpl w:val="17C7533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C1915FC"/>
    <w:multiLevelType w:val="multilevel"/>
    <w:tmpl w:val="1C1915FC"/>
    <w:lvl w:ilvl="0" w:tentative="0">
      <w:start w:val="1"/>
      <w:numFmt w:val="bullet"/>
      <w:lvlText w:val=""/>
      <w:lvlJc w:val="left"/>
      <w:pPr>
        <w:ind w:left="420" w:hanging="420"/>
      </w:pPr>
      <w:rPr>
        <w:rFonts w:hint="default" w:ascii="Wingdings" w:hAnsi="Wingding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4730D3"/>
    <w:multiLevelType w:val="multilevel"/>
    <w:tmpl w:val="264730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23E234E"/>
    <w:multiLevelType w:val="multilevel"/>
    <w:tmpl w:val="323E234E"/>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3A5E6E41"/>
    <w:multiLevelType w:val="multilevel"/>
    <w:tmpl w:val="3A5E6E41"/>
    <w:lvl w:ilvl="0" w:tentative="0">
      <w:start w:val="1"/>
      <w:numFmt w:val="decimal"/>
      <w:lvlText w:val="(%1)"/>
      <w:lvlJc w:val="left"/>
      <w:pPr>
        <w:ind w:left="3823"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E262B19"/>
    <w:multiLevelType w:val="singleLevel"/>
    <w:tmpl w:val="3E262B19"/>
    <w:lvl w:ilvl="0" w:tentative="0">
      <w:start w:val="3"/>
      <w:numFmt w:val="chineseCounting"/>
      <w:suff w:val="nothing"/>
      <w:lvlText w:val="%1、"/>
      <w:lvlJc w:val="left"/>
      <w:rPr>
        <w:rFonts w:hint="eastAsia"/>
      </w:rPr>
    </w:lvl>
  </w:abstractNum>
  <w:abstractNum w:abstractNumId="6">
    <w:nsid w:val="63F86B3D"/>
    <w:multiLevelType w:val="multilevel"/>
    <w:tmpl w:val="63F86B3D"/>
    <w:lvl w:ilvl="0" w:tentative="0">
      <w:start w:val="2"/>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5396A49"/>
    <w:multiLevelType w:val="multilevel"/>
    <w:tmpl w:val="75396A49"/>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5"/>
  </w:num>
  <w:num w:numId="2">
    <w:abstractNumId w:val="2"/>
  </w:num>
  <w:num w:numId="3">
    <w:abstractNumId w:val="1"/>
  </w:num>
  <w:num w:numId="4">
    <w:abstractNumId w:val="7"/>
  </w:num>
  <w:num w:numId="5">
    <w:abstractNumId w:val="0"/>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4NWM1ODZkNzliNjhlMjU4MjgwNTg2ZWRhOWEyZmIifQ=="/>
  </w:docVars>
  <w:rsids>
    <w:rsidRoot w:val="298A26AC"/>
    <w:rsid w:val="01072A9A"/>
    <w:rsid w:val="0210525F"/>
    <w:rsid w:val="09847CCB"/>
    <w:rsid w:val="0B7067E8"/>
    <w:rsid w:val="0C2D0F90"/>
    <w:rsid w:val="13AE72FE"/>
    <w:rsid w:val="148C530E"/>
    <w:rsid w:val="15CF16A7"/>
    <w:rsid w:val="168006FC"/>
    <w:rsid w:val="17DF1ABC"/>
    <w:rsid w:val="17E025E3"/>
    <w:rsid w:val="1A337F38"/>
    <w:rsid w:val="1BD95979"/>
    <w:rsid w:val="1CD53D44"/>
    <w:rsid w:val="1D89111B"/>
    <w:rsid w:val="1F0E5AAE"/>
    <w:rsid w:val="216756D2"/>
    <w:rsid w:val="21B80E85"/>
    <w:rsid w:val="22E560CC"/>
    <w:rsid w:val="22F22342"/>
    <w:rsid w:val="24560D68"/>
    <w:rsid w:val="28CF3FD5"/>
    <w:rsid w:val="28FC0628"/>
    <w:rsid w:val="298A26AC"/>
    <w:rsid w:val="2B7E5D03"/>
    <w:rsid w:val="2E082B54"/>
    <w:rsid w:val="315B0E19"/>
    <w:rsid w:val="333239AA"/>
    <w:rsid w:val="339D4CCB"/>
    <w:rsid w:val="34A42367"/>
    <w:rsid w:val="34EC692A"/>
    <w:rsid w:val="389525AF"/>
    <w:rsid w:val="3B3D4A8B"/>
    <w:rsid w:val="3BDA765A"/>
    <w:rsid w:val="3CC24AAD"/>
    <w:rsid w:val="3DF571C4"/>
    <w:rsid w:val="42531E1E"/>
    <w:rsid w:val="45992C44"/>
    <w:rsid w:val="47702531"/>
    <w:rsid w:val="47E555D0"/>
    <w:rsid w:val="49BD2425"/>
    <w:rsid w:val="4E2F259A"/>
    <w:rsid w:val="4EA562BB"/>
    <w:rsid w:val="4EA9190F"/>
    <w:rsid w:val="4F9B2945"/>
    <w:rsid w:val="519F276C"/>
    <w:rsid w:val="538D01EA"/>
    <w:rsid w:val="53DB3EAE"/>
    <w:rsid w:val="59EE2276"/>
    <w:rsid w:val="5A3A376B"/>
    <w:rsid w:val="5AAD7921"/>
    <w:rsid w:val="5B3A01EC"/>
    <w:rsid w:val="5B72532C"/>
    <w:rsid w:val="5D0F7520"/>
    <w:rsid w:val="5D4061D4"/>
    <w:rsid w:val="649071AE"/>
    <w:rsid w:val="66057F30"/>
    <w:rsid w:val="66685EB4"/>
    <w:rsid w:val="6E03047A"/>
    <w:rsid w:val="6F953245"/>
    <w:rsid w:val="75A07AA8"/>
    <w:rsid w:val="7E7B4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黑体"/>
      <w:b/>
      <w:bCs/>
      <w:kern w:val="44"/>
      <w:sz w:val="24"/>
      <w:szCs w:val="44"/>
    </w:rPr>
  </w:style>
  <w:style w:type="paragraph" w:styleId="3">
    <w:name w:val="heading 2"/>
    <w:basedOn w:val="1"/>
    <w:next w:val="1"/>
    <w:unhideWhenUsed/>
    <w:qFormat/>
    <w:uiPriority w:val="9"/>
    <w:pPr>
      <w:keepNext/>
      <w:keepLines/>
      <w:spacing w:before="260" w:after="260" w:line="415" w:lineRule="auto"/>
      <w:ind w:firstLine="0" w:firstLineChars="0"/>
      <w:jc w:val="center"/>
      <w:outlineLvl w:val="1"/>
    </w:pPr>
    <w:rPr>
      <w:rFonts w:cstheme="majorBidi"/>
      <w:b/>
      <w:bCs/>
      <w:sz w:val="32"/>
      <w:szCs w:val="32"/>
    </w:rPr>
  </w:style>
  <w:style w:type="paragraph" w:styleId="4">
    <w:name w:val="heading 3"/>
    <w:basedOn w:val="1"/>
    <w:next w:val="1"/>
    <w:unhideWhenUsed/>
    <w:qFormat/>
    <w:uiPriority w:val="9"/>
    <w:pPr>
      <w:keepNext/>
      <w:keepLines/>
      <w:spacing w:before="260" w:after="260" w:line="415" w:lineRule="auto"/>
      <w:ind w:firstLine="0" w:firstLineChars="0"/>
      <w:jc w:val="center"/>
      <w:outlineLvl w:val="2"/>
    </w:pPr>
    <w:rPr>
      <w:b/>
      <w:bCs/>
      <w:sz w:val="32"/>
      <w:szCs w:val="32"/>
    </w:rPr>
  </w:style>
  <w:style w:type="paragraph" w:styleId="5">
    <w:name w:val="heading 4"/>
    <w:basedOn w:val="1"/>
    <w:next w:val="1"/>
    <w:unhideWhenUsed/>
    <w:qFormat/>
    <w:uiPriority w:val="9"/>
    <w:pPr>
      <w:keepNext/>
      <w:keepLines/>
      <w:ind w:firstLine="0" w:firstLineChars="0"/>
      <w:outlineLvl w:val="3"/>
    </w:pPr>
    <w:rPr>
      <w:rFonts w:cstheme="majorBidi"/>
      <w:bCs/>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6">
    <w:name w:val="Body Text Indent"/>
    <w:basedOn w:val="1"/>
    <w:qFormat/>
    <w:uiPriority w:val="0"/>
    <w:pPr>
      <w:spacing w:line="400" w:lineRule="exact"/>
      <w:ind w:firstLine="480" w:firstLineChars="200"/>
    </w:pPr>
    <w:rPr>
      <w:rFonts w:ascii="微软雅黑" w:hAnsi="微软雅黑" w:eastAsia="微软雅黑"/>
      <w:kern w:val="0"/>
      <w:sz w:val="24"/>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正文2"/>
    <w:basedOn w:val="1"/>
    <w:qFormat/>
    <w:uiPriority w:val="0"/>
    <w:pPr>
      <w:ind w:firstLine="0" w:firstLineChars="0"/>
    </w:pPr>
    <w:rPr>
      <w:rFonts w:ascii="宋体" w:hAnsi="宋体"/>
      <w:b/>
      <w:color w:val="000000" w:themeColor="text1"/>
      <w:szCs w:val="24"/>
      <w14:textFill>
        <w14:solidFill>
          <w14:schemeClr w14:val="tx1"/>
        </w14:solidFill>
      </w14:textFill>
    </w:rPr>
  </w:style>
  <w:style w:type="paragraph" w:styleId="13">
    <w:name w:val="List Paragraph"/>
    <w:basedOn w:val="1"/>
    <w:qFormat/>
    <w:uiPriority w:val="34"/>
    <w:pPr>
      <w:ind w:firstLine="420" w:firstLineChars="200"/>
    </w:pPr>
    <w:rPr>
      <w:szCs w:val="21"/>
    </w:rPr>
  </w:style>
  <w:style w:type="paragraph" w:customStyle="1" w:styleId="14">
    <w:name w:val="条文"/>
    <w:basedOn w:val="1"/>
    <w:qFormat/>
    <w:uiPriority w:val="99"/>
    <w:pPr>
      <w:spacing w:line="300" w:lineRule="auto"/>
      <w:outlineLvl w:val="2"/>
    </w:pPr>
    <w:rPr>
      <w:kern w:val="0"/>
      <w:sz w:val="24"/>
    </w:rPr>
  </w:style>
  <w:style w:type="paragraph" w:customStyle="1" w:styleId="15">
    <w:name w:val="列出段落1"/>
    <w:basedOn w:val="1"/>
    <w:qFormat/>
    <w:uiPriority w:val="34"/>
    <w:pPr>
      <w:ind w:firstLine="420" w:firstLineChars="200"/>
    </w:pPr>
  </w:style>
  <w:style w:type="paragraph" w:customStyle="1" w:styleId="16">
    <w:name w:val="技术要点"/>
    <w:basedOn w:val="13"/>
    <w:qFormat/>
    <w:uiPriority w:val="0"/>
    <w:pPr>
      <w:spacing w:line="288" w:lineRule="auto"/>
      <w:ind w:left="790" w:firstLine="0" w:firstLineChars="0"/>
    </w:pPr>
    <w:rPr>
      <w:b/>
    </w:rPr>
  </w:style>
  <w:style w:type="table" w:customStyle="1" w:styleId="17">
    <w:name w:val="网格型4"/>
    <w:basedOn w:val="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8">
    <w:name w:val="网格型1"/>
    <w:basedOn w:val="9"/>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9">
    <w:name w:val="网格型2"/>
    <w:basedOn w:val="9"/>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表格"/>
    <w:basedOn w:val="1"/>
    <w:qFormat/>
    <w:uiPriority w:val="0"/>
    <w:pPr>
      <w:ind w:firstLine="0" w:firstLineChars="0"/>
      <w:jc w:val="center"/>
    </w:pPr>
    <w:rPr>
      <w:b/>
    </w:rPr>
  </w:style>
  <w:style w:type="table" w:customStyle="1" w:styleId="21">
    <w:name w:val="网格型11"/>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1、达标自评"/>
    <w:basedOn w:val="1"/>
    <w:qFormat/>
    <w:uiPriority w:val="0"/>
    <w:pPr>
      <w:spacing w:line="288" w:lineRule="auto"/>
      <w:ind w:left="420" w:hanging="420"/>
    </w:pPr>
    <w:rPr>
      <w:rFonts w:ascii="宋体" w:hAnsi="宋体"/>
      <w:b/>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223</Pages>
  <Words>1152</Words>
  <Characters>1257</Characters>
  <Lines>0</Lines>
  <Paragraphs>0</Paragraphs>
  <TotalTime>19</TotalTime>
  <ScaleCrop>false</ScaleCrop>
  <LinksUpToDate>false</LinksUpToDate>
  <CharactersWithSpaces>1281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2020-06-02T02:29:00Z</dcterms:created>
  <dc:creator>zxq</dc:creator>
  <cp:lastModifiedBy>Athena </cp:lastModifiedBy>
  <dcterms:modified xsi:type="dcterms:W3CDTF">2025-01-14T02:12:36Z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C4498C9D37C145DAAAE1DB16D366F0B8</vt:lpwstr>
  </property>
  <property fmtid="{D5CDD505-2E9C-101B-9397-08002B2CF9AE}" pid="4" name="KSOTemplateDocerSaveRecord">
    <vt:lpwstr>eyJoZGlkIjoiZGE2MWUwZTIxNTBlYjQwY2Q5MDk4ODdlZDQ0ZWQ2NzkiLCJ1c2VySWQiOiI1OTM5ODEyMjkifQ==</vt:lpwstr>
  </property>
</Properties>
</file>