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0DEC9">
      <w:pPr>
        <w:adjustRightInd w:val="0"/>
        <w:snapToGrid w:val="0"/>
        <w:spacing w:line="600" w:lineRule="exact"/>
        <w:rPr>
          <w:rFonts w:ascii="方正黑体_GBK" w:hAnsi="Times New Roman" w:eastAsia="方正黑体_GBK"/>
          <w:sz w:val="32"/>
          <w:szCs w:val="32"/>
        </w:rPr>
      </w:pPr>
      <w:bookmarkStart w:id="1" w:name="_GoBack"/>
      <w:bookmarkEnd w:id="1"/>
      <w:r>
        <w:rPr>
          <w:rFonts w:hint="eastAsia" w:ascii="方正黑体_GBK" w:hAnsi="Times New Roman" w:eastAsia="方正黑体_GBK"/>
          <w:sz w:val="32"/>
          <w:szCs w:val="32"/>
        </w:rPr>
        <w:t>附件</w:t>
      </w:r>
      <w:r>
        <w:rPr>
          <w:rFonts w:ascii="Times New Roman" w:hAnsi="Times New Roman" w:eastAsia="方正黑体_GBK"/>
          <w:sz w:val="32"/>
          <w:szCs w:val="32"/>
        </w:rPr>
        <w:t>2</w:t>
      </w:r>
      <w:r>
        <w:rPr>
          <w:rFonts w:hint="eastAsia" w:ascii="方正黑体_GBK" w:hAnsi="Times New Roman" w:eastAsia="方正黑体_GBK"/>
          <w:sz w:val="32"/>
          <w:szCs w:val="32"/>
        </w:rPr>
        <w:t xml:space="preserve">   </w:t>
      </w:r>
    </w:p>
    <w:p w14:paraId="487FAE25">
      <w:pPr>
        <w:adjustRightInd w:val="0"/>
        <w:snapToGrid w:val="0"/>
        <w:spacing w:line="600" w:lineRule="exact"/>
        <w:jc w:val="center"/>
        <w:rPr>
          <w:rFonts w:hint="eastAsia" w:ascii="方正小标宋_GBK" w:hAnsi="宋体" w:eastAsia="方正小标宋_GBK" w:cs="宋体"/>
          <w:kern w:val="0"/>
          <w:sz w:val="36"/>
          <w:szCs w:val="36"/>
        </w:rPr>
      </w:pPr>
      <w:r>
        <w:rPr>
          <w:rFonts w:hint="eastAsia" w:ascii="方正小标宋_GBK" w:hAnsi="宋体" w:eastAsia="方正小标宋_GBK" w:cs="宋体"/>
          <w:kern w:val="0"/>
          <w:sz w:val="36"/>
          <w:szCs w:val="36"/>
        </w:rPr>
        <w:t>××区县行业/住建部门消防审验手续问题项目整治清单</w:t>
      </w:r>
    </w:p>
    <w:p w14:paraId="65489536">
      <w:pPr>
        <w:adjustRightInd w:val="0"/>
        <w:snapToGrid w:val="0"/>
        <w:spacing w:line="600" w:lineRule="exact"/>
        <w:jc w:val="both"/>
        <w:rPr>
          <w:rFonts w:hint="eastAsia" w:ascii="宋体" w:hAnsi="宋体" w:eastAsia="宋体" w:cs="宋体"/>
          <w:sz w:val="22"/>
          <w:szCs w:val="22"/>
        </w:rPr>
      </w:pPr>
      <w:r>
        <w:rPr>
          <w:rFonts w:hint="eastAsia" w:ascii="宋体" w:hAnsi="宋体" w:eastAsia="宋体" w:cs="宋体"/>
          <w:sz w:val="22"/>
          <w:szCs w:val="22"/>
        </w:rPr>
        <w:t>区县行业/住建部门（公章）：                 联系人：            电话：           填报时间：    年   月   日</w:t>
      </w:r>
    </w:p>
    <w:tbl>
      <w:tblPr>
        <w:tblStyle w:val="5"/>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24"/>
        <w:gridCol w:w="558"/>
        <w:gridCol w:w="547"/>
        <w:gridCol w:w="537"/>
        <w:gridCol w:w="598"/>
        <w:gridCol w:w="997"/>
        <w:gridCol w:w="851"/>
        <w:gridCol w:w="850"/>
        <w:gridCol w:w="851"/>
        <w:gridCol w:w="1035"/>
        <w:gridCol w:w="946"/>
        <w:gridCol w:w="1134"/>
        <w:gridCol w:w="1134"/>
        <w:gridCol w:w="1134"/>
        <w:gridCol w:w="1134"/>
      </w:tblGrid>
      <w:tr w14:paraId="28EB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32" w:type="dxa"/>
            <w:vMerge w:val="restart"/>
            <w:shd w:val="clear" w:color="auto" w:fill="auto"/>
            <w:vAlign w:val="center"/>
          </w:tcPr>
          <w:p w14:paraId="2C91154E">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6513" w:type="dxa"/>
            <w:gridSpan w:val="9"/>
            <w:shd w:val="clear" w:color="auto" w:fill="auto"/>
            <w:vAlign w:val="center"/>
          </w:tcPr>
          <w:p w14:paraId="54EB1F43">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项目信息</w:t>
            </w:r>
          </w:p>
        </w:tc>
        <w:tc>
          <w:tcPr>
            <w:tcW w:w="1981" w:type="dxa"/>
            <w:gridSpan w:val="2"/>
            <w:shd w:val="clear" w:color="auto" w:fill="auto"/>
            <w:vAlign w:val="center"/>
          </w:tcPr>
          <w:p w14:paraId="5B1B2395">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行业管理情况</w:t>
            </w:r>
          </w:p>
        </w:tc>
        <w:tc>
          <w:tcPr>
            <w:tcW w:w="1134" w:type="dxa"/>
            <w:shd w:val="clear" w:color="auto" w:fill="auto"/>
            <w:vAlign w:val="center"/>
          </w:tcPr>
          <w:p w14:paraId="3B30E797">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建设规划手续情况</w:t>
            </w:r>
          </w:p>
        </w:tc>
        <w:tc>
          <w:tcPr>
            <w:tcW w:w="3402" w:type="dxa"/>
            <w:gridSpan w:val="3"/>
            <w:shd w:val="clear" w:color="auto" w:fill="auto"/>
            <w:vAlign w:val="center"/>
          </w:tcPr>
          <w:p w14:paraId="5E316B3D">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消防审验手续办理情况</w:t>
            </w:r>
          </w:p>
        </w:tc>
      </w:tr>
      <w:tr w14:paraId="03E6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2" w:type="dxa"/>
            <w:vMerge w:val="continue"/>
            <w:vAlign w:val="center"/>
          </w:tcPr>
          <w:p w14:paraId="7CDA6B8A">
            <w:pPr>
              <w:widowControl/>
              <w:spacing w:line="240" w:lineRule="exact"/>
              <w:rPr>
                <w:rFonts w:hint="eastAsia" w:ascii="宋体" w:hAnsi="宋体" w:eastAsia="宋体" w:cs="宋体"/>
                <w:kern w:val="0"/>
                <w:sz w:val="22"/>
                <w:szCs w:val="22"/>
              </w:rPr>
            </w:pPr>
          </w:p>
        </w:tc>
        <w:tc>
          <w:tcPr>
            <w:tcW w:w="724" w:type="dxa"/>
            <w:vMerge w:val="restart"/>
            <w:shd w:val="clear" w:color="auto" w:fill="auto"/>
            <w:vAlign w:val="center"/>
          </w:tcPr>
          <w:p w14:paraId="625C7714">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所在区县</w:t>
            </w:r>
          </w:p>
        </w:tc>
        <w:tc>
          <w:tcPr>
            <w:tcW w:w="558" w:type="dxa"/>
            <w:vMerge w:val="restart"/>
            <w:shd w:val="clear" w:color="auto" w:fill="auto"/>
            <w:vAlign w:val="center"/>
          </w:tcPr>
          <w:p w14:paraId="1051347A">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项目名称</w:t>
            </w:r>
          </w:p>
        </w:tc>
        <w:tc>
          <w:tcPr>
            <w:tcW w:w="547" w:type="dxa"/>
            <w:vMerge w:val="restart"/>
            <w:shd w:val="clear" w:color="auto" w:fill="auto"/>
            <w:vAlign w:val="center"/>
          </w:tcPr>
          <w:p w14:paraId="1656E99D">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建筑面积</w:t>
            </w:r>
          </w:p>
        </w:tc>
        <w:tc>
          <w:tcPr>
            <w:tcW w:w="537" w:type="dxa"/>
            <w:vMerge w:val="restart"/>
            <w:shd w:val="clear" w:color="auto" w:fill="auto"/>
            <w:vAlign w:val="center"/>
          </w:tcPr>
          <w:p w14:paraId="1F4CF5D8">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建筑高度</w:t>
            </w:r>
          </w:p>
        </w:tc>
        <w:tc>
          <w:tcPr>
            <w:tcW w:w="598" w:type="dxa"/>
            <w:vMerge w:val="restart"/>
            <w:shd w:val="clear" w:color="auto" w:fill="auto"/>
            <w:vAlign w:val="center"/>
          </w:tcPr>
          <w:p w14:paraId="66800FB8">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项目类别</w:t>
            </w:r>
          </w:p>
        </w:tc>
        <w:tc>
          <w:tcPr>
            <w:tcW w:w="997" w:type="dxa"/>
            <w:vMerge w:val="restart"/>
            <w:shd w:val="clear" w:color="auto" w:fill="auto"/>
            <w:vAlign w:val="center"/>
          </w:tcPr>
          <w:p w14:paraId="59E80525">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房屋不动产权证登记的房屋用途</w:t>
            </w:r>
          </w:p>
        </w:tc>
        <w:tc>
          <w:tcPr>
            <w:tcW w:w="851" w:type="dxa"/>
            <w:vMerge w:val="restart"/>
            <w:shd w:val="clear" w:color="auto" w:fill="auto"/>
            <w:vAlign w:val="center"/>
          </w:tcPr>
          <w:p w14:paraId="351A4D96">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投用年月</w:t>
            </w:r>
          </w:p>
        </w:tc>
        <w:tc>
          <w:tcPr>
            <w:tcW w:w="850" w:type="dxa"/>
            <w:vMerge w:val="restart"/>
            <w:shd w:val="clear" w:color="auto" w:fill="auto"/>
            <w:vAlign w:val="center"/>
          </w:tcPr>
          <w:p w14:paraId="4D1F319B">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整改责任单位</w:t>
            </w:r>
          </w:p>
        </w:tc>
        <w:tc>
          <w:tcPr>
            <w:tcW w:w="851" w:type="dxa"/>
            <w:vMerge w:val="restart"/>
            <w:shd w:val="clear" w:color="auto" w:fill="auto"/>
            <w:vAlign w:val="center"/>
          </w:tcPr>
          <w:p w14:paraId="40BEF767">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联系人及电话</w:t>
            </w:r>
          </w:p>
        </w:tc>
        <w:tc>
          <w:tcPr>
            <w:tcW w:w="1035" w:type="dxa"/>
            <w:vMerge w:val="restart"/>
            <w:shd w:val="clear" w:color="auto" w:fill="auto"/>
            <w:vAlign w:val="center"/>
          </w:tcPr>
          <w:p w14:paraId="7925FA10">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所属</w:t>
            </w:r>
          </w:p>
          <w:p w14:paraId="40F73B3D">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行业</w:t>
            </w:r>
          </w:p>
          <w:p w14:paraId="67A85DB6">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部门</w:t>
            </w:r>
          </w:p>
        </w:tc>
        <w:tc>
          <w:tcPr>
            <w:tcW w:w="946" w:type="dxa"/>
            <w:vMerge w:val="restart"/>
            <w:shd w:val="clear" w:color="auto" w:fill="auto"/>
            <w:vAlign w:val="center"/>
          </w:tcPr>
          <w:p w14:paraId="4120050E">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行业</w:t>
            </w:r>
          </w:p>
          <w:p w14:paraId="046EC02F">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许可</w:t>
            </w:r>
          </w:p>
          <w:p w14:paraId="27CF733D">
            <w:pPr>
              <w:widowControl/>
              <w:spacing w:line="240" w:lineRule="exact"/>
              <w:ind w:left="-120" w:leftChars="-50" w:right="-120" w:rightChars="-50"/>
              <w:jc w:val="center"/>
              <w:rPr>
                <w:rFonts w:hint="eastAsia" w:ascii="宋体" w:hAnsi="宋体" w:eastAsia="宋体" w:cs="宋体"/>
                <w:kern w:val="0"/>
                <w:sz w:val="22"/>
                <w:szCs w:val="22"/>
              </w:rPr>
            </w:pPr>
            <w:r>
              <w:rPr>
                <w:rFonts w:hint="eastAsia" w:ascii="宋体" w:hAnsi="宋体" w:eastAsia="宋体" w:cs="宋体"/>
                <w:kern w:val="0"/>
                <w:sz w:val="22"/>
                <w:szCs w:val="22"/>
              </w:rPr>
              <w:t>（备案）</w:t>
            </w:r>
          </w:p>
        </w:tc>
        <w:tc>
          <w:tcPr>
            <w:tcW w:w="1134" w:type="dxa"/>
            <w:vMerge w:val="restart"/>
            <w:shd w:val="clear" w:color="auto" w:fill="auto"/>
            <w:vAlign w:val="center"/>
          </w:tcPr>
          <w:p w14:paraId="5C84AC6C">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是否办理规划许可、规划认定意见或核实确认书</w:t>
            </w:r>
          </w:p>
        </w:tc>
        <w:tc>
          <w:tcPr>
            <w:tcW w:w="2268" w:type="dxa"/>
            <w:gridSpan w:val="2"/>
            <w:shd w:val="clear" w:color="auto" w:fill="auto"/>
            <w:vAlign w:val="center"/>
          </w:tcPr>
          <w:p w14:paraId="68D78D17">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特殊建设工程</w:t>
            </w:r>
          </w:p>
        </w:tc>
        <w:tc>
          <w:tcPr>
            <w:tcW w:w="1134" w:type="dxa"/>
            <w:shd w:val="clear" w:color="auto" w:fill="auto"/>
            <w:vAlign w:val="center"/>
          </w:tcPr>
          <w:p w14:paraId="304C8DBD">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其他建设工程</w:t>
            </w:r>
          </w:p>
        </w:tc>
      </w:tr>
      <w:tr w14:paraId="231C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32" w:type="dxa"/>
            <w:vMerge w:val="continue"/>
            <w:vAlign w:val="center"/>
          </w:tcPr>
          <w:p w14:paraId="35E832AB">
            <w:pPr>
              <w:widowControl/>
              <w:spacing w:line="240" w:lineRule="exact"/>
              <w:rPr>
                <w:rFonts w:hint="eastAsia" w:ascii="宋体" w:hAnsi="宋体" w:eastAsia="宋体" w:cs="宋体"/>
                <w:kern w:val="0"/>
                <w:sz w:val="22"/>
                <w:szCs w:val="22"/>
              </w:rPr>
            </w:pPr>
          </w:p>
        </w:tc>
        <w:tc>
          <w:tcPr>
            <w:tcW w:w="724" w:type="dxa"/>
            <w:vMerge w:val="continue"/>
            <w:vAlign w:val="center"/>
          </w:tcPr>
          <w:p w14:paraId="27EC9CB2">
            <w:pPr>
              <w:widowControl/>
              <w:spacing w:line="240" w:lineRule="exact"/>
              <w:jc w:val="center"/>
              <w:rPr>
                <w:rFonts w:hint="eastAsia" w:ascii="宋体" w:hAnsi="宋体" w:eastAsia="宋体" w:cs="宋体"/>
                <w:kern w:val="0"/>
                <w:sz w:val="22"/>
                <w:szCs w:val="22"/>
              </w:rPr>
            </w:pPr>
          </w:p>
        </w:tc>
        <w:tc>
          <w:tcPr>
            <w:tcW w:w="558" w:type="dxa"/>
            <w:vMerge w:val="continue"/>
            <w:vAlign w:val="center"/>
          </w:tcPr>
          <w:p w14:paraId="3B441296">
            <w:pPr>
              <w:widowControl/>
              <w:spacing w:line="240" w:lineRule="exact"/>
              <w:jc w:val="center"/>
              <w:rPr>
                <w:rFonts w:hint="eastAsia" w:ascii="宋体" w:hAnsi="宋体" w:eastAsia="宋体" w:cs="宋体"/>
                <w:kern w:val="0"/>
                <w:sz w:val="22"/>
                <w:szCs w:val="22"/>
              </w:rPr>
            </w:pPr>
          </w:p>
        </w:tc>
        <w:tc>
          <w:tcPr>
            <w:tcW w:w="547" w:type="dxa"/>
            <w:vMerge w:val="continue"/>
            <w:vAlign w:val="center"/>
          </w:tcPr>
          <w:p w14:paraId="3D89C7A1">
            <w:pPr>
              <w:widowControl/>
              <w:spacing w:line="240" w:lineRule="exact"/>
              <w:jc w:val="center"/>
              <w:rPr>
                <w:rFonts w:hint="eastAsia" w:ascii="宋体" w:hAnsi="宋体" w:eastAsia="宋体" w:cs="宋体"/>
                <w:kern w:val="0"/>
                <w:sz w:val="22"/>
                <w:szCs w:val="22"/>
              </w:rPr>
            </w:pPr>
          </w:p>
        </w:tc>
        <w:tc>
          <w:tcPr>
            <w:tcW w:w="537" w:type="dxa"/>
            <w:vMerge w:val="continue"/>
            <w:vAlign w:val="center"/>
          </w:tcPr>
          <w:p w14:paraId="69BC3BBC">
            <w:pPr>
              <w:widowControl/>
              <w:spacing w:line="240" w:lineRule="exact"/>
              <w:jc w:val="center"/>
              <w:rPr>
                <w:rFonts w:hint="eastAsia" w:ascii="宋体" w:hAnsi="宋体" w:eastAsia="宋体" w:cs="宋体"/>
                <w:kern w:val="0"/>
                <w:sz w:val="22"/>
                <w:szCs w:val="22"/>
              </w:rPr>
            </w:pPr>
          </w:p>
        </w:tc>
        <w:tc>
          <w:tcPr>
            <w:tcW w:w="598" w:type="dxa"/>
            <w:vMerge w:val="continue"/>
            <w:vAlign w:val="center"/>
          </w:tcPr>
          <w:p w14:paraId="754C89BD">
            <w:pPr>
              <w:widowControl/>
              <w:spacing w:line="240" w:lineRule="exact"/>
              <w:jc w:val="center"/>
              <w:rPr>
                <w:rFonts w:hint="eastAsia" w:ascii="宋体" w:hAnsi="宋体" w:eastAsia="宋体" w:cs="宋体"/>
                <w:kern w:val="0"/>
                <w:sz w:val="22"/>
                <w:szCs w:val="22"/>
              </w:rPr>
            </w:pPr>
          </w:p>
        </w:tc>
        <w:tc>
          <w:tcPr>
            <w:tcW w:w="997" w:type="dxa"/>
            <w:vMerge w:val="continue"/>
            <w:vAlign w:val="center"/>
          </w:tcPr>
          <w:p w14:paraId="144D0DD3">
            <w:pPr>
              <w:widowControl/>
              <w:spacing w:line="240" w:lineRule="exact"/>
              <w:jc w:val="center"/>
              <w:rPr>
                <w:rFonts w:hint="eastAsia" w:ascii="宋体" w:hAnsi="宋体" w:eastAsia="宋体" w:cs="宋体"/>
                <w:kern w:val="0"/>
                <w:sz w:val="22"/>
                <w:szCs w:val="22"/>
              </w:rPr>
            </w:pPr>
          </w:p>
        </w:tc>
        <w:tc>
          <w:tcPr>
            <w:tcW w:w="851" w:type="dxa"/>
            <w:vMerge w:val="continue"/>
            <w:vAlign w:val="center"/>
          </w:tcPr>
          <w:p w14:paraId="6B181C5C">
            <w:pPr>
              <w:widowControl/>
              <w:spacing w:line="240" w:lineRule="exact"/>
              <w:jc w:val="center"/>
              <w:rPr>
                <w:rFonts w:hint="eastAsia" w:ascii="宋体" w:hAnsi="宋体" w:eastAsia="宋体" w:cs="宋体"/>
                <w:kern w:val="0"/>
                <w:sz w:val="22"/>
                <w:szCs w:val="22"/>
              </w:rPr>
            </w:pPr>
          </w:p>
        </w:tc>
        <w:tc>
          <w:tcPr>
            <w:tcW w:w="850" w:type="dxa"/>
            <w:vMerge w:val="continue"/>
            <w:shd w:val="clear" w:color="auto" w:fill="auto"/>
            <w:vAlign w:val="center"/>
          </w:tcPr>
          <w:p w14:paraId="1704E4EB">
            <w:pPr>
              <w:widowControl/>
              <w:spacing w:line="240" w:lineRule="exact"/>
              <w:jc w:val="center"/>
              <w:rPr>
                <w:rFonts w:hint="eastAsia" w:ascii="宋体" w:hAnsi="宋体" w:eastAsia="宋体" w:cs="宋体"/>
                <w:kern w:val="0"/>
                <w:sz w:val="22"/>
                <w:szCs w:val="22"/>
              </w:rPr>
            </w:pPr>
          </w:p>
        </w:tc>
        <w:tc>
          <w:tcPr>
            <w:tcW w:w="851" w:type="dxa"/>
            <w:vMerge w:val="continue"/>
            <w:shd w:val="clear" w:color="auto" w:fill="auto"/>
            <w:vAlign w:val="center"/>
          </w:tcPr>
          <w:p w14:paraId="31CEC9A3">
            <w:pPr>
              <w:widowControl/>
              <w:spacing w:line="240" w:lineRule="exact"/>
              <w:jc w:val="center"/>
              <w:rPr>
                <w:rFonts w:hint="eastAsia" w:ascii="宋体" w:hAnsi="宋体" w:eastAsia="宋体" w:cs="宋体"/>
                <w:kern w:val="0"/>
                <w:sz w:val="22"/>
                <w:szCs w:val="22"/>
              </w:rPr>
            </w:pPr>
          </w:p>
        </w:tc>
        <w:tc>
          <w:tcPr>
            <w:tcW w:w="1035" w:type="dxa"/>
            <w:vMerge w:val="continue"/>
            <w:shd w:val="clear" w:color="auto" w:fill="auto"/>
            <w:vAlign w:val="center"/>
          </w:tcPr>
          <w:p w14:paraId="651A49E1">
            <w:pPr>
              <w:widowControl/>
              <w:spacing w:line="240" w:lineRule="exact"/>
              <w:jc w:val="center"/>
              <w:rPr>
                <w:rFonts w:hint="eastAsia" w:ascii="宋体" w:hAnsi="宋体" w:eastAsia="宋体" w:cs="宋体"/>
                <w:kern w:val="0"/>
                <w:sz w:val="22"/>
                <w:szCs w:val="22"/>
              </w:rPr>
            </w:pPr>
          </w:p>
        </w:tc>
        <w:tc>
          <w:tcPr>
            <w:tcW w:w="946" w:type="dxa"/>
            <w:vMerge w:val="continue"/>
            <w:shd w:val="clear" w:color="auto" w:fill="auto"/>
            <w:vAlign w:val="center"/>
          </w:tcPr>
          <w:p w14:paraId="3C912A82">
            <w:pPr>
              <w:widowControl/>
              <w:spacing w:line="240" w:lineRule="exact"/>
              <w:jc w:val="center"/>
              <w:rPr>
                <w:rFonts w:hint="eastAsia" w:ascii="宋体" w:hAnsi="宋体" w:eastAsia="宋体" w:cs="宋体"/>
                <w:kern w:val="0"/>
                <w:sz w:val="22"/>
                <w:szCs w:val="22"/>
              </w:rPr>
            </w:pPr>
          </w:p>
        </w:tc>
        <w:tc>
          <w:tcPr>
            <w:tcW w:w="1134" w:type="dxa"/>
            <w:vMerge w:val="continue"/>
            <w:shd w:val="clear" w:color="auto" w:fill="auto"/>
            <w:vAlign w:val="center"/>
          </w:tcPr>
          <w:p w14:paraId="28189B0A">
            <w:pPr>
              <w:widowControl/>
              <w:spacing w:line="240" w:lineRule="exact"/>
              <w:jc w:val="center"/>
              <w:rPr>
                <w:rFonts w:hint="eastAsia" w:ascii="宋体" w:hAnsi="宋体" w:eastAsia="宋体" w:cs="宋体"/>
                <w:color w:val="000000"/>
                <w:kern w:val="0"/>
                <w:sz w:val="22"/>
                <w:szCs w:val="22"/>
              </w:rPr>
            </w:pPr>
          </w:p>
        </w:tc>
        <w:tc>
          <w:tcPr>
            <w:tcW w:w="1134" w:type="dxa"/>
            <w:shd w:val="clear" w:color="auto" w:fill="auto"/>
            <w:vAlign w:val="center"/>
          </w:tcPr>
          <w:p w14:paraId="530091FE">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是否办理消防设计审查手续</w:t>
            </w:r>
          </w:p>
        </w:tc>
        <w:tc>
          <w:tcPr>
            <w:tcW w:w="1134" w:type="dxa"/>
            <w:shd w:val="clear" w:color="auto" w:fill="auto"/>
            <w:vAlign w:val="center"/>
          </w:tcPr>
          <w:p w14:paraId="57EDA26D">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是否办理消防验收手续</w:t>
            </w:r>
          </w:p>
        </w:tc>
        <w:tc>
          <w:tcPr>
            <w:tcW w:w="1134" w:type="dxa"/>
            <w:shd w:val="clear" w:color="auto" w:fill="auto"/>
            <w:vAlign w:val="center"/>
          </w:tcPr>
          <w:p w14:paraId="527D11AE">
            <w:pPr>
              <w:widowControl/>
              <w:spacing w:line="24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是否办理消防验收备案手续</w:t>
            </w:r>
          </w:p>
        </w:tc>
      </w:tr>
      <w:tr w14:paraId="4FD0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32" w:type="dxa"/>
            <w:shd w:val="clear" w:color="auto" w:fill="auto"/>
            <w:vAlign w:val="center"/>
          </w:tcPr>
          <w:p w14:paraId="06CA25CA">
            <w:pPr>
              <w:widowControl/>
              <w:spacing w:line="240" w:lineRule="exact"/>
              <w:jc w:val="center"/>
              <w:rPr>
                <w:rFonts w:hint="eastAsia" w:ascii="宋体" w:hAnsi="宋体" w:eastAsia="宋体" w:cs="宋体"/>
                <w:kern w:val="0"/>
                <w:sz w:val="22"/>
                <w:szCs w:val="22"/>
              </w:rPr>
            </w:pPr>
            <w:r>
              <w:rPr>
                <w:rFonts w:ascii="Times New Roman" w:hAnsi="Times New Roman" w:eastAsia="宋体"/>
                <w:kern w:val="0"/>
                <w:sz w:val="22"/>
                <w:szCs w:val="22"/>
              </w:rPr>
              <w:t>1</w:t>
            </w:r>
          </w:p>
        </w:tc>
        <w:tc>
          <w:tcPr>
            <w:tcW w:w="724" w:type="dxa"/>
            <w:shd w:val="clear" w:color="auto" w:fill="auto"/>
            <w:vAlign w:val="center"/>
          </w:tcPr>
          <w:p w14:paraId="14186118">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558" w:type="dxa"/>
            <w:shd w:val="clear" w:color="auto" w:fill="auto"/>
            <w:vAlign w:val="center"/>
          </w:tcPr>
          <w:p w14:paraId="06519DBB">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547" w:type="dxa"/>
            <w:shd w:val="clear" w:color="auto" w:fill="auto"/>
            <w:vAlign w:val="center"/>
          </w:tcPr>
          <w:p w14:paraId="041CB168">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537" w:type="dxa"/>
            <w:shd w:val="clear" w:color="auto" w:fill="auto"/>
            <w:vAlign w:val="center"/>
          </w:tcPr>
          <w:p w14:paraId="5BCE852C">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598" w:type="dxa"/>
            <w:shd w:val="clear" w:color="auto" w:fill="auto"/>
            <w:vAlign w:val="center"/>
          </w:tcPr>
          <w:p w14:paraId="1CD7D123">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997" w:type="dxa"/>
            <w:shd w:val="clear" w:color="auto" w:fill="auto"/>
            <w:vAlign w:val="center"/>
          </w:tcPr>
          <w:p w14:paraId="1E7EF1A0">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851" w:type="dxa"/>
            <w:shd w:val="clear" w:color="auto" w:fill="auto"/>
            <w:vAlign w:val="center"/>
          </w:tcPr>
          <w:p w14:paraId="07084CAA">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850" w:type="dxa"/>
            <w:shd w:val="clear" w:color="auto" w:fill="auto"/>
            <w:vAlign w:val="center"/>
          </w:tcPr>
          <w:p w14:paraId="6471B873">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851" w:type="dxa"/>
            <w:shd w:val="clear" w:color="auto" w:fill="auto"/>
            <w:vAlign w:val="center"/>
          </w:tcPr>
          <w:p w14:paraId="79BDF16F">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1035" w:type="dxa"/>
            <w:shd w:val="clear" w:color="auto" w:fill="auto"/>
            <w:vAlign w:val="center"/>
          </w:tcPr>
          <w:p w14:paraId="06E4317A">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XX</w:t>
            </w:r>
          </w:p>
        </w:tc>
        <w:tc>
          <w:tcPr>
            <w:tcW w:w="946" w:type="dxa"/>
            <w:shd w:val="clear" w:color="auto" w:fill="auto"/>
            <w:vAlign w:val="center"/>
          </w:tcPr>
          <w:p w14:paraId="7B4ADC6D">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有/无</w:t>
            </w:r>
          </w:p>
        </w:tc>
        <w:tc>
          <w:tcPr>
            <w:tcW w:w="1134" w:type="dxa"/>
            <w:shd w:val="clear" w:color="auto" w:fill="auto"/>
            <w:vAlign w:val="center"/>
          </w:tcPr>
          <w:p w14:paraId="01F729E7">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是/否</w:t>
            </w:r>
          </w:p>
        </w:tc>
        <w:tc>
          <w:tcPr>
            <w:tcW w:w="1134" w:type="dxa"/>
            <w:shd w:val="clear" w:color="auto" w:fill="auto"/>
            <w:vAlign w:val="center"/>
          </w:tcPr>
          <w:p w14:paraId="020F3067">
            <w:pPr>
              <w:widowControl/>
              <w:spacing w:line="240" w:lineRule="exact"/>
              <w:jc w:val="center"/>
              <w:rPr>
                <w:rFonts w:hint="eastAsia" w:ascii="宋体" w:hAnsi="宋体" w:eastAsia="宋体" w:cs="宋体"/>
                <w:kern w:val="0"/>
                <w:sz w:val="22"/>
                <w:szCs w:val="22"/>
              </w:rPr>
            </w:pPr>
            <w:bookmarkStart w:id="0" w:name="OLE_LINK4"/>
            <w:r>
              <w:rPr>
                <w:rFonts w:hint="eastAsia" w:ascii="宋体" w:hAnsi="宋体" w:eastAsia="宋体" w:cs="宋体"/>
                <w:kern w:val="0"/>
                <w:sz w:val="22"/>
                <w:szCs w:val="22"/>
              </w:rPr>
              <w:t>是/否</w:t>
            </w:r>
            <w:bookmarkEnd w:id="0"/>
          </w:p>
        </w:tc>
        <w:tc>
          <w:tcPr>
            <w:tcW w:w="1134" w:type="dxa"/>
            <w:shd w:val="clear" w:color="auto" w:fill="auto"/>
            <w:vAlign w:val="center"/>
          </w:tcPr>
          <w:p w14:paraId="1BC09CB7">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是/否</w:t>
            </w:r>
          </w:p>
        </w:tc>
        <w:tc>
          <w:tcPr>
            <w:tcW w:w="1134" w:type="dxa"/>
            <w:shd w:val="clear" w:color="auto" w:fill="auto"/>
            <w:vAlign w:val="center"/>
          </w:tcPr>
          <w:p w14:paraId="4748D2EB">
            <w:pPr>
              <w:widowControl/>
              <w:spacing w:line="24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是/否</w:t>
            </w:r>
          </w:p>
        </w:tc>
      </w:tr>
      <w:tr w14:paraId="5A33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2" w:type="dxa"/>
            <w:shd w:val="clear" w:color="auto" w:fill="auto"/>
            <w:vAlign w:val="center"/>
          </w:tcPr>
          <w:p w14:paraId="0A0B187A">
            <w:pPr>
              <w:widowControl/>
              <w:spacing w:line="240" w:lineRule="auto"/>
              <w:jc w:val="center"/>
              <w:rPr>
                <w:rFonts w:hint="eastAsia" w:ascii="宋体" w:hAnsi="宋体" w:eastAsia="宋体" w:cs="宋体"/>
                <w:kern w:val="0"/>
                <w:sz w:val="22"/>
                <w:szCs w:val="22"/>
              </w:rPr>
            </w:pPr>
            <w:r>
              <w:rPr>
                <w:rFonts w:ascii="Times New Roman" w:hAnsi="Times New Roman" w:eastAsia="宋体"/>
                <w:kern w:val="0"/>
                <w:sz w:val="22"/>
                <w:szCs w:val="22"/>
              </w:rPr>
              <w:t>2</w:t>
            </w:r>
          </w:p>
        </w:tc>
        <w:tc>
          <w:tcPr>
            <w:tcW w:w="724" w:type="dxa"/>
            <w:shd w:val="clear" w:color="auto" w:fill="auto"/>
            <w:vAlign w:val="center"/>
          </w:tcPr>
          <w:p w14:paraId="66B6C960">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58" w:type="dxa"/>
            <w:shd w:val="clear" w:color="auto" w:fill="auto"/>
            <w:vAlign w:val="center"/>
          </w:tcPr>
          <w:p w14:paraId="0D58458A">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47" w:type="dxa"/>
            <w:shd w:val="clear" w:color="auto" w:fill="auto"/>
            <w:vAlign w:val="center"/>
          </w:tcPr>
          <w:p w14:paraId="0E70748F">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37" w:type="dxa"/>
            <w:shd w:val="clear" w:color="auto" w:fill="auto"/>
            <w:vAlign w:val="center"/>
          </w:tcPr>
          <w:p w14:paraId="0B3458FC">
            <w:pPr>
              <w:widowControl/>
              <w:spacing w:line="240" w:lineRule="auto"/>
              <w:jc w:val="center"/>
              <w:rPr>
                <w:rFonts w:hint="eastAsia" w:ascii="宋体" w:hAnsi="宋体" w:eastAsia="宋体" w:cs="宋体"/>
                <w:kern w:val="0"/>
                <w:sz w:val="22"/>
                <w:szCs w:val="22"/>
              </w:rPr>
            </w:pPr>
          </w:p>
        </w:tc>
        <w:tc>
          <w:tcPr>
            <w:tcW w:w="598" w:type="dxa"/>
            <w:shd w:val="clear" w:color="auto" w:fill="auto"/>
            <w:vAlign w:val="center"/>
          </w:tcPr>
          <w:p w14:paraId="72467683">
            <w:pPr>
              <w:widowControl/>
              <w:spacing w:line="240" w:lineRule="auto"/>
              <w:jc w:val="center"/>
              <w:rPr>
                <w:rFonts w:hint="eastAsia" w:ascii="宋体" w:hAnsi="宋体" w:eastAsia="宋体" w:cs="宋体"/>
                <w:kern w:val="0"/>
                <w:sz w:val="22"/>
                <w:szCs w:val="22"/>
              </w:rPr>
            </w:pPr>
          </w:p>
        </w:tc>
        <w:tc>
          <w:tcPr>
            <w:tcW w:w="997" w:type="dxa"/>
            <w:shd w:val="clear" w:color="auto" w:fill="auto"/>
            <w:vAlign w:val="center"/>
          </w:tcPr>
          <w:p w14:paraId="143D7DEC">
            <w:pPr>
              <w:widowControl/>
              <w:spacing w:line="240" w:lineRule="auto"/>
              <w:jc w:val="center"/>
              <w:rPr>
                <w:rFonts w:hint="eastAsia" w:ascii="宋体" w:hAnsi="宋体" w:eastAsia="宋体" w:cs="宋体"/>
                <w:kern w:val="0"/>
                <w:sz w:val="22"/>
                <w:szCs w:val="22"/>
              </w:rPr>
            </w:pPr>
          </w:p>
        </w:tc>
        <w:tc>
          <w:tcPr>
            <w:tcW w:w="851" w:type="dxa"/>
            <w:shd w:val="clear" w:color="auto" w:fill="auto"/>
            <w:vAlign w:val="center"/>
          </w:tcPr>
          <w:p w14:paraId="161483CE">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shd w:val="clear" w:color="auto" w:fill="auto"/>
            <w:vAlign w:val="center"/>
          </w:tcPr>
          <w:p w14:paraId="2C112ABD">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1" w:type="dxa"/>
            <w:shd w:val="clear" w:color="auto" w:fill="auto"/>
            <w:vAlign w:val="center"/>
          </w:tcPr>
          <w:p w14:paraId="29A15147">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35" w:type="dxa"/>
            <w:shd w:val="clear" w:color="auto" w:fill="auto"/>
            <w:vAlign w:val="center"/>
          </w:tcPr>
          <w:p w14:paraId="2CB7E89C">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946" w:type="dxa"/>
            <w:shd w:val="clear" w:color="auto" w:fill="auto"/>
            <w:vAlign w:val="center"/>
          </w:tcPr>
          <w:p w14:paraId="26637E04">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shd w:val="clear" w:color="auto" w:fill="auto"/>
            <w:vAlign w:val="center"/>
          </w:tcPr>
          <w:p w14:paraId="51E63505">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p w14:paraId="078CEB4B">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p w14:paraId="442B53FE">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shd w:val="clear" w:color="auto" w:fill="auto"/>
            <w:vAlign w:val="center"/>
          </w:tcPr>
          <w:p w14:paraId="4D421682">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shd w:val="clear" w:color="auto" w:fill="auto"/>
            <w:vAlign w:val="center"/>
          </w:tcPr>
          <w:p w14:paraId="7B664DE4">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shd w:val="clear" w:color="auto" w:fill="auto"/>
            <w:vAlign w:val="center"/>
          </w:tcPr>
          <w:p w14:paraId="1EC72DC6">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14:paraId="77A6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432" w:type="dxa"/>
            <w:shd w:val="clear" w:color="auto" w:fill="auto"/>
            <w:vAlign w:val="center"/>
          </w:tcPr>
          <w:p w14:paraId="0F8664D1">
            <w:pPr>
              <w:widowControl/>
              <w:spacing w:line="240" w:lineRule="auto"/>
              <w:jc w:val="center"/>
              <w:rPr>
                <w:rFonts w:hint="eastAsia" w:ascii="宋体" w:hAnsi="宋体" w:eastAsia="宋体" w:cs="宋体"/>
                <w:kern w:val="0"/>
                <w:sz w:val="22"/>
                <w:szCs w:val="22"/>
              </w:rPr>
            </w:pPr>
            <w:r>
              <w:rPr>
                <w:rFonts w:hint="eastAsia" w:ascii="宋体" w:hAnsi="宋体" w:eastAsia="宋体" w:cs="宋体"/>
                <w:kern w:val="0"/>
                <w:sz w:val="22"/>
                <w:szCs w:val="22"/>
              </w:rPr>
              <w:t>…</w:t>
            </w:r>
          </w:p>
        </w:tc>
        <w:tc>
          <w:tcPr>
            <w:tcW w:w="724" w:type="dxa"/>
            <w:shd w:val="clear" w:color="auto" w:fill="auto"/>
            <w:vAlign w:val="center"/>
          </w:tcPr>
          <w:p w14:paraId="31D65402">
            <w:pPr>
              <w:widowControl/>
              <w:spacing w:line="240" w:lineRule="auto"/>
              <w:jc w:val="center"/>
              <w:rPr>
                <w:rFonts w:hint="eastAsia" w:ascii="宋体" w:hAnsi="宋体" w:eastAsia="宋体" w:cs="宋体"/>
                <w:kern w:val="0"/>
                <w:sz w:val="22"/>
                <w:szCs w:val="22"/>
              </w:rPr>
            </w:pPr>
          </w:p>
        </w:tc>
        <w:tc>
          <w:tcPr>
            <w:tcW w:w="558" w:type="dxa"/>
            <w:shd w:val="clear" w:color="auto" w:fill="auto"/>
            <w:vAlign w:val="center"/>
          </w:tcPr>
          <w:p w14:paraId="06619F68">
            <w:pPr>
              <w:widowControl/>
              <w:spacing w:line="240" w:lineRule="auto"/>
              <w:jc w:val="center"/>
              <w:rPr>
                <w:rFonts w:hint="eastAsia" w:ascii="宋体" w:hAnsi="宋体" w:eastAsia="宋体" w:cs="宋体"/>
                <w:kern w:val="0"/>
                <w:sz w:val="22"/>
                <w:szCs w:val="22"/>
              </w:rPr>
            </w:pPr>
          </w:p>
        </w:tc>
        <w:tc>
          <w:tcPr>
            <w:tcW w:w="547" w:type="dxa"/>
            <w:shd w:val="clear" w:color="auto" w:fill="auto"/>
            <w:vAlign w:val="center"/>
          </w:tcPr>
          <w:p w14:paraId="6A2D019D">
            <w:pPr>
              <w:widowControl/>
              <w:spacing w:line="240" w:lineRule="auto"/>
              <w:jc w:val="center"/>
              <w:rPr>
                <w:rFonts w:hint="eastAsia" w:ascii="宋体" w:hAnsi="宋体" w:eastAsia="宋体" w:cs="宋体"/>
                <w:kern w:val="0"/>
                <w:sz w:val="22"/>
                <w:szCs w:val="22"/>
              </w:rPr>
            </w:pPr>
          </w:p>
        </w:tc>
        <w:tc>
          <w:tcPr>
            <w:tcW w:w="537" w:type="dxa"/>
            <w:shd w:val="clear" w:color="auto" w:fill="auto"/>
            <w:vAlign w:val="center"/>
          </w:tcPr>
          <w:p w14:paraId="5BA3E403">
            <w:pPr>
              <w:widowControl/>
              <w:spacing w:line="240" w:lineRule="auto"/>
              <w:jc w:val="center"/>
              <w:rPr>
                <w:rFonts w:hint="eastAsia" w:ascii="宋体" w:hAnsi="宋体" w:eastAsia="宋体" w:cs="宋体"/>
                <w:kern w:val="0"/>
                <w:sz w:val="22"/>
                <w:szCs w:val="22"/>
              </w:rPr>
            </w:pPr>
          </w:p>
        </w:tc>
        <w:tc>
          <w:tcPr>
            <w:tcW w:w="598" w:type="dxa"/>
            <w:shd w:val="clear" w:color="auto" w:fill="auto"/>
            <w:vAlign w:val="center"/>
          </w:tcPr>
          <w:p w14:paraId="396F2A38">
            <w:pPr>
              <w:widowControl/>
              <w:spacing w:line="240" w:lineRule="auto"/>
              <w:jc w:val="center"/>
              <w:rPr>
                <w:rFonts w:hint="eastAsia" w:ascii="宋体" w:hAnsi="宋体" w:eastAsia="宋体" w:cs="宋体"/>
                <w:kern w:val="0"/>
                <w:sz w:val="22"/>
                <w:szCs w:val="22"/>
              </w:rPr>
            </w:pPr>
          </w:p>
        </w:tc>
        <w:tc>
          <w:tcPr>
            <w:tcW w:w="997" w:type="dxa"/>
            <w:shd w:val="clear" w:color="auto" w:fill="auto"/>
            <w:vAlign w:val="center"/>
          </w:tcPr>
          <w:p w14:paraId="78B38C18">
            <w:pPr>
              <w:widowControl/>
              <w:spacing w:line="240" w:lineRule="auto"/>
              <w:jc w:val="center"/>
              <w:rPr>
                <w:rFonts w:hint="eastAsia" w:ascii="宋体" w:hAnsi="宋体" w:eastAsia="宋体" w:cs="宋体"/>
                <w:kern w:val="0"/>
                <w:sz w:val="22"/>
                <w:szCs w:val="22"/>
              </w:rPr>
            </w:pPr>
          </w:p>
        </w:tc>
        <w:tc>
          <w:tcPr>
            <w:tcW w:w="851" w:type="dxa"/>
            <w:shd w:val="clear" w:color="auto" w:fill="auto"/>
            <w:vAlign w:val="center"/>
          </w:tcPr>
          <w:p w14:paraId="1B126830">
            <w:pPr>
              <w:widowControl/>
              <w:spacing w:line="240" w:lineRule="auto"/>
              <w:jc w:val="center"/>
              <w:rPr>
                <w:rFonts w:hint="eastAsia" w:ascii="宋体" w:hAnsi="宋体" w:eastAsia="宋体" w:cs="宋体"/>
                <w:kern w:val="0"/>
                <w:sz w:val="22"/>
                <w:szCs w:val="22"/>
              </w:rPr>
            </w:pPr>
          </w:p>
        </w:tc>
        <w:tc>
          <w:tcPr>
            <w:tcW w:w="850" w:type="dxa"/>
            <w:shd w:val="clear" w:color="auto" w:fill="auto"/>
            <w:vAlign w:val="center"/>
          </w:tcPr>
          <w:p w14:paraId="2C33A978">
            <w:pPr>
              <w:widowControl/>
              <w:spacing w:line="240" w:lineRule="auto"/>
              <w:jc w:val="center"/>
              <w:rPr>
                <w:rFonts w:hint="eastAsia" w:ascii="宋体" w:hAnsi="宋体" w:eastAsia="宋体" w:cs="宋体"/>
                <w:kern w:val="0"/>
                <w:sz w:val="22"/>
                <w:szCs w:val="22"/>
              </w:rPr>
            </w:pPr>
          </w:p>
        </w:tc>
        <w:tc>
          <w:tcPr>
            <w:tcW w:w="851" w:type="dxa"/>
            <w:shd w:val="clear" w:color="auto" w:fill="auto"/>
            <w:vAlign w:val="center"/>
          </w:tcPr>
          <w:p w14:paraId="54F924A1">
            <w:pPr>
              <w:widowControl/>
              <w:spacing w:line="240" w:lineRule="auto"/>
              <w:jc w:val="center"/>
              <w:rPr>
                <w:rFonts w:hint="eastAsia" w:ascii="宋体" w:hAnsi="宋体" w:eastAsia="宋体" w:cs="宋体"/>
                <w:kern w:val="0"/>
                <w:sz w:val="22"/>
                <w:szCs w:val="22"/>
              </w:rPr>
            </w:pPr>
          </w:p>
        </w:tc>
        <w:tc>
          <w:tcPr>
            <w:tcW w:w="1035" w:type="dxa"/>
            <w:shd w:val="clear" w:color="auto" w:fill="auto"/>
            <w:vAlign w:val="center"/>
          </w:tcPr>
          <w:p w14:paraId="74FF0BA1">
            <w:pPr>
              <w:widowControl/>
              <w:spacing w:line="240" w:lineRule="auto"/>
              <w:jc w:val="center"/>
              <w:rPr>
                <w:rFonts w:hint="eastAsia" w:ascii="宋体" w:hAnsi="宋体" w:eastAsia="宋体" w:cs="宋体"/>
                <w:kern w:val="0"/>
                <w:sz w:val="22"/>
                <w:szCs w:val="22"/>
              </w:rPr>
            </w:pPr>
          </w:p>
        </w:tc>
        <w:tc>
          <w:tcPr>
            <w:tcW w:w="946" w:type="dxa"/>
            <w:shd w:val="clear" w:color="auto" w:fill="auto"/>
            <w:vAlign w:val="center"/>
          </w:tcPr>
          <w:p w14:paraId="776E02D7">
            <w:pPr>
              <w:widowControl/>
              <w:spacing w:line="240" w:lineRule="auto"/>
              <w:jc w:val="center"/>
              <w:rPr>
                <w:rFonts w:hint="eastAsia" w:ascii="宋体" w:hAnsi="宋体" w:eastAsia="宋体" w:cs="宋体"/>
                <w:kern w:val="0"/>
                <w:sz w:val="22"/>
                <w:szCs w:val="22"/>
              </w:rPr>
            </w:pPr>
          </w:p>
        </w:tc>
        <w:tc>
          <w:tcPr>
            <w:tcW w:w="1134" w:type="dxa"/>
            <w:shd w:val="clear" w:color="auto" w:fill="auto"/>
            <w:vAlign w:val="center"/>
          </w:tcPr>
          <w:p w14:paraId="526FECEA">
            <w:pPr>
              <w:widowControl/>
              <w:spacing w:line="240" w:lineRule="auto"/>
              <w:jc w:val="center"/>
              <w:rPr>
                <w:rFonts w:hint="eastAsia" w:ascii="宋体" w:hAnsi="宋体" w:eastAsia="宋体" w:cs="宋体"/>
                <w:kern w:val="0"/>
                <w:sz w:val="22"/>
                <w:szCs w:val="22"/>
              </w:rPr>
            </w:pPr>
          </w:p>
        </w:tc>
        <w:tc>
          <w:tcPr>
            <w:tcW w:w="1134" w:type="dxa"/>
            <w:shd w:val="clear" w:color="auto" w:fill="auto"/>
            <w:vAlign w:val="center"/>
          </w:tcPr>
          <w:p w14:paraId="2AE09BC2">
            <w:pPr>
              <w:widowControl/>
              <w:spacing w:line="240" w:lineRule="auto"/>
              <w:jc w:val="center"/>
              <w:rPr>
                <w:rFonts w:hint="eastAsia" w:ascii="宋体" w:hAnsi="宋体" w:eastAsia="宋体" w:cs="宋体"/>
                <w:kern w:val="0"/>
                <w:sz w:val="22"/>
                <w:szCs w:val="22"/>
              </w:rPr>
            </w:pPr>
          </w:p>
        </w:tc>
        <w:tc>
          <w:tcPr>
            <w:tcW w:w="1134" w:type="dxa"/>
            <w:shd w:val="clear" w:color="auto" w:fill="auto"/>
            <w:vAlign w:val="center"/>
          </w:tcPr>
          <w:p w14:paraId="05C437A6">
            <w:pPr>
              <w:widowControl/>
              <w:spacing w:line="240" w:lineRule="auto"/>
              <w:jc w:val="center"/>
              <w:rPr>
                <w:rFonts w:hint="eastAsia" w:ascii="宋体" w:hAnsi="宋体" w:eastAsia="宋体" w:cs="宋体"/>
                <w:kern w:val="0"/>
                <w:sz w:val="22"/>
                <w:szCs w:val="22"/>
              </w:rPr>
            </w:pPr>
          </w:p>
        </w:tc>
        <w:tc>
          <w:tcPr>
            <w:tcW w:w="1134" w:type="dxa"/>
            <w:shd w:val="clear" w:color="auto" w:fill="auto"/>
            <w:vAlign w:val="center"/>
          </w:tcPr>
          <w:p w14:paraId="53978A6F">
            <w:pPr>
              <w:widowControl/>
              <w:spacing w:line="240" w:lineRule="auto"/>
              <w:jc w:val="center"/>
              <w:rPr>
                <w:rFonts w:hint="eastAsia" w:ascii="宋体" w:hAnsi="宋体" w:eastAsia="宋体" w:cs="宋体"/>
                <w:kern w:val="0"/>
                <w:sz w:val="22"/>
                <w:szCs w:val="22"/>
              </w:rPr>
            </w:pPr>
          </w:p>
        </w:tc>
      </w:tr>
    </w:tbl>
    <w:p w14:paraId="4F81523F">
      <w:pPr>
        <w:adjustRightInd w:val="0"/>
        <w:snapToGrid w:val="0"/>
        <w:spacing w:line="400" w:lineRule="exact"/>
        <w:rPr>
          <w:rFonts w:hint="eastAsia" w:ascii="宋体" w:hAnsi="宋体" w:eastAsia="宋体" w:cs="宋体"/>
          <w:kern w:val="0"/>
          <w:sz w:val="22"/>
          <w:szCs w:val="22"/>
        </w:rPr>
      </w:pPr>
      <w:r>
        <w:rPr>
          <w:rFonts w:hint="eastAsia" w:ascii="宋体" w:hAnsi="宋体" w:eastAsia="宋体" w:cs="宋体"/>
          <w:kern w:val="0"/>
          <w:sz w:val="22"/>
          <w:szCs w:val="22"/>
        </w:rPr>
        <w:t>备注：</w:t>
      </w:r>
      <w:r>
        <w:rPr>
          <w:rFonts w:ascii="Times New Roman" w:hAnsi="Times New Roman" w:eastAsia="宋体"/>
          <w:kern w:val="0"/>
          <w:sz w:val="22"/>
          <w:szCs w:val="22"/>
        </w:rPr>
        <w:t>1</w:t>
      </w:r>
      <w:r>
        <w:rPr>
          <w:rFonts w:hint="eastAsia" w:ascii="宋体" w:hAnsi="宋体" w:eastAsia="宋体" w:cs="宋体"/>
          <w:kern w:val="0"/>
          <w:sz w:val="22"/>
          <w:szCs w:val="22"/>
        </w:rPr>
        <w:t>.属于市级审批、市级主管的，由市级部门排查后交办属地区县行业部门报区县住建部门。</w:t>
      </w:r>
    </w:p>
    <w:p w14:paraId="2F3D19D2">
      <w:pPr>
        <w:widowControl/>
        <w:spacing w:line="240" w:lineRule="auto"/>
        <w:ind w:firstLine="660" w:firstLineChars="300"/>
        <w:jc w:val="both"/>
        <w:rPr>
          <w:rFonts w:hint="eastAsia" w:ascii="宋体" w:hAnsi="宋体" w:eastAsia="宋体" w:cs="宋体"/>
          <w:kern w:val="0"/>
          <w:sz w:val="22"/>
          <w:szCs w:val="22"/>
        </w:rPr>
      </w:pPr>
      <w:r>
        <w:rPr>
          <w:rFonts w:ascii="Times New Roman" w:hAnsi="Times New Roman" w:eastAsia="宋体"/>
          <w:kern w:val="0"/>
          <w:sz w:val="22"/>
          <w:szCs w:val="22"/>
        </w:rPr>
        <w:t>2</w:t>
      </w:r>
      <w:r>
        <w:rPr>
          <w:rFonts w:hint="eastAsia" w:ascii="宋体" w:hAnsi="宋体" w:eastAsia="宋体" w:cs="宋体"/>
          <w:kern w:val="0"/>
          <w:sz w:val="22"/>
          <w:szCs w:val="22"/>
        </w:rPr>
        <w:t>.“项目类别”指学校、教育培训机构、养老服务机构、医疗卫生机构、大型商业综合体、旅馆业场所、歌舞游戏游艺娱乐场</w:t>
      </w:r>
    </w:p>
    <w:p w14:paraId="56146C72">
      <w:pPr>
        <w:widowControl/>
        <w:spacing w:line="240" w:lineRule="auto"/>
        <w:ind w:firstLine="880" w:firstLineChars="400"/>
        <w:jc w:val="both"/>
        <w:rPr>
          <w:rFonts w:hint="eastAsia" w:ascii="宋体" w:hAnsi="宋体" w:eastAsia="宋体" w:cs="宋体"/>
          <w:kern w:val="0"/>
          <w:sz w:val="22"/>
          <w:szCs w:val="22"/>
        </w:rPr>
      </w:pPr>
      <w:r>
        <w:rPr>
          <w:rFonts w:hint="eastAsia" w:ascii="宋体" w:hAnsi="宋体" w:eastAsia="宋体" w:cs="宋体"/>
          <w:kern w:val="0"/>
          <w:sz w:val="22"/>
          <w:szCs w:val="22"/>
        </w:rPr>
        <w:t>所、互联网上网服务营业场所和其他。</w:t>
      </w:r>
    </w:p>
    <w:p w14:paraId="6891457A">
      <w:pPr>
        <w:adjustRightInd w:val="0"/>
        <w:snapToGrid w:val="0"/>
        <w:spacing w:line="400" w:lineRule="exact"/>
        <w:ind w:firstLine="660" w:firstLineChars="300"/>
        <w:rPr>
          <w:rFonts w:hint="eastAsia" w:ascii="宋体" w:hAnsi="宋体" w:eastAsia="宋体" w:cs="宋体"/>
          <w:kern w:val="0"/>
          <w:sz w:val="22"/>
          <w:szCs w:val="22"/>
        </w:rPr>
      </w:pPr>
      <w:r>
        <w:rPr>
          <w:rFonts w:ascii="Times New Roman" w:hAnsi="Times New Roman" w:eastAsia="宋体"/>
          <w:kern w:val="0"/>
          <w:sz w:val="22"/>
          <w:szCs w:val="22"/>
        </w:rPr>
        <w:t>3</w:t>
      </w:r>
      <w:r>
        <w:rPr>
          <w:rFonts w:hint="eastAsia" w:ascii="宋体" w:hAnsi="宋体" w:eastAsia="宋体" w:cs="宋体"/>
          <w:kern w:val="0"/>
          <w:sz w:val="22"/>
          <w:szCs w:val="22"/>
        </w:rPr>
        <w:t>.不改变房屋登记属性对建筑产权单元内部空间进行改造或技术升级的装修行为，免于办理规划许可手续。</w:t>
      </w:r>
    </w:p>
    <w:p w14:paraId="1854747B">
      <w:pPr>
        <w:adjustRightInd w:val="0"/>
        <w:snapToGrid w:val="0"/>
        <w:spacing w:line="400" w:lineRule="exact"/>
        <w:ind w:firstLine="660" w:firstLineChars="300"/>
      </w:pPr>
      <w:r>
        <w:rPr>
          <w:rFonts w:ascii="Times New Roman" w:hAnsi="Times New Roman" w:eastAsia="宋体"/>
          <w:kern w:val="0"/>
          <w:sz w:val="22"/>
          <w:szCs w:val="22"/>
        </w:rPr>
        <w:t>4</w:t>
      </w:r>
      <w:r>
        <w:rPr>
          <w:rFonts w:hint="eastAsia" w:ascii="宋体" w:hAnsi="宋体" w:eastAsia="宋体" w:cs="宋体"/>
          <w:kern w:val="0"/>
          <w:sz w:val="22"/>
          <w:szCs w:val="22"/>
        </w:rPr>
        <w:t>.“建设规划手续情况”栏仅针对无房屋不动产权证的项目填写</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75987"/>
    <w:rsid w:val="10D75987"/>
    <w:rsid w:val="415F7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pacing w:val="-2"/>
      <w:szCs w:val="21"/>
    </w:rPr>
  </w:style>
  <w:style w:type="paragraph" w:styleId="3">
    <w:name w:val="footer"/>
    <w:basedOn w:val="1"/>
    <w:next w:val="4"/>
    <w:unhideWhenUsed/>
    <w:qFormat/>
    <w:uiPriority w:val="99"/>
    <w:pPr>
      <w:tabs>
        <w:tab w:val="center" w:pos="4153"/>
        <w:tab w:val="right" w:pos="8306"/>
      </w:tabs>
      <w:snapToGrid w:val="0"/>
    </w:pPr>
    <w:rPr>
      <w:sz w:val="18"/>
      <w:szCs w:val="18"/>
    </w:rPr>
  </w:style>
  <w:style w:type="paragraph" w:customStyle="1" w:styleId="4">
    <w:name w:val="索引 51"/>
    <w:basedOn w:val="1"/>
    <w:next w:val="1"/>
    <w:qFormat/>
    <w:uiPriority w:val="0"/>
    <w:pPr>
      <w:spacing w:before="100" w:beforeAutospacing="1" w:after="100" w:afterAutospacing="1"/>
      <w:ind w:left="1680"/>
    </w:pPr>
    <w:rPr>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2025-03-18T02:00:00Z</dcterms:created>
  <dc:creator>弹琴不说爱</dc:creator>
  <cp:lastModifiedBy>弹琴不说爱</cp:lastModifiedBy>
  <dcterms:modified xsi:type="dcterms:W3CDTF">2025-03-18T02:03:08Z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7EAFB2AF71034ABF9DA2B7A9AF991F9E_13</vt:lpwstr>
  </property>
  <property fmtid="{D5CDD505-2E9C-101B-9397-08002B2CF9AE}" pid="4" name="KSOTemplateDocerSaveRecord">
    <vt:lpwstr>eyJoZGlkIjoiMzlhZGM3OGQ3YjQyOTY2ZWQzMjBjMjgwOGJhMTZlZDEiLCJ1c2VySWQiOiIyMDA2OTE1MTQifQ==</vt:lpwstr>
  </property>
</Properties>
</file>