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szCs w:val="44"/>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重庆市城乡建设委员会</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中国人民银行重庆营业管理部</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中国银行业监督管理委员会重庆监管局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关于建筑领域实施农民工工资专用账户管理及银行代发制度（试行）的通知</w:t>
      </w:r>
    </w:p>
    <w:p>
      <w:pPr>
        <w:adjustRightInd w:val="0"/>
        <w:snapToGrid w:val="0"/>
        <w:spacing w:line="520" w:lineRule="atLeas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渝建发</w:t>
      </w:r>
      <w:r>
        <w:rPr>
          <w:rFonts w:hint="default" w:ascii="Times New Roman" w:hAnsi="Times New Roman" w:eastAsia="方正仿宋_GBK" w:cs="Times New Roman"/>
          <w:color w:val="000000"/>
          <w:sz w:val="32"/>
          <w:szCs w:val="32"/>
        </w:rPr>
        <w:t>〔201</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号</w:t>
      </w:r>
    </w:p>
    <w:p>
      <w:pPr>
        <w:adjustRightInd w:val="0"/>
        <w:snapToGrid w:val="0"/>
        <w:spacing w:line="520" w:lineRule="atLeast"/>
        <w:jc w:val="center"/>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line="520" w:lineRule="exact"/>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各区县（自治县）城乡建委，两江新区、经开区、高新区、万盛经开区、双桥经开区建设局，有关单位：</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关于全面治理拖欠农民工工资问题的意见》（国办发〔2016〕1号）、《关于促进建筑业持续健康发展的意见》（国办发〔2017〕19号）、《关于全面治理拖欠农民工工资问题的实施意见》（渝府办发〔2016〕101号）等文件规定，为进一步完善建筑领域治理拖欠长效机制，规范建筑市场农民工工资支付行为，保障农民工合法权益，现就我市建筑领域实施农民工工资专用账户管理及银行代发制度有关事宜通知如下：</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黑体"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黑体" w:cs="Times New Roman"/>
          <w:color w:val="000000"/>
          <w:sz w:val="32"/>
          <w:szCs w:val="32"/>
        </w:rPr>
        <w:t>适用范围</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本通知适用于</w:t>
      </w:r>
      <w:r>
        <w:rPr>
          <w:rFonts w:hint="default" w:ascii="Times New Roman" w:hAnsi="Times New Roman" w:eastAsia="方正仿宋_GBK" w:cs="Times New Roman"/>
          <w:bCs/>
          <w:sz w:val="32"/>
          <w:szCs w:val="32"/>
        </w:rPr>
        <w:t>本市行政区域内</w:t>
      </w:r>
      <w:r>
        <w:rPr>
          <w:rFonts w:hint="default" w:ascii="Times New Roman" w:hAnsi="Times New Roman" w:eastAsia="方正仿宋_GBK" w:cs="Times New Roman"/>
          <w:color w:val="000000"/>
          <w:sz w:val="32"/>
          <w:szCs w:val="32"/>
        </w:rPr>
        <w:t>新建、改建、扩建的</w:t>
      </w:r>
      <w:r>
        <w:rPr>
          <w:rFonts w:hint="default" w:ascii="Times New Roman" w:hAnsi="Times New Roman" w:eastAsia="方正仿宋_GBK" w:cs="Times New Roman"/>
          <w:bCs/>
          <w:color w:val="000000"/>
          <w:sz w:val="32"/>
          <w:szCs w:val="32"/>
        </w:rPr>
        <w:t>房屋建筑和市政基础设施工程</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通知所称农民工工资专用账户管理及银行代发制度，是指在我市房屋建筑和市政基础设施工程建设过程中，实行人工费（工资款）与其他工程款分账管理，施工总承包企业（包括直接承包建设单位发包工程的专业承包企业，下同）设立农民工工资专用账户（以下简称“工资专用账户”）并为农民工办理实名制工资支付银行卡（以下简称“工资卡”），建设单位（包括项目业主、项目代建管理单位，下同）按照合同约定将应付工程款中的人工费（工资款）拨付至工资专用账户，施工总承包企业委托工资专用账户开户银行（以下简称“开户银行”）直接将农民工工资发放至工资卡的一系列监督管理活动。</w:t>
      </w:r>
    </w:p>
    <w:p>
      <w:pPr>
        <w:pStyle w:val="42"/>
        <w:keepNext w:val="0"/>
        <w:keepLines w:val="0"/>
        <w:pageBreakBefore w:val="0"/>
        <w:numPr>
          <w:ilvl w:val="0"/>
          <w:numId w:val="1"/>
        </w:numPr>
        <w:kinsoku/>
        <w:wordWrap/>
        <w:overflowPunct/>
        <w:topLinePunct w:val="0"/>
        <w:autoSpaceDE/>
        <w:autoSpaceDN/>
        <w:bidi w:val="0"/>
        <w:adjustRightInd w:val="0"/>
        <w:snapToGrid w:val="0"/>
        <w:spacing w:line="520" w:lineRule="exact"/>
        <w:ind w:firstLineChars="0"/>
        <w:contextualSpacing/>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实施流程</w:t>
      </w:r>
    </w:p>
    <w:p>
      <w:pPr>
        <w:keepNext w:val="0"/>
        <w:keepLines w:val="0"/>
        <w:pageBreakBefore w:val="0"/>
        <w:kinsoku/>
        <w:wordWrap/>
        <w:overflowPunct/>
        <w:topLinePunct w:val="0"/>
        <w:autoSpaceDE/>
        <w:autoSpaceDN/>
        <w:bidi w:val="0"/>
        <w:adjustRightInd w:val="0"/>
        <w:snapToGrid w:val="0"/>
        <w:spacing w:line="520" w:lineRule="exact"/>
        <w:ind w:left="64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（一）合同约定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在招标投标、合同订立等阶段，建设单位应在招标文件中</w:t>
      </w:r>
      <w:r>
        <w:rPr>
          <w:rFonts w:hint="default" w:ascii="Times New Roman" w:hAnsi="Times New Roman" w:eastAsia="方正仿宋_GBK" w:cs="Times New Roman"/>
          <w:sz w:val="32"/>
          <w:szCs w:val="32"/>
        </w:rPr>
        <w:t>对工程价款中的人工费（工资款）与</w:t>
      </w:r>
      <w:r>
        <w:rPr>
          <w:rFonts w:hint="default" w:ascii="Times New Roman" w:hAnsi="Times New Roman" w:eastAsia="方正仿宋_GBK" w:cs="Times New Roman"/>
          <w:color w:val="000000"/>
          <w:sz w:val="32"/>
          <w:szCs w:val="32"/>
        </w:rPr>
        <w:t>其他工程款相分离、</w:t>
      </w:r>
      <w:r>
        <w:rPr>
          <w:rFonts w:hint="default" w:ascii="Times New Roman" w:hAnsi="Times New Roman" w:eastAsia="方正仿宋_GBK" w:cs="Times New Roman"/>
          <w:sz w:val="32"/>
          <w:szCs w:val="32"/>
        </w:rPr>
        <w:t>施工总承包企业设立工资专用账户、办理工资卡及委托银行代发工资、建设单位拨付人工费（工资款）时间及比例（金额）、未按期拨付的违约责任等事项作为实质性内容予以明确约定</w:t>
      </w:r>
      <w:r>
        <w:rPr>
          <w:rFonts w:hint="default" w:ascii="Times New Roman" w:hAnsi="Times New Roman" w:eastAsia="方正仿宋_GBK" w:cs="Times New Roman"/>
          <w:color w:val="000000"/>
          <w:sz w:val="32"/>
          <w:szCs w:val="32"/>
        </w:rPr>
        <w:t>，并写入与施工总承包企业签订的施工合同中。</w:t>
      </w:r>
    </w:p>
    <w:p>
      <w:pPr>
        <w:keepNext w:val="0"/>
        <w:keepLines w:val="0"/>
        <w:pageBreakBefore w:val="0"/>
        <w:kinsoku/>
        <w:wordWrap/>
        <w:overflowPunct/>
        <w:topLinePunct w:val="0"/>
        <w:autoSpaceDE/>
        <w:autoSpaceDN/>
        <w:bidi w:val="0"/>
        <w:adjustRightInd w:val="0"/>
        <w:snapToGrid w:val="0"/>
        <w:spacing w:line="520" w:lineRule="exact"/>
        <w:ind w:left="64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（二）设立工资专用账户</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工资专用账户由施工总承包企业自主选择银行，在我市范围内至少开设一个，账户资金按项目管理，仅用于支付对应项目的农民工工资</w:t>
      </w:r>
      <w:r>
        <w:rPr>
          <w:rFonts w:hint="default" w:ascii="Times New Roman" w:hAnsi="Times New Roman" w:eastAsia="方正仿宋_GBK" w:cs="Times New Roman"/>
          <w:sz w:val="32"/>
          <w:szCs w:val="32"/>
        </w:rPr>
        <w:t>，不得挪作他用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工资专用账户的开设、使用和管理应按照人民银行相关规定执行。</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32"/>
          <w:szCs w:val="32"/>
        </w:rPr>
        <w:t>施工总承包企业在办理项目施工手续时，应将工资专用账户相关信息报送相应城乡建设主管部门，并填报“施工合同履约管理网络系统”（以下简称“合同履约系统”）</w:t>
      </w:r>
      <w:r>
        <w:rPr>
          <w:rFonts w:hint="default" w:ascii="Times New Roman" w:hAnsi="Times New Roman" w:eastAsia="方正仿宋_GBK" w:cs="Times New Roman"/>
          <w:color w:val="000000"/>
          <w:sz w:val="24"/>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（三）办理工资卡</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工资卡实行一人一卡，一张平安卡对应一张工资卡。</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施工总承包企业负责为该项目所用农民工（含分包企业农民工，下同）免费办理工资卡，开通短信通知业务，交由农民工本人保管和使用；分包企业（</w:t>
      </w:r>
      <w:r>
        <w:rPr>
          <w:rFonts w:hint="default" w:ascii="Times New Roman" w:hAnsi="Times New Roman" w:eastAsia="方正仿宋_GBK" w:cs="Times New Roman"/>
          <w:color w:val="000000"/>
          <w:kern w:val="0"/>
          <w:sz w:val="32"/>
          <w:szCs w:val="32"/>
        </w:rPr>
        <w:t>包括承接施工总承包企业发包工程的专业企业、劳务企业，下同</w:t>
      </w:r>
      <w:r>
        <w:rPr>
          <w:rFonts w:hint="default" w:ascii="Times New Roman" w:hAnsi="Times New Roman" w:eastAsia="方正仿宋_GBK" w:cs="Times New Roman"/>
          <w:color w:val="000000"/>
          <w:sz w:val="32"/>
          <w:szCs w:val="32"/>
        </w:rPr>
        <w:t>）应及时将所用农民工花名册报施工总承包企业。在办理工资卡前，施工总承包企业应通过“合同履约系统”查询该项目所用农民工的工资卡信息，经确认无工资卡信息的农民工需要为其办理工资卡，已有工资卡信息的农民工则不再办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施工总承包企业应将项目所用农民工的工资卡信息，及时填报“合同履约系统”，并负责工资卡的补办、变更等事宜。</w:t>
      </w:r>
    </w:p>
    <w:p>
      <w:pPr>
        <w:keepNext w:val="0"/>
        <w:keepLines w:val="0"/>
        <w:pageBreakBefore w:val="0"/>
        <w:kinsoku/>
        <w:wordWrap/>
        <w:overflowPunct/>
        <w:topLinePunct w:val="0"/>
        <w:autoSpaceDE/>
        <w:autoSpaceDN/>
        <w:bidi w:val="0"/>
        <w:adjustRightInd w:val="0"/>
        <w:snapToGrid w:val="0"/>
        <w:spacing w:line="520" w:lineRule="exact"/>
        <w:ind w:left="64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（四）拨付人工费（工资款）</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建设单位应按照合同约定及时确认施工总承包企业已完工产值，以不低于当月已完工产值的25%作为当月人工费</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工资款</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单独拨付至施工总承包企业的工资专用账户对应项目中（若</w:t>
      </w:r>
      <w:r>
        <w:rPr>
          <w:rFonts w:hint="default" w:ascii="Times New Roman" w:hAnsi="Times New Roman" w:eastAsia="方正仿宋_GBK" w:cs="Times New Roman"/>
          <w:sz w:val="32"/>
          <w:szCs w:val="32"/>
        </w:rPr>
        <w:t>人工费数额大于当月已完工产值的25%时，按实际人工费数额拨付；若人工费数额小于当月已完工产值的25%时，按当月已完工产值的25%拨付）</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施工总承包企业按照规定落实对农民工工资负总责的，应将应付的当月人工费（工资款）汇入工资专用账户对应项目中。</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建设单位应将施工总承包企业上月农民工工资银行支付凭证，作为拨付当月应付人工费或其他工资款的前置要件。</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（五）编制与公示工资支付表</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用工主体（包括直接使用农民工的施工总承包企业和分包企业，下同）按月考核农民工完成工作量编制“农民工工资支付表”（详见附件1），经由农民工本人签字确认后交施工总承包企业在建筑工地醒目位置予以公示（参阅附件2），公示期不得少于5日。</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用工主体为分包企业的，由分包企业向施工总承包企业出具农民工工资代发委托书（参阅附件3）。</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（六）银行代发工资</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人工费</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工资款</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color w:val="000000"/>
          <w:sz w:val="32"/>
          <w:szCs w:val="32"/>
        </w:rPr>
        <w:t>拨付至工资专用账户对应项目后，施工总承包企业应及时通知开户银行，依据其提供的经公示无异议的“农民工工资支付表”，将对应项目农民工工资足额发放至所涉农民工的工资卡中</w:t>
      </w:r>
      <w:r>
        <w:rPr>
          <w:rFonts w:hint="default" w:ascii="Times New Roman" w:hAnsi="Times New Roman" w:eastAsia="方正仿宋_GBK" w:cs="Times New Roman"/>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银行代发工资结束后，施工总承包企业应在建筑工地醒目位置张贴农民工工资已发放公告，公告期不得少于5日。</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（七）报送信息</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施工总承包企业、开户银行应按照要求将人工费（工资款）的到账及发放情况等信息，及时填报</w:t>
      </w:r>
      <w:r>
        <w:rPr>
          <w:rFonts w:hint="default" w:ascii="Times New Roman" w:hAnsi="Times New Roman" w:eastAsia="方正仿宋_GBK" w:cs="Times New Roman"/>
          <w:color w:val="000000"/>
          <w:sz w:val="32"/>
          <w:szCs w:val="32"/>
        </w:rPr>
        <w:t>“合同履约系统”。</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（八）转出资金</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符合下列条件之一的，施工总承包企业可填写 “农民工工资款资金转出申请表”（详见附件4，以下简称申请表），经建设单位同意后提交监理单位核实：</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1．施工总承包企业按照规定</w:t>
      </w:r>
      <w:r>
        <w:rPr>
          <w:rFonts w:hint="default" w:ascii="Times New Roman" w:hAnsi="Times New Roman" w:eastAsia="方正仿宋_GBK" w:cs="Times New Roman"/>
          <w:color w:val="000000"/>
          <w:sz w:val="32"/>
          <w:szCs w:val="32"/>
        </w:rPr>
        <w:t>落实对农民工工资负总责而</w:t>
      </w:r>
      <w:r>
        <w:rPr>
          <w:rFonts w:hint="default" w:ascii="Times New Roman" w:hAnsi="Times New Roman" w:eastAsia="方正仿宋_GBK" w:cs="Times New Roman"/>
          <w:color w:val="000000"/>
          <w:kern w:val="0"/>
          <w:sz w:val="32"/>
          <w:szCs w:val="32"/>
        </w:rPr>
        <w:t>先行支付后建设单位拨入工资款的，可申请转出不大于先行支付工资金额的资金，且该资金只能转入原转入账户。</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2．在项目竣工验收</w:t>
      </w:r>
      <w:r>
        <w:rPr>
          <w:rFonts w:hint="default" w:ascii="Times New Roman" w:hAnsi="Times New Roman" w:eastAsia="方正仿宋_GBK" w:cs="Times New Roman"/>
          <w:kern w:val="0"/>
          <w:sz w:val="32"/>
          <w:szCs w:val="32"/>
        </w:rPr>
        <w:t>合格</w:t>
      </w:r>
      <w:r>
        <w:rPr>
          <w:rFonts w:hint="default" w:ascii="Times New Roman" w:hAnsi="Times New Roman" w:eastAsia="方正仿宋_GBK" w:cs="Times New Roman"/>
          <w:color w:val="000000"/>
          <w:kern w:val="0"/>
          <w:sz w:val="32"/>
          <w:szCs w:val="32"/>
        </w:rPr>
        <w:t>或交付使用并确认已全部支付农民工工资后，工资专用账户内该项目有结余资金的，可申请全部转出。</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对属于本条一款转出资金的，由监理单位于收到申请后2个工作日内，对先行支付工资情况予以核实，作出是否同意转出意见</w:t>
      </w:r>
      <w:r>
        <w:rPr>
          <w:rFonts w:hint="default" w:ascii="Times New Roman" w:hAnsi="Times New Roman" w:eastAsia="方正仿宋_GBK" w:cs="Times New Roman"/>
          <w:kern w:val="0"/>
          <w:sz w:val="32"/>
          <w:szCs w:val="32"/>
        </w:rPr>
        <w:t>并加盖单位公章</w:t>
      </w:r>
      <w:r>
        <w:rPr>
          <w:rFonts w:hint="default" w:ascii="Times New Roman" w:hAnsi="Times New Roman" w:eastAsia="方正仿宋_GBK" w:cs="Times New Roman"/>
          <w:color w:val="000000"/>
          <w:kern w:val="0"/>
          <w:sz w:val="32"/>
          <w:szCs w:val="32"/>
        </w:rPr>
        <w:t>；对属于本条二款转出资金的，监理单位应于收到申请后2个工作日内，</w:t>
      </w:r>
      <w:r>
        <w:rPr>
          <w:rFonts w:hint="default" w:ascii="Times New Roman" w:hAnsi="Times New Roman" w:eastAsia="方正仿宋_GBK" w:cs="Times New Roman"/>
          <w:kern w:val="0"/>
          <w:sz w:val="32"/>
          <w:szCs w:val="32"/>
        </w:rPr>
        <w:t>在项目现场张贴通告，7日内无欠薪投诉的，作出同意转出意见并加盖单位公章。</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监理单位应及时将同意转出资金的申请表及相关材料提交至“合同履约系统”，城乡建设主管部门有异议的，应于3个工作日提出并通知监理单位重新核实；逾期无异议的，则视为同意。</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异议期结束后，经确认无异议的，凭加盖建设、监理、施工三方公章的申请表，受托银行方可将资金转出，并将账户资金信息及时填报“合同履约系统”。</w:t>
      </w:r>
    </w:p>
    <w:p>
      <w:pPr>
        <w:pStyle w:val="42"/>
        <w:keepNext w:val="0"/>
        <w:keepLines w:val="0"/>
        <w:pageBreakBefore w:val="0"/>
        <w:kinsoku/>
        <w:wordWrap/>
        <w:overflowPunct/>
        <w:topLinePunct w:val="0"/>
        <w:autoSpaceDE/>
        <w:autoSpaceDN/>
        <w:bidi w:val="0"/>
        <w:adjustRightInd w:val="0"/>
        <w:snapToGrid w:val="0"/>
        <w:spacing w:line="520" w:lineRule="exact"/>
        <w:ind w:left="640" w:firstLine="0" w:firstLineChars="0"/>
        <w:contextualSpacing/>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三、主体职责</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（一）建设单位应在合同中明确约定拨付</w:t>
      </w:r>
      <w:r>
        <w:rPr>
          <w:rFonts w:hint="default" w:ascii="Times New Roman" w:hAnsi="Times New Roman" w:eastAsia="方正仿宋_GBK" w:cs="Times New Roman"/>
          <w:color w:val="000000"/>
          <w:kern w:val="0"/>
          <w:sz w:val="32"/>
          <w:szCs w:val="32"/>
        </w:rPr>
        <w:t>人工费（工资款）比例（金额）及拨付时间、</w:t>
      </w:r>
      <w:r>
        <w:rPr>
          <w:rFonts w:hint="default" w:ascii="Times New Roman" w:hAnsi="Times New Roman" w:eastAsia="方正仿宋_GBK" w:cs="Times New Roman"/>
          <w:color w:val="000000"/>
          <w:sz w:val="32"/>
          <w:szCs w:val="32"/>
        </w:rPr>
        <w:t>未按期拨付工程款的违约责任等事宜，按照合同约定及时拨付</w:t>
      </w:r>
      <w:r>
        <w:rPr>
          <w:rFonts w:hint="default" w:ascii="Times New Roman" w:hAnsi="Times New Roman" w:eastAsia="方正仿宋_GBK" w:cs="Times New Roman"/>
          <w:color w:val="000000"/>
          <w:kern w:val="0"/>
          <w:sz w:val="32"/>
          <w:szCs w:val="32"/>
        </w:rPr>
        <w:t>人工费（工资款）及其他工程款</w:t>
      </w:r>
      <w:r>
        <w:rPr>
          <w:rFonts w:hint="default" w:ascii="Times New Roman" w:hAnsi="Times New Roman" w:eastAsia="方正仿宋_GBK" w:cs="Times New Roman"/>
          <w:color w:val="000000"/>
          <w:sz w:val="32"/>
          <w:szCs w:val="32"/>
        </w:rPr>
        <w:t>，督促施工总承包企业按月足额支付农民工工资；承担因未按期拨付人工费（工资款）而导致的工期延误、停工损失等全部责任，</w:t>
      </w:r>
      <w:r>
        <w:rPr>
          <w:rFonts w:hint="default" w:ascii="Times New Roman" w:hAnsi="Times New Roman" w:eastAsia="方正仿宋_GBK" w:cs="Times New Roman"/>
          <w:color w:val="000000"/>
          <w:kern w:val="0"/>
          <w:sz w:val="32"/>
          <w:szCs w:val="32"/>
        </w:rPr>
        <w:t>不得将未完成审计作为延期工程结算、拖欠工程款的理由。</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（二）施工总承包企业对所承接项目农民工工资支付负总责，依法将工资按月足额支付给农民工本人，不得以工程款未到位为由克扣或拖欠农民工工资。</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施工总承包企业应为所用农民工办理平安卡和工资卡，全面落实实名制管理，加强对分包企业劳务用工和工资发放的监督管理，在工程项目部配备劳资员，建立农民工进出场登记、考勤计量、工资支付等管理台账制度，实时掌握施工现场用工及工资支付情况；做好工资发放信息报送和档案归集工作，将经农民工本人签字确认的工资支付书面记录保存两年以上备查。</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施工总承包企业应及时跟进建设单位拨付人工费（工资款）情况，在建设单位不按合同约定日期拨付人工费（工资款），逾期超过一个月的，可停止施工，并向相应城乡建设主管部门报告。由此造成的工期延误、停工损失等可向建设单位索赔。</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施工总承包企业在开设工资专用账户时，应与开户银行明确约定开户银行要配合做好实施工资专用账户及银行代发制度相关工作。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用工主体对农民工工资支付负直接责任。用工主体应与农民工签订劳动合同（合同样式由企业自主决定，也可参阅附件5），强化以农民工平安卡为核心的实名制管理，建立农民工培训、进出场登记、考勤计量、工资发放等管理台账制度，</w:t>
      </w:r>
      <w:r>
        <w:rPr>
          <w:rFonts w:hint="default" w:ascii="Times New Roman" w:hAnsi="Times New Roman" w:eastAsia="方正仿宋_GBK" w:cs="Times New Roman"/>
          <w:sz w:val="32"/>
          <w:szCs w:val="32"/>
        </w:rPr>
        <w:t>积极配合施工总承包企业做好农民工工资银行代发的相关工作。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监理单位应对项目现场农民工工资支付情况进行监督，在审签当月完成量时，应将上月农民工工资支付情况作为前置要件；核实当月建设单位拨付工资款情况，发现工资款拨付不及时、金额或转入账户异常的，或项目现场有拖欠工资隐患或投诉的，应及时向建设单位及城乡建设主管部门报告情况。特别要重点核查提前转出工资专用账户资金的情况，对于同一项目施工总承包企业连续三次提前转出工资专用账户资金的，监理单位应及时报告属地城乡建设主管部门。</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（五）开户银行应按规定配合做好</w:t>
      </w:r>
      <w:r>
        <w:rPr>
          <w:rFonts w:hint="default" w:ascii="Times New Roman" w:hAnsi="Times New Roman" w:eastAsia="方正仿宋_GBK" w:cs="Times New Roman"/>
          <w:sz w:val="32"/>
          <w:szCs w:val="32"/>
        </w:rPr>
        <w:t>工资专用账户及银行代发等信息的报送</w:t>
      </w:r>
      <w:r>
        <w:rPr>
          <w:rFonts w:hint="default" w:ascii="Times New Roman" w:hAnsi="Times New Roman" w:eastAsia="方正仿宋_GBK" w:cs="Times New Roman"/>
          <w:color w:val="000000"/>
          <w:sz w:val="32"/>
          <w:szCs w:val="32"/>
        </w:rPr>
        <w:t>工作；加强对工资专用账户资金监管，做到专款专用；若发现账户资金异常，应及时通报相应城乡建设主管部门。</w:t>
      </w:r>
    </w:p>
    <w:p>
      <w:pPr>
        <w:pStyle w:val="42"/>
        <w:keepNext w:val="0"/>
        <w:keepLines w:val="0"/>
        <w:pageBreakBefore w:val="0"/>
        <w:kinsoku/>
        <w:wordWrap/>
        <w:overflowPunct/>
        <w:topLinePunct w:val="0"/>
        <w:autoSpaceDE/>
        <w:autoSpaceDN/>
        <w:bidi w:val="0"/>
        <w:adjustRightInd w:val="0"/>
        <w:snapToGrid w:val="0"/>
        <w:spacing w:line="520" w:lineRule="exact"/>
        <w:ind w:left="640" w:firstLine="0" w:firstLineChars="0"/>
        <w:contextualSpacing/>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四、监管部门职责</w:t>
      </w:r>
    </w:p>
    <w:p>
      <w:pPr>
        <w:keepNext w:val="0"/>
        <w:keepLines w:val="0"/>
        <w:pageBreakBefore w:val="0"/>
        <w:kinsoku/>
        <w:wordWrap/>
        <w:overflowPunct/>
        <w:topLinePunct w:val="0"/>
        <w:autoSpaceDE/>
        <w:autoSpaceDN/>
        <w:bidi w:val="0"/>
        <w:adjustRightInd w:val="0"/>
        <w:snapToGrid w:val="0"/>
        <w:spacing w:line="520" w:lineRule="exact"/>
        <w:ind w:firstLine="645"/>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一）市城乡建设主管部门负责监督和指导全市建筑领域农民工工资专用账户管理及银行代发制度的实施，建立相应的网络监督管理系统，完善网络清欠预警机制，向区县城乡建设主管部门及相关部门开放相应权限，实现动态监督及信息共享。 </w:t>
      </w:r>
    </w:p>
    <w:p>
      <w:pPr>
        <w:keepNext w:val="0"/>
        <w:keepLines w:val="0"/>
        <w:pageBreakBefore w:val="0"/>
        <w:kinsoku/>
        <w:wordWrap/>
        <w:overflowPunct/>
        <w:topLinePunct w:val="0"/>
        <w:autoSpaceDE/>
        <w:autoSpaceDN/>
        <w:bidi w:val="0"/>
        <w:adjustRightInd w:val="0"/>
        <w:snapToGrid w:val="0"/>
        <w:spacing w:line="520" w:lineRule="exact"/>
        <w:ind w:firstLine="645"/>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县城乡建设主管部门按照项目监管权限，通过强化对项目招投标、合同备案、施工手续办理、诚信综合评价、预售资金、农民工工资保证金等日常监督管理，加强对农民工工资专用账户管理及银行代发制度的动态监控。严格落实清欠预警机制，对建设单位未按期拨付人工费（工资款）的，城乡建设主管部门应及时动用农民工工资保证金予以解决，同时约谈建设单位并责令整改，整改不合格的，按照《招标投标法》《建筑工程施工许可管理办法》等法律法规对建设单位进行查处并依法给予行政处罚。</w:t>
      </w:r>
    </w:p>
    <w:p>
      <w:pPr>
        <w:keepNext w:val="0"/>
        <w:keepLines w:val="0"/>
        <w:pageBreakBefore w:val="0"/>
        <w:kinsoku/>
        <w:wordWrap/>
        <w:overflowPunct/>
        <w:topLinePunct w:val="0"/>
        <w:autoSpaceDE/>
        <w:autoSpaceDN/>
        <w:bidi w:val="0"/>
        <w:adjustRightInd w:val="0"/>
        <w:snapToGrid w:val="0"/>
        <w:spacing w:line="520" w:lineRule="exact"/>
        <w:ind w:firstLine="645"/>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sz w:val="32"/>
          <w:szCs w:val="32"/>
        </w:rPr>
        <w:t>中国人民银行重庆营业管理部、</w:t>
      </w:r>
      <w:r>
        <w:rPr>
          <w:rFonts w:hint="default" w:ascii="Times New Roman" w:hAnsi="Times New Roman" w:eastAsia="方正仿宋_GBK" w:cs="Times New Roman"/>
          <w:color w:val="000000"/>
          <w:sz w:val="32"/>
          <w:szCs w:val="32"/>
        </w:rPr>
        <w:t>中国银行业监督管理委员会重庆监管局负责对有关银行业金融机构执行本通知情况进行监督指导，依法对金融违法、违规情况进行查处。</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五、限制措施</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建设单位或施工总承包企业未严格执行本通知的，城乡建设主管部门应责令其整改。对未按本通知执行且发生拖欠的建设单位、施工总承包企业、分包企业及从业人员等责任主体，列入拖欠工资企业“黑名单”。对于建设单位、施工总承包企业在“黑名单”发布期内所有新开工项目加倍缴纳农民工工资保证金，并在诚信综合评价中予以扣分，从业人员在“平安卡管理系统”予以记录；对未按本通知执行的监理单位纳入不良信息记录。</w:t>
      </w:r>
    </w:p>
    <w:p>
      <w:pPr>
        <w:keepNext w:val="0"/>
        <w:keepLines w:val="0"/>
        <w:pageBreakBefore w:val="0"/>
        <w:kinsoku/>
        <w:wordWrap/>
        <w:overflowPunct/>
        <w:topLinePunct w:val="0"/>
        <w:autoSpaceDE/>
        <w:autoSpaceDN/>
        <w:bidi w:val="0"/>
        <w:adjustRightInd w:val="0"/>
        <w:snapToGrid w:val="0"/>
        <w:spacing w:line="52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涉嫌以转移财产、逃匿等方法逃避支付农民工工资的，依法移送司法机关查处。</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color w:val="000000"/>
          <w:sz w:val="32"/>
          <w:szCs w:val="32"/>
        </w:rPr>
        <w:t>不执行本通知要求，</w:t>
      </w:r>
      <w:r>
        <w:rPr>
          <w:rFonts w:hint="default" w:ascii="Times New Roman" w:hAnsi="Times New Roman" w:eastAsia="方正仿宋_GBK" w:cs="Times New Roman"/>
          <w:sz w:val="32"/>
          <w:szCs w:val="32"/>
        </w:rPr>
        <w:t>伙同或协助施工总承包企业挪用、转移工资专用账户资金的</w:t>
      </w:r>
      <w:r>
        <w:rPr>
          <w:rFonts w:hint="default" w:ascii="Times New Roman" w:hAnsi="Times New Roman" w:eastAsia="方正仿宋_GBK" w:cs="Times New Roman"/>
          <w:color w:val="000000"/>
          <w:sz w:val="32"/>
          <w:szCs w:val="32"/>
        </w:rPr>
        <w:t>，按相关规定处理。</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六、其他</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（一）采取PPP模式的建设项目及类似项目，由项目协议或合同约定的出资方负责向工资专用账户拨付人工费（工资款）。</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（二）对建设工期不足3个月的短期或临时性用工，建设单位和施工总承包企业可约定以现金方式支付，并做好书面记录，在项目完工后2个工作日内结清。</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（三）各区县可结合自身实际，制定相应实施细则。</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方正仿宋_GBK" w:cs="Times New Roman"/>
          <w:color w:val="000000"/>
          <w:sz w:val="32"/>
          <w:szCs w:val="32"/>
        </w:rPr>
      </w:pP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 农民工工资支付表</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1600" w:firstLineChars="5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农民工工资发放公示表（参考文本）</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1600" w:firstLineChars="5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农民工工资代发委托书（参考文本）</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1600" w:firstLineChars="5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农民工工资款资金转出申请表</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1600" w:firstLineChars="5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简易劳动合同（参考文本）</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1600" w:firstLineChars="5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p>
      <w:pPr>
        <w:keepNext w:val="0"/>
        <w:keepLines w:val="0"/>
        <w:pageBreakBefore w:val="0"/>
        <w:tabs>
          <w:tab w:val="left" w:pos="884"/>
        </w:tabs>
        <w:kinsoku/>
        <w:wordWrap/>
        <w:overflowPunct/>
        <w:topLinePunct w:val="0"/>
        <w:autoSpaceDE/>
        <w:autoSpaceDN/>
        <w:bidi w:val="0"/>
        <w:adjustRightInd w:val="0"/>
        <w:snapToGrid w:val="0"/>
        <w:spacing w:line="520" w:lineRule="exact"/>
        <w:contextualSpacing/>
        <w:textAlignment w:val="auto"/>
        <w:rPr>
          <w:rFonts w:hint="default" w:ascii="Times New Roman" w:hAnsi="Times New Roman" w:eastAsia="方正仿宋_GBK" w:cs="Times New Roman"/>
          <w:color w:val="000000"/>
          <w:sz w:val="32"/>
          <w:szCs w:val="32"/>
        </w:rPr>
      </w:pPr>
    </w:p>
    <w:p>
      <w:pPr>
        <w:keepNext w:val="0"/>
        <w:keepLines w:val="0"/>
        <w:pageBreakBefore w:val="0"/>
        <w:tabs>
          <w:tab w:val="left" w:pos="884"/>
        </w:tabs>
        <w:kinsoku/>
        <w:wordWrap/>
        <w:overflowPunct/>
        <w:topLinePunct w:val="0"/>
        <w:autoSpaceDE/>
        <w:autoSpaceDN/>
        <w:bidi w:val="0"/>
        <w:adjustRightInd w:val="0"/>
        <w:snapToGrid w:val="0"/>
        <w:spacing w:line="520" w:lineRule="exact"/>
        <w:ind w:right="32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重庆市城乡建设委员会     中国人民银行重庆营业管理部</w:t>
      </w:r>
    </w:p>
    <w:p>
      <w:pPr>
        <w:keepNext w:val="0"/>
        <w:keepLines w:val="0"/>
        <w:pageBreakBefore w:val="0"/>
        <w:tabs>
          <w:tab w:val="left" w:pos="884"/>
        </w:tabs>
        <w:kinsoku/>
        <w:wordWrap/>
        <w:overflowPunct/>
        <w:topLinePunct w:val="0"/>
        <w:autoSpaceDE/>
        <w:autoSpaceDN/>
        <w:bidi w:val="0"/>
        <w:adjustRightInd w:val="0"/>
        <w:snapToGrid w:val="0"/>
        <w:spacing w:line="520" w:lineRule="exact"/>
        <w:contextualSpacing/>
        <w:jc w:val="both"/>
        <w:textAlignment w:val="auto"/>
        <w:rPr>
          <w:rFonts w:hint="default" w:ascii="Times New Roman" w:hAnsi="Times New Roman" w:eastAsia="方正仿宋_GBK" w:cs="Times New Roman"/>
          <w:color w:val="000000"/>
          <w:sz w:val="32"/>
          <w:szCs w:val="32"/>
        </w:rPr>
      </w:pP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firstLine="1600" w:firstLineChars="500"/>
        <w:contextualSpacing/>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中国银行业监督管理委员会重庆监管局</w:t>
      </w:r>
    </w:p>
    <w:p>
      <w:pPr>
        <w:keepNext w:val="0"/>
        <w:keepLines w:val="0"/>
        <w:pageBreakBefore w:val="0"/>
        <w:tabs>
          <w:tab w:val="left" w:pos="884"/>
        </w:tabs>
        <w:kinsoku/>
        <w:wordWrap/>
        <w:overflowPunct/>
        <w:topLinePunct w:val="0"/>
        <w:autoSpaceDE/>
        <w:autoSpaceDN/>
        <w:bidi w:val="0"/>
        <w:adjustRightInd w:val="0"/>
        <w:snapToGrid w:val="0"/>
        <w:spacing w:line="520" w:lineRule="exact"/>
        <w:ind w:left="-2" w:leftChars="-1" w:right="640" w:firstLine="5120" w:firstLineChars="16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2017年4月28日</w:t>
      </w:r>
    </w:p>
    <w:p>
      <w:pPr>
        <w:wordWrap w:val="0"/>
        <w:spacing w:line="600" w:lineRule="atLeast"/>
        <w:ind w:firstLine="640" w:firstLineChars="200"/>
        <w:jc w:val="right"/>
        <w:rPr>
          <w:rFonts w:ascii="方正仿宋_GBK" w:hAnsi="方正仿宋_GBK" w:eastAsia="方正仿宋_GBK" w:cs="方正仿宋_GBK"/>
          <w:kern w:val="0"/>
          <w:sz w:val="32"/>
          <w:szCs w:val="32"/>
          <w:shd w:val="clear" w:color="auto" w:fill="FFFFFF"/>
        </w:rPr>
      </w:pPr>
    </w:p>
    <w:p>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atLeast"/>
        <w:ind w:firstLine="640" w:firstLineChars="200"/>
        <w:jc w:val="left"/>
        <w:rPr>
          <w:rFonts w:hint="eastAsia" w:ascii="方正仿宋_GBK" w:hAnsi="方正仿宋_GBK" w:eastAsia="方正仿宋_GBK" w:cs="方正仿宋_GBK"/>
          <w:kern w:val="0"/>
          <w:sz w:val="32"/>
          <w:szCs w:val="32"/>
          <w:shd w:val="clear" w:color="auto" w:fill="FFFFFF"/>
        </w:rPr>
      </w:pPr>
    </w:p>
    <w:p>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pPr>
        <w:tabs>
          <w:tab w:val="left" w:pos="3735"/>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type w:val="continuous"/>
          <w:pgSz w:w="11906" w:h="16838"/>
          <w:pgMar w:top="1962" w:right="1474" w:bottom="1848" w:left="1587" w:header="851" w:footer="992" w:gutter="0"/>
          <w:pgNumType w:fmt="numberInDash" w:start="1"/>
          <w:cols w:space="0" w:num="1"/>
          <w:docGrid w:type="lines" w:linePitch="316" w:charSpace="0"/>
        </w:sectPr>
      </w:pPr>
    </w:p>
    <w:p>
      <w:pPr>
        <w:adjustRightInd w:val="0"/>
        <w:snapToGrid w:val="0"/>
        <w:spacing w:line="500" w:lineRule="exact"/>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附件1</w:t>
      </w:r>
    </w:p>
    <w:p>
      <w:pPr>
        <w:adjustRightInd w:val="0"/>
        <w:snapToGrid w:val="0"/>
        <w:spacing w:line="500" w:lineRule="exact"/>
        <w:jc w:val="center"/>
        <w:rPr>
          <w:rFonts w:hint="eastAsia" w:ascii="方正小标宋_GBK" w:hAnsi="黑体" w:eastAsia="方正小标宋_GBK"/>
          <w:color w:val="000000"/>
          <w:sz w:val="32"/>
          <w:szCs w:val="32"/>
        </w:rPr>
      </w:pPr>
      <w:r>
        <w:rPr>
          <w:rFonts w:hint="eastAsia" w:ascii="方正小标宋_GBK" w:hAnsi="黑体" w:eastAsia="方正小标宋_GBK"/>
          <w:color w:val="000000"/>
          <w:sz w:val="32"/>
          <w:szCs w:val="32"/>
        </w:rPr>
        <w:t>农民工工资支付表（      年       月）</w:t>
      </w:r>
    </w:p>
    <w:p>
      <w:pPr>
        <w:widowControl/>
        <w:adjustRightInd w:val="0"/>
        <w:snapToGrid w:val="0"/>
        <w:spacing w:line="500" w:lineRule="exact"/>
        <w:ind w:firstLine="176" w:firstLineChars="98"/>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 xml:space="preserve">项目名称：                         填表单位（盖章）：                   填报人：                  联系电话：                 填表日期：    年   月   日　 </w:t>
      </w:r>
    </w:p>
    <w:tbl>
      <w:tblPr>
        <w:tblStyle w:val="13"/>
        <w:tblW w:w="13671" w:type="dxa"/>
        <w:jc w:val="center"/>
        <w:tblLayout w:type="autofit"/>
        <w:tblCellMar>
          <w:top w:w="0" w:type="dxa"/>
          <w:left w:w="108" w:type="dxa"/>
          <w:bottom w:w="0" w:type="dxa"/>
          <w:right w:w="108" w:type="dxa"/>
        </w:tblCellMar>
      </w:tblPr>
      <w:tblGrid>
        <w:gridCol w:w="397"/>
        <w:gridCol w:w="909"/>
        <w:gridCol w:w="1338"/>
        <w:gridCol w:w="1016"/>
        <w:gridCol w:w="711"/>
        <w:gridCol w:w="993"/>
        <w:gridCol w:w="1077"/>
        <w:gridCol w:w="1126"/>
        <w:gridCol w:w="1258"/>
        <w:gridCol w:w="1675"/>
        <w:gridCol w:w="1257"/>
        <w:gridCol w:w="981"/>
        <w:gridCol w:w="933"/>
      </w:tblGrid>
      <w:tr>
        <w:trPr>
          <w:trHeight w:val="870"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序号</w:t>
            </w:r>
          </w:p>
        </w:tc>
        <w:tc>
          <w:tcPr>
            <w:tcW w:w="909"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姓名</w:t>
            </w:r>
          </w:p>
        </w:tc>
        <w:tc>
          <w:tcPr>
            <w:tcW w:w="1338"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身份证号码</w:t>
            </w:r>
          </w:p>
        </w:tc>
        <w:tc>
          <w:tcPr>
            <w:tcW w:w="1016"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平安卡号</w:t>
            </w:r>
          </w:p>
        </w:tc>
        <w:tc>
          <w:tcPr>
            <w:tcW w:w="711"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工种</w:t>
            </w:r>
          </w:p>
        </w:tc>
        <w:tc>
          <w:tcPr>
            <w:tcW w:w="993"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工资结算起止时间</w:t>
            </w:r>
          </w:p>
        </w:tc>
        <w:tc>
          <w:tcPr>
            <w:tcW w:w="1077"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应发工资（元）</w:t>
            </w:r>
          </w:p>
        </w:tc>
        <w:tc>
          <w:tcPr>
            <w:tcW w:w="1126"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实发工资（元）</w:t>
            </w:r>
          </w:p>
        </w:tc>
        <w:tc>
          <w:tcPr>
            <w:tcW w:w="1258"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工资卡开户银行</w:t>
            </w:r>
          </w:p>
        </w:tc>
        <w:tc>
          <w:tcPr>
            <w:tcW w:w="1675"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工资卡卡号</w:t>
            </w:r>
          </w:p>
        </w:tc>
        <w:tc>
          <w:tcPr>
            <w:tcW w:w="1257"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联系电话</w:t>
            </w:r>
          </w:p>
        </w:tc>
        <w:tc>
          <w:tcPr>
            <w:tcW w:w="981"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农民工</w:t>
            </w:r>
          </w:p>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签字</w:t>
            </w:r>
          </w:p>
        </w:tc>
        <w:tc>
          <w:tcPr>
            <w:tcW w:w="93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hint="eastAsia" w:ascii="方正仿宋_GBK" w:hAnsi="宋体" w:eastAsia="方正仿宋_GBK" w:cs="宋体"/>
                <w:b/>
                <w:color w:val="000000"/>
                <w:kern w:val="0"/>
                <w:sz w:val="18"/>
                <w:szCs w:val="18"/>
              </w:rPr>
            </w:pPr>
            <w:r>
              <w:rPr>
                <w:rFonts w:hint="eastAsia" w:ascii="方正仿宋_GBK" w:hAnsi="宋体" w:eastAsia="方正仿宋_GBK" w:cs="宋体"/>
                <w:b/>
                <w:color w:val="000000"/>
                <w:kern w:val="0"/>
                <w:sz w:val="18"/>
                <w:szCs w:val="18"/>
              </w:rPr>
              <w:t>备注</w:t>
            </w: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u w:val="single"/>
              </w:rPr>
            </w:pP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454" w:hRule="exact"/>
          <w:jc w:val="center"/>
        </w:trPr>
        <w:tc>
          <w:tcPr>
            <w:tcW w:w="397" w:type="dxa"/>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33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1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71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07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126"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8"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675"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1257"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8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500" w:lineRule="exact"/>
              <w:jc w:val="left"/>
              <w:rPr>
                <w:rFonts w:hint="eastAsia" w:ascii="宋体" w:hAnsi="宋体" w:cs="宋体"/>
                <w:color w:val="000000"/>
                <w:kern w:val="0"/>
                <w:sz w:val="22"/>
                <w:szCs w:val="22"/>
              </w:rPr>
            </w:pPr>
          </w:p>
        </w:tc>
        <w:tc>
          <w:tcPr>
            <w:tcW w:w="933" w:type="dxa"/>
            <w:tcBorders>
              <w:top w:val="nil"/>
              <w:left w:val="nil"/>
              <w:bottom w:val="single" w:color="auto" w:sz="4" w:space="0"/>
              <w:right w:val="single" w:color="auto" w:sz="4" w:space="0"/>
            </w:tcBorders>
            <w:noWrap w:val="0"/>
            <w:vAlign w:val="top"/>
          </w:tcPr>
          <w:p>
            <w:pPr>
              <w:widowControl/>
              <w:adjustRightInd w:val="0"/>
              <w:snapToGrid w:val="0"/>
              <w:spacing w:line="500" w:lineRule="exact"/>
              <w:jc w:val="left"/>
              <w:rPr>
                <w:rFonts w:hint="eastAsia" w:ascii="宋体" w:hAnsi="宋体" w:cs="宋体"/>
                <w:color w:val="000000"/>
                <w:kern w:val="0"/>
                <w:sz w:val="22"/>
                <w:szCs w:val="22"/>
              </w:rPr>
            </w:pPr>
          </w:p>
        </w:tc>
      </w:tr>
    </w:tbl>
    <w:p>
      <w:pPr>
        <w:widowControl/>
        <w:adjustRightInd w:val="0"/>
        <w:snapToGrid w:val="0"/>
        <w:spacing w:line="500" w:lineRule="exact"/>
        <w:ind w:firstLine="360" w:firstLineChars="200"/>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说明：1.本表中的农民工签字栏应由农民工本人亲自签字确认，若农民工本人不能到场委托他人代签的，需出具书面委托书。</w:t>
      </w:r>
    </w:p>
    <w:p>
      <w:pPr>
        <w:widowControl/>
        <w:adjustRightInd w:val="0"/>
        <w:snapToGrid w:val="0"/>
        <w:spacing w:line="500" w:lineRule="exact"/>
        <w:rPr>
          <w:rFonts w:hint="eastAsia"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 xml:space="preserve">          2.农民工本人须对表中的姓名、身份证号码、平安卡号、工资卡开户银行及卡号、工资金额等信息核对准确。</w:t>
      </w:r>
    </w:p>
    <w:p>
      <w:pPr>
        <w:widowControl/>
        <w:adjustRightInd w:val="0"/>
        <w:snapToGrid w:val="0"/>
        <w:spacing w:line="500" w:lineRule="exact"/>
        <w:rPr>
          <w:rFonts w:hint="eastAsia" w:ascii="方正仿宋_GBK" w:hAnsi="黑体" w:eastAsia="方正仿宋_GBK"/>
          <w:color w:val="000000"/>
          <w:sz w:val="32"/>
          <w:szCs w:val="32"/>
        </w:rPr>
        <w:sectPr>
          <w:footerReference r:id="rId5" w:type="default"/>
          <w:pgSz w:w="16838" w:h="11906" w:orient="landscape"/>
          <w:pgMar w:top="1418" w:right="1418" w:bottom="1418" w:left="1418" w:header="851" w:footer="992" w:gutter="0"/>
          <w:pgNumType w:fmt="numberInDash"/>
          <w:cols w:space="425" w:num="1"/>
          <w:docGrid w:type="linesAndChars" w:linePitch="312" w:charSpace="0"/>
        </w:sectPr>
      </w:pPr>
      <w:r>
        <w:rPr>
          <w:rFonts w:hint="eastAsia" w:ascii="方正仿宋_GBK" w:hAnsi="宋体" w:eastAsia="方正仿宋_GBK" w:cs="宋体"/>
          <w:color w:val="000000"/>
          <w:kern w:val="0"/>
          <w:sz w:val="18"/>
          <w:szCs w:val="18"/>
        </w:rPr>
        <w:t xml:space="preserve">          3.农民工签字是对其工资金额等信息的确认，最终收到工资情况以银行转账支付的到账金额为准。</w:t>
      </w:r>
    </w:p>
    <w:p>
      <w:pPr>
        <w:adjustRightInd w:val="0"/>
        <w:snapToGrid w:val="0"/>
        <w:spacing w:line="500" w:lineRule="exact"/>
        <w:rPr>
          <w:rFonts w:hint="eastAsia" w:ascii="方正小标宋_GBK" w:eastAsia="方正小标宋_GBK"/>
          <w:color w:val="000000"/>
          <w:sz w:val="32"/>
          <w:szCs w:val="32"/>
        </w:rPr>
      </w:pPr>
      <w:r>
        <w:rPr>
          <w:rFonts w:hint="eastAsia" w:ascii="方正黑体_GBK" w:hAnsi="黑体" w:eastAsia="方正黑体_GBK"/>
          <w:color w:val="000000"/>
          <w:sz w:val="32"/>
          <w:szCs w:val="32"/>
        </w:rPr>
        <w:t>附件2</w:t>
      </w:r>
    </w:p>
    <w:p>
      <w:pPr>
        <w:widowControl/>
        <w:adjustRightInd w:val="0"/>
        <w:snapToGrid w:val="0"/>
        <w:spacing w:line="500" w:lineRule="exact"/>
        <w:jc w:val="center"/>
        <w:rPr>
          <w:rFonts w:hint="eastAsia" w:ascii="方正小标宋_GBK" w:eastAsia="方正小标宋_GBK"/>
          <w:color w:val="000000"/>
          <w:sz w:val="32"/>
          <w:szCs w:val="32"/>
        </w:rPr>
      </w:pPr>
      <w:r>
        <w:rPr>
          <w:rFonts w:hint="eastAsia" w:ascii="方正小标宋_GBK" w:eastAsia="方正小标宋_GBK"/>
          <w:color w:val="000000"/>
          <w:sz w:val="32"/>
          <w:szCs w:val="32"/>
        </w:rPr>
        <w:t>农</w:t>
      </w:r>
      <w:r>
        <w:rPr>
          <w:rFonts w:ascii="方正小标宋_GBK" w:eastAsia="方正小标宋_GBK"/>
          <w:color w:val="000000"/>
          <w:sz w:val="32"/>
          <w:szCs w:val="32"/>
        </w:rPr>
        <w:t>民工工资发放</w:t>
      </w:r>
      <w:r>
        <w:rPr>
          <w:rFonts w:hint="eastAsia" w:ascii="方正小标宋_GBK" w:eastAsia="方正小标宋_GBK"/>
          <w:color w:val="000000"/>
          <w:sz w:val="32"/>
          <w:szCs w:val="32"/>
        </w:rPr>
        <w:t>公示表</w:t>
      </w:r>
    </w:p>
    <w:p>
      <w:pPr>
        <w:adjustRightInd w:val="0"/>
        <w:snapToGrid w:val="0"/>
        <w:spacing w:line="500" w:lineRule="exact"/>
        <w:jc w:val="center"/>
        <w:rPr>
          <w:rFonts w:hint="eastAsia" w:ascii="方正仿宋_GBK" w:hAnsi="仿宋_GB2312" w:eastAsia="方正仿宋_GBK" w:cs="仿宋"/>
          <w:color w:val="000000"/>
          <w:sz w:val="30"/>
          <w:szCs w:val="30"/>
        </w:rPr>
      </w:pPr>
      <w:r>
        <w:rPr>
          <w:rFonts w:hint="eastAsia" w:ascii="方正仿宋_GBK" w:hAnsi="仿宋_GB2312" w:eastAsia="方正仿宋_GBK" w:cs="仿宋"/>
          <w:color w:val="000000"/>
          <w:sz w:val="30"/>
          <w:szCs w:val="30"/>
        </w:rPr>
        <w:t>（参考文本）</w:t>
      </w:r>
    </w:p>
    <w:p>
      <w:pPr>
        <w:adjustRightInd w:val="0"/>
        <w:snapToGrid w:val="0"/>
        <w:spacing w:line="500" w:lineRule="exact"/>
        <w:rPr>
          <w:rFonts w:hint="eastAsia" w:ascii="方正仿宋_GBK" w:hAnsi="宋体" w:eastAsia="方正仿宋_GBK"/>
          <w:color w:val="000000"/>
          <w:sz w:val="24"/>
        </w:rPr>
      </w:pP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项目</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标段工友们：</w:t>
      </w:r>
    </w:p>
    <w:p>
      <w:pPr>
        <w:adjustRightInd w:val="0"/>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我公司将于近日通过银行汇款方式发放你们在本项目自    年    月    日至    年    月    日结算的劳务工资款。本次发放工资名单如下，如对工资核算存有异议的，请及时向本公司项目部投诉反映。</w:t>
      </w:r>
    </w:p>
    <w:p>
      <w:pPr>
        <w:adjustRightInd w:val="0"/>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××（建设单位）劳资监督员姓名：                  联系电话：</w:t>
      </w:r>
    </w:p>
    <w:p>
      <w:pPr>
        <w:adjustRightInd w:val="0"/>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××（施工总承包企业）劳资管理员姓名：            联系电话：</w:t>
      </w:r>
    </w:p>
    <w:p>
      <w:pPr>
        <w:adjustRightInd w:val="0"/>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××（用工主体/分包企业）劳资管理员姓名：          联系电话：</w:t>
      </w:r>
    </w:p>
    <w:p>
      <w:pPr>
        <w:adjustRightInd w:val="0"/>
        <w:snapToGrid w:val="0"/>
        <w:spacing w:line="500" w:lineRule="exact"/>
        <w:ind w:firstLine="361" w:firstLineChars="150"/>
        <w:jc w:val="center"/>
        <w:rPr>
          <w:rFonts w:hint="eastAsia" w:ascii="方正仿宋_GBK" w:hAnsi="宋体" w:eastAsia="方正仿宋_GBK"/>
          <w:b/>
          <w:color w:val="000000"/>
          <w:sz w:val="24"/>
        </w:rPr>
      </w:pPr>
      <w:r>
        <w:rPr>
          <w:rFonts w:hint="eastAsia" w:ascii="方正仿宋_GBK" w:hAnsi="宋体" w:eastAsia="方正仿宋_GBK"/>
          <w:b/>
          <w:color w:val="000000"/>
          <w:sz w:val="24"/>
        </w:rPr>
        <w:t>工资名单</w:t>
      </w:r>
    </w:p>
    <w:tbl>
      <w:tblPr>
        <w:tblStyle w:val="13"/>
        <w:tblW w:w="8012" w:type="dxa"/>
        <w:jc w:val="center"/>
        <w:tblLayout w:type="autofit"/>
        <w:tblCellMar>
          <w:top w:w="0" w:type="dxa"/>
          <w:left w:w="108" w:type="dxa"/>
          <w:bottom w:w="0" w:type="dxa"/>
          <w:right w:w="108" w:type="dxa"/>
        </w:tblCellMar>
      </w:tblPr>
      <w:tblGrid>
        <w:gridCol w:w="1101"/>
        <w:gridCol w:w="1101"/>
        <w:gridCol w:w="2407"/>
        <w:gridCol w:w="1985"/>
        <w:gridCol w:w="242"/>
        <w:gridCol w:w="1176"/>
      </w:tblGrid>
      <w:tr>
        <w:tblPrEx>
          <w:tblCellMar>
            <w:top w:w="0" w:type="dxa"/>
            <w:left w:w="108" w:type="dxa"/>
            <w:bottom w:w="0" w:type="dxa"/>
            <w:right w:w="108" w:type="dxa"/>
          </w:tblCellMar>
        </w:tblPrEx>
        <w:trPr>
          <w:trHeight w:val="3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序号</w:t>
            </w:r>
          </w:p>
        </w:tc>
        <w:tc>
          <w:tcPr>
            <w:tcW w:w="1101"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工种</w:t>
            </w:r>
          </w:p>
        </w:tc>
        <w:tc>
          <w:tcPr>
            <w:tcW w:w="240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工人姓名</w:t>
            </w:r>
          </w:p>
        </w:tc>
        <w:tc>
          <w:tcPr>
            <w:tcW w:w="19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本次工资核算</w:t>
            </w:r>
          </w:p>
          <w:p>
            <w:pPr>
              <w:widowControl/>
              <w:adjustRightInd w:val="0"/>
              <w:snapToGrid w:val="0"/>
              <w:spacing w:line="500" w:lineRule="exact"/>
              <w:jc w:val="center"/>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截止日期</w:t>
            </w:r>
          </w:p>
        </w:tc>
        <w:tc>
          <w:tcPr>
            <w:tcW w:w="242" w:type="dxa"/>
            <w:tcBorders>
              <w:top w:val="single" w:color="auto" w:sz="4" w:space="0"/>
              <w:left w:val="single" w:color="auto" w:sz="4" w:space="0"/>
              <w:bottom w:val="single" w:color="auto" w:sz="4" w:space="0"/>
              <w:right w:val="nil"/>
            </w:tcBorders>
            <w:noWrap w:val="0"/>
            <w:vAlign w:val="top"/>
          </w:tcPr>
          <w:p>
            <w:pPr>
              <w:widowControl/>
              <w:adjustRightInd w:val="0"/>
              <w:snapToGrid w:val="0"/>
              <w:spacing w:line="500" w:lineRule="exact"/>
              <w:rPr>
                <w:rFonts w:hint="eastAsia" w:ascii="方正仿宋_GBK" w:hAnsi="宋体" w:eastAsia="方正仿宋_GBK" w:cs="宋体"/>
                <w:color w:val="000000"/>
                <w:kern w:val="0"/>
                <w:sz w:val="24"/>
              </w:rPr>
            </w:pPr>
          </w:p>
        </w:tc>
        <w:tc>
          <w:tcPr>
            <w:tcW w:w="1176"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00" w:lineRule="exact"/>
              <w:jc w:val="left"/>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备注</w:t>
            </w: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1</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2</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3</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4</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5</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6</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7</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8</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9</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397" w:hRule="atLeast"/>
          <w:jc w:val="center"/>
        </w:trPr>
        <w:tc>
          <w:tcPr>
            <w:tcW w:w="1101"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r>
              <w:rPr>
                <w:rFonts w:hint="eastAsia" w:ascii="宋体" w:hAnsi="宋体" w:cs="宋体"/>
                <w:color w:val="000000"/>
                <w:kern w:val="0"/>
                <w:sz w:val="24"/>
              </w:rPr>
              <w:t>10</w:t>
            </w:r>
          </w:p>
        </w:tc>
        <w:tc>
          <w:tcPr>
            <w:tcW w:w="1101"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07"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1985"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c>
          <w:tcPr>
            <w:tcW w:w="242" w:type="dxa"/>
            <w:tcBorders>
              <w:top w:val="nil"/>
              <w:left w:val="single" w:color="auto" w:sz="4" w:space="0"/>
              <w:bottom w:val="single" w:color="auto" w:sz="4" w:space="0"/>
              <w:right w:val="nil"/>
            </w:tcBorders>
            <w:noWrap w:val="0"/>
            <w:vAlign w:val="top"/>
          </w:tcPr>
          <w:p>
            <w:pPr>
              <w:widowControl/>
              <w:adjustRightInd w:val="0"/>
              <w:snapToGrid w:val="0"/>
              <w:spacing w:line="500" w:lineRule="exact"/>
              <w:jc w:val="center"/>
              <w:rPr>
                <w:rFonts w:ascii="宋体" w:hAnsi="宋体" w:cs="宋体"/>
                <w:color w:val="000000"/>
                <w:kern w:val="0"/>
                <w:sz w:val="24"/>
              </w:rPr>
            </w:pPr>
          </w:p>
        </w:tc>
        <w:tc>
          <w:tcPr>
            <w:tcW w:w="1176" w:type="dxa"/>
            <w:tcBorders>
              <w:top w:val="nil"/>
              <w:left w:val="nil"/>
              <w:bottom w:val="single" w:color="auto" w:sz="4" w:space="0"/>
              <w:right w:val="single" w:color="auto" w:sz="4" w:space="0"/>
            </w:tcBorders>
            <w:noWrap/>
            <w:vAlign w:val="center"/>
          </w:tcPr>
          <w:p>
            <w:pPr>
              <w:widowControl/>
              <w:adjustRightInd w:val="0"/>
              <w:snapToGrid w:val="0"/>
              <w:spacing w:line="500" w:lineRule="exact"/>
              <w:jc w:val="center"/>
              <w:rPr>
                <w:rFonts w:ascii="宋体" w:hAnsi="宋体" w:cs="宋体"/>
                <w:color w:val="000000"/>
                <w:kern w:val="0"/>
                <w:sz w:val="24"/>
              </w:rPr>
            </w:pPr>
          </w:p>
        </w:tc>
      </w:tr>
    </w:tbl>
    <w:p>
      <w:pPr>
        <w:adjustRightInd w:val="0"/>
        <w:snapToGrid w:val="0"/>
        <w:spacing w:line="500" w:lineRule="exact"/>
        <w:ind w:left="1679" w:leftChars="228" w:hanging="1200" w:hangingChars="5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说明：1.在本名单中如有不属于本班组工人的，请工友向项目部投诉，避免有</w:t>
      </w:r>
    </w:p>
    <w:p>
      <w:pPr>
        <w:adjustRightInd w:val="0"/>
        <w:snapToGrid w:val="0"/>
        <w:spacing w:line="500" w:lineRule="exact"/>
        <w:ind w:left="1677" w:leftChars="627" w:hanging="360" w:hangingChars="15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人冒领工资。</w:t>
      </w:r>
    </w:p>
    <w:p>
      <w:pPr>
        <w:adjustRightInd w:val="0"/>
        <w:snapToGrid w:val="0"/>
        <w:spacing w:line="500" w:lineRule="exact"/>
        <w:ind w:firstLine="1200" w:firstLineChars="500"/>
        <w:rPr>
          <w:rFonts w:hint="eastAsia" w:ascii="方正仿宋_GBK" w:hAnsi="宋体" w:eastAsia="方正仿宋_GBK" w:cs="宋体"/>
          <w:color w:val="000000"/>
          <w:kern w:val="0"/>
          <w:sz w:val="24"/>
        </w:rPr>
      </w:pPr>
      <w:r>
        <w:rPr>
          <w:rFonts w:hint="eastAsia" w:ascii="方正仿宋_GBK" w:hAnsi="宋体" w:eastAsia="方正仿宋_GBK" w:cs="宋体"/>
          <w:color w:val="000000"/>
          <w:kern w:val="0"/>
          <w:sz w:val="24"/>
        </w:rPr>
        <w:t>2. 本公示名单需加盖用工主体单位公章。</w:t>
      </w:r>
    </w:p>
    <w:p>
      <w:pPr>
        <w:adjustRightInd w:val="0"/>
        <w:snapToGrid w:val="0"/>
        <w:spacing w:line="500" w:lineRule="exact"/>
        <w:rPr>
          <w:rFonts w:hint="eastAsia" w:ascii="黑体" w:hAnsi="黑体" w:eastAsia="黑体"/>
          <w:color w:val="000000"/>
          <w:sz w:val="32"/>
          <w:szCs w:val="32"/>
        </w:rPr>
      </w:pPr>
      <w:bookmarkStart w:id="0" w:name="RANGE!A1:L20"/>
      <w:bookmarkEnd w:id="0"/>
    </w:p>
    <w:p>
      <w:pPr>
        <w:adjustRightInd w:val="0"/>
        <w:snapToGrid w:val="0"/>
        <w:spacing w:line="420" w:lineRule="exact"/>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附件3</w:t>
      </w:r>
    </w:p>
    <w:p>
      <w:pPr>
        <w:widowControl/>
        <w:shd w:val="clear" w:color="auto" w:fill="FFFFFF"/>
        <w:adjustRightInd w:val="0"/>
        <w:snapToGrid w:val="0"/>
        <w:spacing w:line="420" w:lineRule="exact"/>
        <w:jc w:val="center"/>
        <w:textAlignment w:val="baseline"/>
        <w:rPr>
          <w:rFonts w:hint="eastAsia" w:ascii="方正小标宋_GBK" w:hAnsi="宋体" w:eastAsia="方正小标宋_GBK" w:cs="方正小标宋简体"/>
          <w:color w:val="000000"/>
          <w:kern w:val="0"/>
          <w:sz w:val="32"/>
          <w:szCs w:val="32"/>
          <w:shd w:val="clear" w:color="auto" w:fill="FFFFFF"/>
          <w:lang w:bidi="ar"/>
        </w:rPr>
      </w:pPr>
      <w:r>
        <w:rPr>
          <w:rFonts w:hint="eastAsia" w:ascii="方正小标宋_GBK" w:hAnsi="宋体" w:eastAsia="方正小标宋_GBK" w:cs="方正小标宋简体"/>
          <w:color w:val="000000"/>
          <w:kern w:val="0"/>
          <w:sz w:val="32"/>
          <w:szCs w:val="32"/>
          <w:shd w:val="clear" w:color="auto" w:fill="FFFFFF"/>
          <w:lang w:bidi="ar"/>
        </w:rPr>
        <w:t>农民工工资代发委托书</w:t>
      </w:r>
    </w:p>
    <w:p>
      <w:pPr>
        <w:adjustRightInd w:val="0"/>
        <w:snapToGrid w:val="0"/>
        <w:spacing w:line="420" w:lineRule="exact"/>
        <w:jc w:val="center"/>
        <w:rPr>
          <w:rFonts w:hint="eastAsia" w:ascii="方正仿宋_GBK" w:hAnsi="宋体" w:eastAsia="方正仿宋_GBK" w:cs="仿宋"/>
          <w:color w:val="000000"/>
          <w:sz w:val="24"/>
        </w:rPr>
      </w:pPr>
      <w:r>
        <w:rPr>
          <w:rFonts w:hint="eastAsia" w:ascii="方正仿宋_GBK" w:hAnsi="宋体" w:eastAsia="方正仿宋_GBK" w:cs="仿宋"/>
          <w:color w:val="000000"/>
          <w:sz w:val="24"/>
        </w:rPr>
        <w:t>（参考文本）</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甲方：（施工总承包企业）                                   </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乙方：（分包企业）                                         </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w:t>
      </w:r>
      <w:r>
        <w:rPr>
          <w:rFonts w:hint="eastAsia" w:ascii="方正仿宋_GBK" w:hAnsi="宋体" w:eastAsia="方正仿宋_GBK" w:cs="仿宋"/>
          <w:color w:val="000000"/>
          <w:sz w:val="24"/>
          <w:u w:val="single"/>
        </w:rPr>
        <w:t xml:space="preserve">                     </w:t>
      </w:r>
      <w:r>
        <w:rPr>
          <w:rFonts w:hint="eastAsia" w:ascii="方正仿宋_GBK" w:hAnsi="宋体" w:eastAsia="方正仿宋_GBK" w:cs="仿宋"/>
          <w:color w:val="000000"/>
          <w:sz w:val="24"/>
        </w:rPr>
        <w:t>项目农民工工资，根据《中华人民共和国合同法》和《重庆市人民政府办公厅关于全面治理拖欠农民工工资问题的实施意见》、《关于建筑领域实施农民工工资专用账户管理及银行代发制度的通知》等相关要求，经双方友好协商，现就农民工工资委托支付事宜协议如下：</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一、甲方承诺按合同约定，按月足额发放农民工工资。不得以工程款被拖欠为由拒付农民工工资。</w:t>
      </w:r>
    </w:p>
    <w:p>
      <w:pPr>
        <w:adjustRightInd w:val="0"/>
        <w:snapToGrid w:val="0"/>
        <w:spacing w:line="420" w:lineRule="exact"/>
        <w:ind w:firstLine="600"/>
        <w:rPr>
          <w:rFonts w:hint="eastAsia" w:ascii="方正仿宋_GBK" w:hAnsi="宋体" w:eastAsia="方正仿宋_GBK" w:cs="仿宋"/>
          <w:color w:val="000000"/>
          <w:sz w:val="24"/>
        </w:rPr>
      </w:pPr>
      <w:r>
        <w:rPr>
          <w:rFonts w:hint="eastAsia" w:ascii="方正仿宋_GBK" w:hAnsi="宋体" w:eastAsia="方正仿宋_GBK" w:cs="仿宋"/>
          <w:color w:val="000000"/>
          <w:sz w:val="24"/>
        </w:rPr>
        <w:t>二、乙方委托甲方代发农民工工资，承诺每月按时将施工班组签字和农民工本人签字确认的农民工工资表报送甲方，并对其真实性负责。</w:t>
      </w:r>
    </w:p>
    <w:p>
      <w:pPr>
        <w:adjustRightInd w:val="0"/>
        <w:snapToGrid w:val="0"/>
        <w:spacing w:line="420" w:lineRule="exact"/>
        <w:ind w:firstLine="600"/>
        <w:rPr>
          <w:rFonts w:hint="eastAsia" w:ascii="方正仿宋_GBK" w:hAnsi="宋体" w:eastAsia="方正仿宋_GBK" w:cs="仿宋"/>
          <w:color w:val="000000"/>
          <w:sz w:val="24"/>
        </w:rPr>
      </w:pPr>
      <w:r>
        <w:rPr>
          <w:rFonts w:hint="eastAsia" w:ascii="方正仿宋_GBK" w:hAnsi="宋体" w:eastAsia="方正仿宋_GBK" w:cs="仿宋"/>
          <w:color w:val="000000"/>
          <w:sz w:val="24"/>
        </w:rPr>
        <w:t>三、农民工工资应按月支付，支付的工资作为甲方拨付工程进度款的依据，并从中扣除。</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四、农民工工资发放及考勤</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1.乙方对所用农民工进退场登记，甲方应该为乙方登记提供方便，并实施有效监督。</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2.甲方委派        为劳资管理员，乙方委派        为劳资管理员，负责农民工进出场登记、用工考勤及计量、工资编制、审核、上报、发放等工作。</w:t>
      </w:r>
    </w:p>
    <w:p>
      <w:pPr>
        <w:adjustRightInd w:val="0"/>
        <w:snapToGrid w:val="0"/>
        <w:spacing w:line="420" w:lineRule="exact"/>
        <w:ind w:firstLine="360" w:firstLineChars="150"/>
        <w:rPr>
          <w:rFonts w:hint="eastAsia" w:ascii="方正仿宋_GBK" w:hAnsi="宋体" w:eastAsia="方正仿宋_GBK" w:cs="仿宋"/>
          <w:color w:val="000000"/>
          <w:sz w:val="24"/>
        </w:rPr>
      </w:pPr>
      <w:r>
        <w:rPr>
          <w:rFonts w:hint="eastAsia" w:ascii="方正仿宋_GBK" w:hAnsi="宋体" w:eastAsia="方正仿宋_GBK" w:cs="仿宋"/>
          <w:color w:val="000000"/>
          <w:sz w:val="24"/>
        </w:rPr>
        <w:t>五、违约责任</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施工期间，若发生农民工工资拖欠问题，按下列方式处理：</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1.甲方按规定落实对农民工工资负总责，无条件支付和解决所欠农民工工资，并承担相应的违约责任。</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2.乙方伪造出勤信息、提供虚假身份信息套取工资、高估冒算超出费用，甲方向乙方追偿，并从剩余劳务工程款中直接扣除。</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3.任何一方未履行承诺，对方有权追究其法律责任。本协议一式两份，甲乙双方各执一份，双方签字盖章后生效。</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w:t>
      </w:r>
    </w:p>
    <w:p>
      <w:pPr>
        <w:adjustRightInd w:val="0"/>
        <w:snapToGrid w:val="0"/>
        <w:spacing w:line="420" w:lineRule="exact"/>
        <w:ind w:firstLine="360" w:firstLineChars="150"/>
        <w:rPr>
          <w:rFonts w:hint="eastAsia" w:ascii="方正仿宋_GBK" w:hAnsi="宋体" w:eastAsia="方正仿宋_GBK" w:cs="仿宋"/>
          <w:color w:val="000000"/>
          <w:sz w:val="24"/>
        </w:rPr>
      </w:pPr>
      <w:r>
        <w:rPr>
          <w:rFonts w:hint="eastAsia" w:ascii="方正仿宋_GBK" w:hAnsi="宋体" w:eastAsia="方正仿宋_GBK" w:cs="仿宋"/>
          <w:color w:val="000000"/>
          <w:sz w:val="24"/>
        </w:rPr>
        <w:t>甲    方：（盖章）                    乙    方:（盖章）</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法定代表：（签字）                    法定代表：（签字）</w:t>
      </w:r>
    </w:p>
    <w:p>
      <w:pPr>
        <w:adjustRightInd w:val="0"/>
        <w:snapToGrid w:val="0"/>
        <w:spacing w:line="420" w:lineRule="exact"/>
        <w:rPr>
          <w:rFonts w:hint="eastAsia" w:ascii="方正仿宋_GBK" w:hAnsi="宋体" w:eastAsia="方正仿宋_GBK" w:cs="仿宋"/>
          <w:color w:val="000000"/>
          <w:sz w:val="24"/>
        </w:rPr>
      </w:pPr>
      <w:r>
        <w:rPr>
          <w:rFonts w:hint="eastAsia" w:ascii="方正仿宋_GBK" w:hAnsi="宋体" w:eastAsia="方正仿宋_GBK" w:cs="仿宋"/>
          <w:color w:val="000000"/>
          <w:sz w:val="24"/>
        </w:rPr>
        <w:t xml:space="preserve">            年   月   日                         年   月   日</w:t>
      </w:r>
    </w:p>
    <w:p>
      <w:pPr>
        <w:adjustRightInd w:val="0"/>
        <w:snapToGrid w:val="0"/>
        <w:spacing w:line="420" w:lineRule="exact"/>
        <w:rPr>
          <w:rFonts w:hint="eastAsia" w:ascii="方正仿宋_GBK" w:hAnsi="宋体" w:eastAsia="方正仿宋_GBK" w:cs="仿宋"/>
          <w:color w:val="000000"/>
          <w:sz w:val="24"/>
        </w:rPr>
      </w:pPr>
    </w:p>
    <w:p>
      <w:pPr>
        <w:adjustRightInd w:val="0"/>
        <w:snapToGrid w:val="0"/>
        <w:spacing w:line="420" w:lineRule="exact"/>
        <w:jc w:val="center"/>
        <w:rPr>
          <w:rFonts w:hint="eastAsia" w:ascii="方正仿宋_GBK" w:hAnsi="宋体" w:eastAsia="方正仿宋_GBK" w:cs="仿宋"/>
          <w:color w:val="000000"/>
          <w:szCs w:val="21"/>
        </w:rPr>
      </w:pPr>
      <w:r>
        <w:rPr>
          <w:rFonts w:hint="eastAsia" w:ascii="方正仿宋_GBK" w:hAnsi="宋体" w:eastAsia="方正仿宋_GBK" w:cs="仿宋"/>
          <w:color w:val="000000"/>
          <w:szCs w:val="21"/>
        </w:rPr>
        <w:t>（注：本协议为参考文本，在此基础上，协议双方可根据项目的具体要求进行补充。）</w:t>
      </w:r>
    </w:p>
    <w:p>
      <w:pPr>
        <w:adjustRightInd w:val="0"/>
        <w:snapToGrid w:val="0"/>
        <w:spacing w:line="440" w:lineRule="exact"/>
        <w:rPr>
          <w:rFonts w:hint="eastAsia" w:ascii="方正黑体_GBK" w:hAnsi="黑体" w:eastAsia="方正黑体_GBK"/>
          <w:color w:val="000000"/>
          <w:sz w:val="32"/>
          <w:szCs w:val="32"/>
        </w:rPr>
      </w:pPr>
      <w:r>
        <w:rPr>
          <w:rFonts w:hint="eastAsia" w:ascii="方正仿宋_GBK" w:eastAsia="方正仿宋_GBK"/>
          <w:color w:val="000000"/>
          <w:sz w:val="32"/>
          <w:szCs w:val="32"/>
        </w:rPr>
        <w:br w:type="page"/>
      </w:r>
      <w:r>
        <w:rPr>
          <w:rFonts w:hint="eastAsia" w:ascii="方正黑体_GBK" w:hAnsi="黑体" w:eastAsia="方正黑体_GBK"/>
          <w:color w:val="000000"/>
          <w:sz w:val="32"/>
          <w:szCs w:val="32"/>
        </w:rPr>
        <w:t>附件4</w:t>
      </w:r>
    </w:p>
    <w:p>
      <w:pPr>
        <w:widowControl/>
        <w:adjustRightInd w:val="0"/>
        <w:snapToGrid w:val="0"/>
        <w:spacing w:before="156" w:beforeLines="50" w:after="156" w:afterLines="50" w:line="440" w:lineRule="exact"/>
        <w:jc w:val="center"/>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农民工工资款资金转出申请表</w:t>
      </w:r>
    </w:p>
    <w:p>
      <w:pPr>
        <w:widowControl/>
        <w:adjustRightInd w:val="0"/>
        <w:snapToGrid w:val="0"/>
        <w:spacing w:before="156" w:beforeLines="50" w:after="156" w:afterLines="50" w:line="440" w:lineRule="exact"/>
        <w:rPr>
          <w:rFonts w:hint="eastAsia" w:ascii="方正仿宋_GBK" w:hAnsi="宋体" w:eastAsia="方正仿宋_GBK"/>
          <w:color w:val="000000"/>
          <w:sz w:val="24"/>
        </w:rPr>
      </w:pPr>
      <w:r>
        <w:rPr>
          <w:rFonts w:hint="eastAsia" w:ascii="方正仿宋_GBK" w:hAnsi="宋体" w:eastAsia="方正仿宋_GBK"/>
          <w:color w:val="000000"/>
          <w:sz w:val="24"/>
        </w:rPr>
        <w:t>申请单位名称（盖章）：                                    年     月     日</w:t>
      </w: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127"/>
        <w:gridCol w:w="1420"/>
        <w:gridCol w:w="53"/>
        <w:gridCol w:w="1506"/>
        <w:gridCol w:w="53"/>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73" w:type="dxa"/>
            <w:noWrap w:val="0"/>
            <w:vAlign w:val="center"/>
          </w:tcPr>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申请项目</w:t>
            </w:r>
          </w:p>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名    称</w:t>
            </w:r>
          </w:p>
        </w:tc>
        <w:tc>
          <w:tcPr>
            <w:tcW w:w="3600" w:type="dxa"/>
            <w:gridSpan w:val="3"/>
            <w:noWrap w:val="0"/>
            <w:vAlign w:val="center"/>
          </w:tcPr>
          <w:p>
            <w:pPr>
              <w:widowControl/>
              <w:adjustRightInd w:val="0"/>
              <w:snapToGrid w:val="0"/>
              <w:spacing w:line="440" w:lineRule="exact"/>
              <w:jc w:val="center"/>
              <w:rPr>
                <w:rFonts w:hint="eastAsia" w:ascii="方正仿宋_GBK" w:hAnsi="宋体" w:eastAsia="方正仿宋_GBK"/>
                <w:color w:val="000000"/>
                <w:sz w:val="24"/>
              </w:rPr>
            </w:pPr>
          </w:p>
        </w:tc>
        <w:tc>
          <w:tcPr>
            <w:tcW w:w="1559" w:type="dxa"/>
            <w:gridSpan w:val="2"/>
            <w:noWrap w:val="0"/>
            <w:vAlign w:val="center"/>
          </w:tcPr>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联系人及</w:t>
            </w:r>
          </w:p>
          <w:p>
            <w:pPr>
              <w:widowControl/>
              <w:adjustRightInd w:val="0"/>
              <w:snapToGrid w:val="0"/>
              <w:spacing w:line="320" w:lineRule="exact"/>
              <w:jc w:val="center"/>
              <w:rPr>
                <w:rFonts w:hint="eastAsia" w:ascii="方正仿宋_GBK" w:hAnsi="宋体" w:eastAsia="方正仿宋_GBK"/>
                <w:color w:val="000000"/>
                <w:sz w:val="24"/>
              </w:rPr>
            </w:pPr>
            <w:r>
              <w:rPr>
                <w:rFonts w:hint="eastAsia" w:ascii="方正仿宋_GBK" w:hAnsi="宋体" w:eastAsia="方正仿宋_GBK"/>
                <w:b/>
                <w:color w:val="000000"/>
                <w:sz w:val="24"/>
              </w:rPr>
              <w:t>联系方式</w:t>
            </w:r>
          </w:p>
        </w:tc>
        <w:tc>
          <w:tcPr>
            <w:tcW w:w="2832" w:type="dxa"/>
            <w:noWrap w:val="0"/>
            <w:vAlign w:val="center"/>
          </w:tcPr>
          <w:p>
            <w:pPr>
              <w:adjustRightInd w:val="0"/>
              <w:snapToGrid w:val="0"/>
              <w:spacing w:line="440" w:lineRule="exact"/>
              <w:jc w:val="center"/>
              <w:rPr>
                <w:rFonts w:hint="eastAsia" w:ascii="方正仿宋_GBK" w:hAnsi="宋体"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73" w:type="dxa"/>
            <w:vMerge w:val="restart"/>
            <w:noWrap w:val="0"/>
            <w:vAlign w:val="center"/>
          </w:tcPr>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工资专用</w:t>
            </w:r>
          </w:p>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账户信息</w:t>
            </w:r>
          </w:p>
        </w:tc>
        <w:tc>
          <w:tcPr>
            <w:tcW w:w="2127" w:type="dxa"/>
            <w:noWrap w:val="0"/>
            <w:vAlign w:val="center"/>
          </w:tcPr>
          <w:p>
            <w:pPr>
              <w:widowControl/>
              <w:adjustRightInd w:val="0"/>
              <w:snapToGrid w:val="0"/>
              <w:spacing w:line="440"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开户银行名称</w:t>
            </w:r>
          </w:p>
        </w:tc>
        <w:tc>
          <w:tcPr>
            <w:tcW w:w="5864" w:type="dxa"/>
            <w:gridSpan w:val="5"/>
            <w:noWrap w:val="0"/>
            <w:vAlign w:val="center"/>
          </w:tcPr>
          <w:p>
            <w:pPr>
              <w:widowControl/>
              <w:adjustRightInd w:val="0"/>
              <w:snapToGrid w:val="0"/>
              <w:spacing w:line="440" w:lineRule="exact"/>
              <w:jc w:val="center"/>
              <w:rPr>
                <w:rFonts w:hint="eastAsia" w:ascii="方正仿宋_GBK" w:hAnsi="宋体"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73" w:type="dxa"/>
            <w:vMerge w:val="continue"/>
            <w:noWrap w:val="0"/>
            <w:vAlign w:val="center"/>
          </w:tcPr>
          <w:p>
            <w:pPr>
              <w:widowControl/>
              <w:adjustRightInd w:val="0"/>
              <w:snapToGrid w:val="0"/>
              <w:spacing w:line="440" w:lineRule="exact"/>
              <w:jc w:val="center"/>
              <w:rPr>
                <w:rFonts w:hint="eastAsia" w:ascii="方正仿宋_GBK" w:hAnsi="宋体" w:eastAsia="方正仿宋_GBK"/>
                <w:b/>
                <w:color w:val="000000"/>
                <w:sz w:val="24"/>
              </w:rPr>
            </w:pPr>
          </w:p>
        </w:tc>
        <w:tc>
          <w:tcPr>
            <w:tcW w:w="2127" w:type="dxa"/>
            <w:noWrap w:val="0"/>
            <w:vAlign w:val="center"/>
          </w:tcPr>
          <w:p>
            <w:pPr>
              <w:widowControl/>
              <w:adjustRightInd w:val="0"/>
              <w:snapToGrid w:val="0"/>
              <w:spacing w:line="320"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工资专用账户</w:t>
            </w:r>
          </w:p>
          <w:p>
            <w:pPr>
              <w:widowControl/>
              <w:adjustRightInd w:val="0"/>
              <w:snapToGrid w:val="0"/>
              <w:spacing w:line="320"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名       称</w:t>
            </w:r>
          </w:p>
        </w:tc>
        <w:tc>
          <w:tcPr>
            <w:tcW w:w="1420" w:type="dxa"/>
            <w:noWrap w:val="0"/>
            <w:vAlign w:val="center"/>
          </w:tcPr>
          <w:p>
            <w:pPr>
              <w:widowControl/>
              <w:adjustRightInd w:val="0"/>
              <w:snapToGrid w:val="0"/>
              <w:spacing w:line="440" w:lineRule="exact"/>
              <w:jc w:val="center"/>
              <w:rPr>
                <w:rFonts w:hint="eastAsia" w:ascii="方正仿宋_GBK" w:hAnsi="宋体" w:eastAsia="方正仿宋_GBK"/>
                <w:color w:val="000000"/>
                <w:sz w:val="24"/>
              </w:rPr>
            </w:pPr>
          </w:p>
        </w:tc>
        <w:tc>
          <w:tcPr>
            <w:tcW w:w="1559" w:type="dxa"/>
            <w:gridSpan w:val="2"/>
            <w:noWrap w:val="0"/>
            <w:vAlign w:val="center"/>
          </w:tcPr>
          <w:p>
            <w:pPr>
              <w:widowControl/>
              <w:adjustRightInd w:val="0"/>
              <w:snapToGrid w:val="0"/>
              <w:spacing w:line="440"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监管账号</w:t>
            </w:r>
          </w:p>
        </w:tc>
        <w:tc>
          <w:tcPr>
            <w:tcW w:w="2885" w:type="dxa"/>
            <w:gridSpan w:val="2"/>
            <w:noWrap w:val="0"/>
            <w:vAlign w:val="center"/>
          </w:tcPr>
          <w:p>
            <w:pPr>
              <w:widowControl/>
              <w:adjustRightInd w:val="0"/>
              <w:snapToGrid w:val="0"/>
              <w:spacing w:line="440" w:lineRule="exact"/>
              <w:jc w:val="center"/>
              <w:rPr>
                <w:rFonts w:hint="eastAsia" w:ascii="方正仿宋_GBK" w:hAnsi="宋体"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473" w:type="dxa"/>
            <w:vMerge w:val="continue"/>
            <w:noWrap w:val="0"/>
            <w:vAlign w:val="center"/>
          </w:tcPr>
          <w:p>
            <w:pPr>
              <w:widowControl/>
              <w:adjustRightInd w:val="0"/>
              <w:snapToGrid w:val="0"/>
              <w:spacing w:line="440" w:lineRule="exact"/>
              <w:jc w:val="center"/>
              <w:rPr>
                <w:rFonts w:hint="eastAsia" w:ascii="方正仿宋_GBK" w:hAnsi="宋体" w:eastAsia="方正仿宋_GBK"/>
                <w:b/>
                <w:color w:val="000000"/>
                <w:sz w:val="24"/>
              </w:rPr>
            </w:pPr>
          </w:p>
        </w:tc>
        <w:tc>
          <w:tcPr>
            <w:tcW w:w="2127" w:type="dxa"/>
            <w:noWrap w:val="0"/>
            <w:vAlign w:val="center"/>
          </w:tcPr>
          <w:p>
            <w:pPr>
              <w:widowControl/>
              <w:adjustRightInd w:val="0"/>
              <w:snapToGrid w:val="0"/>
              <w:spacing w:line="320"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工资专用账户内</w:t>
            </w:r>
          </w:p>
          <w:p>
            <w:pPr>
              <w:widowControl/>
              <w:adjustRightInd w:val="0"/>
              <w:snapToGrid w:val="0"/>
              <w:spacing w:line="320" w:lineRule="exact"/>
              <w:jc w:val="center"/>
              <w:rPr>
                <w:rFonts w:hint="eastAsia" w:ascii="方正仿宋_GBK" w:hAnsi="宋体" w:eastAsia="方正仿宋_GBK"/>
                <w:color w:val="000000"/>
                <w:sz w:val="24"/>
              </w:rPr>
            </w:pPr>
            <w:r>
              <w:rPr>
                <w:rFonts w:hint="eastAsia" w:ascii="方正仿宋_GBK" w:hAnsi="宋体" w:eastAsia="方正仿宋_GBK"/>
                <w:color w:val="000000"/>
                <w:spacing w:val="0"/>
                <w:kern w:val="0"/>
                <w:sz w:val="24"/>
                <w:fitText w:val="1446" w:id="2073313553"/>
              </w:rPr>
              <w:t>项目对应名称</w:t>
            </w:r>
          </w:p>
        </w:tc>
        <w:tc>
          <w:tcPr>
            <w:tcW w:w="5864" w:type="dxa"/>
            <w:gridSpan w:val="5"/>
            <w:noWrap w:val="0"/>
            <w:vAlign w:val="center"/>
          </w:tcPr>
          <w:p>
            <w:pPr>
              <w:widowControl/>
              <w:adjustRightInd w:val="0"/>
              <w:snapToGrid w:val="0"/>
              <w:spacing w:line="440" w:lineRule="exact"/>
              <w:jc w:val="center"/>
              <w:rPr>
                <w:rFonts w:hint="eastAsia" w:ascii="方正仿宋_GBK" w:hAnsi="宋体"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73" w:type="dxa"/>
            <w:vMerge w:val="continue"/>
            <w:noWrap w:val="0"/>
            <w:vAlign w:val="center"/>
          </w:tcPr>
          <w:p>
            <w:pPr>
              <w:widowControl/>
              <w:adjustRightInd w:val="0"/>
              <w:snapToGrid w:val="0"/>
              <w:spacing w:line="440" w:lineRule="exact"/>
              <w:jc w:val="center"/>
              <w:rPr>
                <w:rFonts w:hint="eastAsia" w:ascii="方正仿宋_GBK" w:hAnsi="宋体" w:eastAsia="方正仿宋_GBK"/>
                <w:b/>
                <w:color w:val="000000"/>
                <w:sz w:val="24"/>
              </w:rPr>
            </w:pPr>
          </w:p>
        </w:tc>
        <w:tc>
          <w:tcPr>
            <w:tcW w:w="2127" w:type="dxa"/>
            <w:noWrap w:val="0"/>
            <w:vAlign w:val="center"/>
          </w:tcPr>
          <w:p>
            <w:pPr>
              <w:adjustRightInd w:val="0"/>
              <w:snapToGrid w:val="0"/>
              <w:spacing w:line="440" w:lineRule="exact"/>
              <w:jc w:val="center"/>
              <w:rPr>
                <w:rFonts w:hint="eastAsia" w:ascii="方正仿宋_GBK" w:hAnsi="宋体" w:eastAsia="方正仿宋_GBK"/>
                <w:color w:val="000000"/>
                <w:sz w:val="24"/>
              </w:rPr>
            </w:pPr>
            <w:r>
              <w:rPr>
                <w:rFonts w:hint="eastAsia" w:ascii="方正仿宋_GBK" w:hAnsi="宋体" w:eastAsia="方正仿宋_GBK"/>
                <w:color w:val="000000"/>
                <w:sz w:val="24"/>
              </w:rPr>
              <w:t>项目资金余额</w:t>
            </w:r>
          </w:p>
        </w:tc>
        <w:tc>
          <w:tcPr>
            <w:tcW w:w="5864" w:type="dxa"/>
            <w:gridSpan w:val="5"/>
            <w:noWrap w:val="0"/>
            <w:vAlign w:val="center"/>
          </w:tcPr>
          <w:p>
            <w:pPr>
              <w:adjustRightInd w:val="0"/>
              <w:snapToGrid w:val="0"/>
              <w:spacing w:line="440" w:lineRule="exact"/>
              <w:ind w:firstLine="1680" w:firstLineChars="700"/>
              <w:jc w:val="center"/>
              <w:rPr>
                <w:rFonts w:hint="eastAsia" w:ascii="方正仿宋_GBK" w:hAnsi="宋体" w:eastAsia="方正仿宋_GBK"/>
                <w:color w:val="000000"/>
                <w:sz w:val="24"/>
              </w:rPr>
            </w:pPr>
            <w:r>
              <w:rPr>
                <w:rFonts w:hint="eastAsia" w:ascii="方正仿宋_GBK" w:hAnsi="宋体" w:eastAsia="方正仿宋_GBK"/>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473" w:type="dxa"/>
            <w:noWrap w:val="0"/>
            <w:vAlign w:val="center"/>
          </w:tcPr>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资 金</w:t>
            </w:r>
          </w:p>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转 出</w:t>
            </w:r>
          </w:p>
          <w:p>
            <w:pPr>
              <w:widowControl/>
              <w:adjustRightInd w:val="0"/>
              <w:snapToGrid w:val="0"/>
              <w:spacing w:line="320" w:lineRule="exact"/>
              <w:jc w:val="center"/>
              <w:rPr>
                <w:rFonts w:hint="eastAsia" w:ascii="宋体" w:hAnsi="宋体"/>
                <w:b/>
                <w:color w:val="000000"/>
                <w:sz w:val="24"/>
              </w:rPr>
            </w:pPr>
            <w:r>
              <w:rPr>
                <w:rFonts w:hint="eastAsia" w:ascii="方正仿宋_GBK" w:hAnsi="宋体" w:eastAsia="方正仿宋_GBK"/>
                <w:b/>
                <w:color w:val="000000"/>
                <w:sz w:val="24"/>
              </w:rPr>
              <w:t>类 型</w:t>
            </w:r>
          </w:p>
        </w:tc>
        <w:tc>
          <w:tcPr>
            <w:tcW w:w="7991" w:type="dxa"/>
            <w:gridSpan w:val="6"/>
            <w:noWrap w:val="0"/>
            <w:vAlign w:val="center"/>
          </w:tcPr>
          <w:p>
            <w:pPr>
              <w:widowControl/>
              <w:numPr>
                <w:ilvl w:val="0"/>
                <w:numId w:val="2"/>
              </w:numPr>
              <w:adjustRightInd w:val="0"/>
              <w:snapToGrid w:val="0"/>
              <w:spacing w:line="360" w:lineRule="exact"/>
              <w:jc w:val="left"/>
              <w:rPr>
                <w:rFonts w:hint="eastAsia" w:ascii="方正仿宋_GBK" w:hAnsi="宋体" w:eastAsia="方正仿宋_GBK"/>
                <w:color w:val="000000"/>
                <w:sz w:val="24"/>
              </w:rPr>
            </w:pPr>
            <w:r>
              <w:rPr>
                <w:rFonts w:hint="eastAsia" w:ascii="方正仿宋_GBK" w:hAnsi="宋体" w:eastAsia="方正仿宋_GBK"/>
                <w:color w:val="000000"/>
                <w:sz w:val="24"/>
              </w:rPr>
              <w:t>先行支付资金转出（     ）</w:t>
            </w:r>
          </w:p>
          <w:p>
            <w:pPr>
              <w:widowControl/>
              <w:adjustRightInd w:val="0"/>
              <w:snapToGrid w:val="0"/>
              <w:spacing w:line="360" w:lineRule="exact"/>
              <w:ind w:firstLine="360" w:firstLineChars="150"/>
              <w:jc w:val="left"/>
              <w:rPr>
                <w:rFonts w:hint="eastAsia" w:ascii="方正仿宋_GBK" w:hAnsi="宋体" w:eastAsia="方正仿宋_GBK"/>
                <w:color w:val="000000"/>
                <w:sz w:val="24"/>
              </w:rPr>
            </w:pPr>
            <w:r>
              <w:rPr>
                <w:rFonts w:hint="eastAsia" w:ascii="方正仿宋_GBK" w:hAnsi="宋体" w:eastAsia="方正仿宋_GBK"/>
                <w:color w:val="000000"/>
                <w:sz w:val="24"/>
              </w:rPr>
              <w:t>先行支付金额</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万元；转出金额</w:t>
            </w:r>
            <w:r>
              <w:rPr>
                <w:rFonts w:hint="eastAsia" w:ascii="方正仿宋_GBK" w:hAnsi="宋体" w:eastAsia="方正仿宋_GBK"/>
                <w:color w:val="000000"/>
                <w:sz w:val="24"/>
                <w:u w:val="single"/>
              </w:rPr>
              <w:t xml:space="preserve">          </w:t>
            </w:r>
            <w:r>
              <w:rPr>
                <w:rFonts w:hint="eastAsia" w:ascii="方正仿宋_GBK" w:hAnsi="宋体" w:eastAsia="方正仿宋_GBK"/>
                <w:color w:val="000000"/>
                <w:sz w:val="24"/>
              </w:rPr>
              <w:t>万元</w:t>
            </w:r>
          </w:p>
          <w:p>
            <w:pPr>
              <w:widowControl/>
              <w:adjustRightInd w:val="0"/>
              <w:snapToGrid w:val="0"/>
              <w:spacing w:line="360" w:lineRule="exact"/>
              <w:ind w:firstLine="120" w:firstLineChars="50"/>
              <w:jc w:val="left"/>
              <w:rPr>
                <w:rFonts w:hint="eastAsia" w:ascii="方正仿宋_GBK" w:hAnsi="宋体" w:eastAsia="方正仿宋_GBK"/>
                <w:color w:val="000000"/>
                <w:sz w:val="24"/>
              </w:rPr>
            </w:pPr>
            <w:r>
              <w:rPr>
                <w:rFonts w:hint="eastAsia" w:ascii="方正仿宋_GBK" w:hAnsi="宋体" w:eastAsia="方正仿宋_GBK"/>
                <w:color w:val="000000"/>
                <w:sz w:val="24"/>
              </w:rPr>
              <w:t>2. 结余资金转出（     ）</w:t>
            </w:r>
          </w:p>
          <w:p>
            <w:pPr>
              <w:widowControl/>
              <w:adjustRightInd w:val="0"/>
              <w:snapToGrid w:val="0"/>
              <w:spacing w:line="360" w:lineRule="exact"/>
              <w:ind w:firstLine="120" w:firstLineChars="50"/>
              <w:jc w:val="left"/>
              <w:rPr>
                <w:rFonts w:ascii="宋体" w:hAnsi="宋体"/>
                <w:color w:val="000000"/>
                <w:sz w:val="24"/>
              </w:rPr>
            </w:pPr>
            <w:r>
              <w:rPr>
                <w:rFonts w:hint="eastAsia" w:ascii="方正仿宋_GBK" w:hAnsi="宋体" w:eastAsia="方正仿宋_GBK"/>
                <w:color w:val="000000"/>
                <w:sz w:val="24"/>
              </w:rPr>
              <w:t>3.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473" w:type="dxa"/>
            <w:noWrap w:val="0"/>
            <w:vAlign w:val="center"/>
          </w:tcPr>
          <w:p>
            <w:pPr>
              <w:widowControl/>
              <w:adjustRightInd w:val="0"/>
              <w:snapToGrid w:val="0"/>
              <w:spacing w:line="320" w:lineRule="exact"/>
              <w:rPr>
                <w:rFonts w:hint="eastAsia" w:ascii="方正仿宋_GBK" w:hAnsi="宋体" w:eastAsia="方正仿宋_GBK"/>
                <w:b/>
                <w:color w:val="000000"/>
                <w:sz w:val="24"/>
              </w:rPr>
            </w:pPr>
            <w:r>
              <w:rPr>
                <w:rFonts w:hint="eastAsia" w:ascii="方正仿宋_GBK" w:hAnsi="宋体" w:eastAsia="方正仿宋_GBK"/>
                <w:b/>
                <w:color w:val="000000"/>
                <w:sz w:val="24"/>
              </w:rPr>
              <w:t>建设单位</w:t>
            </w:r>
          </w:p>
          <w:p>
            <w:pPr>
              <w:widowControl/>
              <w:adjustRightInd w:val="0"/>
              <w:snapToGrid w:val="0"/>
              <w:spacing w:line="320" w:lineRule="exact"/>
              <w:rPr>
                <w:rFonts w:hint="eastAsia" w:ascii="方正仿宋_GBK" w:hAnsi="宋体" w:eastAsia="方正仿宋_GBK"/>
                <w:b/>
                <w:color w:val="000000"/>
                <w:sz w:val="24"/>
              </w:rPr>
            </w:pPr>
            <w:r>
              <w:rPr>
                <w:rFonts w:hint="eastAsia" w:ascii="方正仿宋_GBK" w:hAnsi="宋体" w:eastAsia="方正仿宋_GBK"/>
                <w:b/>
                <w:color w:val="000000"/>
                <w:sz w:val="24"/>
              </w:rPr>
              <w:t>意    见</w:t>
            </w:r>
          </w:p>
        </w:tc>
        <w:tc>
          <w:tcPr>
            <w:tcW w:w="7991" w:type="dxa"/>
            <w:gridSpan w:val="6"/>
            <w:noWrap w:val="0"/>
            <w:vAlign w:val="center"/>
          </w:tcPr>
          <w:p>
            <w:pPr>
              <w:widowControl/>
              <w:adjustRightInd w:val="0"/>
              <w:snapToGrid w:val="0"/>
              <w:spacing w:line="440" w:lineRule="exact"/>
              <w:ind w:left="720" w:right="240"/>
              <w:jc w:val="right"/>
              <w:rPr>
                <w:rFonts w:hint="eastAsia" w:ascii="方正仿宋_GBK" w:hAnsi="宋体" w:eastAsia="方正仿宋_GBK"/>
                <w:color w:val="000000"/>
                <w:sz w:val="24"/>
              </w:rPr>
            </w:pPr>
          </w:p>
          <w:p>
            <w:pPr>
              <w:widowControl/>
              <w:adjustRightInd w:val="0"/>
              <w:snapToGrid w:val="0"/>
              <w:spacing w:line="440" w:lineRule="exact"/>
              <w:ind w:left="720" w:right="240"/>
              <w:jc w:val="right"/>
              <w:rPr>
                <w:rFonts w:hint="eastAsia" w:ascii="方正仿宋_GBK" w:hAnsi="宋体" w:eastAsia="方正仿宋_GBK"/>
                <w:color w:val="000000"/>
                <w:sz w:val="24"/>
              </w:rPr>
            </w:pPr>
          </w:p>
          <w:p>
            <w:pPr>
              <w:widowControl/>
              <w:adjustRightInd w:val="0"/>
              <w:snapToGrid w:val="0"/>
              <w:spacing w:line="440" w:lineRule="exact"/>
              <w:ind w:left="720" w:right="240"/>
              <w:jc w:val="right"/>
              <w:rPr>
                <w:rFonts w:hint="eastAsia" w:ascii="方正仿宋_GBK" w:hAnsi="宋体" w:eastAsia="方正仿宋_GBK"/>
                <w:color w:val="000000"/>
                <w:sz w:val="24"/>
              </w:rPr>
            </w:pPr>
          </w:p>
          <w:p>
            <w:pPr>
              <w:widowControl/>
              <w:adjustRightInd w:val="0"/>
              <w:snapToGrid w:val="0"/>
              <w:spacing w:line="360" w:lineRule="exact"/>
              <w:ind w:left="720" w:right="960"/>
              <w:jc w:val="right"/>
              <w:rPr>
                <w:rFonts w:hint="eastAsia" w:ascii="方正仿宋_GBK" w:hAnsi="宋体" w:eastAsia="方正仿宋_GBK"/>
                <w:color w:val="000000"/>
                <w:sz w:val="24"/>
              </w:rPr>
            </w:pPr>
            <w:r>
              <w:rPr>
                <w:rFonts w:hint="eastAsia" w:ascii="方正仿宋_GBK" w:hAnsi="宋体" w:eastAsia="方正仿宋_GBK"/>
                <w:color w:val="000000"/>
                <w:sz w:val="24"/>
              </w:rPr>
              <w:t>（盖章）</w:t>
            </w:r>
          </w:p>
          <w:p>
            <w:pPr>
              <w:widowControl/>
              <w:adjustRightInd w:val="0"/>
              <w:snapToGrid w:val="0"/>
              <w:spacing w:line="440" w:lineRule="exact"/>
              <w:ind w:left="720" w:right="720"/>
              <w:jc w:val="right"/>
              <w:rPr>
                <w:rFonts w:hint="eastAsia" w:ascii="方正仿宋_GBK" w:hAnsi="宋体" w:eastAsia="方正仿宋_GBK"/>
                <w:color w:val="000000"/>
                <w:sz w:val="24"/>
              </w:rPr>
            </w:pPr>
            <w:r>
              <w:rPr>
                <w:rFonts w:hint="eastAsia" w:ascii="方正仿宋_GBK" w:hAnsi="宋体" w:eastAsia="方正仿宋_GBK"/>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473" w:type="dxa"/>
            <w:noWrap w:val="0"/>
            <w:vAlign w:val="center"/>
          </w:tcPr>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监理单位</w:t>
            </w:r>
          </w:p>
          <w:p>
            <w:pPr>
              <w:widowControl/>
              <w:adjustRightInd w:val="0"/>
              <w:snapToGrid w:val="0"/>
              <w:spacing w:line="320" w:lineRule="exact"/>
              <w:jc w:val="center"/>
              <w:rPr>
                <w:rFonts w:hint="eastAsia" w:ascii="方正仿宋_GBK" w:hAnsi="宋体" w:eastAsia="方正仿宋_GBK"/>
                <w:b/>
                <w:color w:val="000000"/>
                <w:sz w:val="24"/>
              </w:rPr>
            </w:pPr>
            <w:r>
              <w:rPr>
                <w:rFonts w:hint="eastAsia" w:ascii="方正仿宋_GBK" w:hAnsi="宋体" w:eastAsia="方正仿宋_GBK"/>
                <w:b/>
                <w:color w:val="000000"/>
                <w:sz w:val="24"/>
              </w:rPr>
              <w:t>意    见</w:t>
            </w:r>
          </w:p>
          <w:p>
            <w:pPr>
              <w:widowControl/>
              <w:adjustRightInd w:val="0"/>
              <w:snapToGrid w:val="0"/>
              <w:spacing w:line="320" w:lineRule="exact"/>
              <w:rPr>
                <w:rFonts w:hint="eastAsia" w:ascii="方正仿宋_GBK" w:hAnsi="宋体" w:eastAsia="方正仿宋_GBK"/>
                <w:b/>
                <w:color w:val="000000"/>
                <w:sz w:val="24"/>
              </w:rPr>
            </w:pPr>
          </w:p>
        </w:tc>
        <w:tc>
          <w:tcPr>
            <w:tcW w:w="7991" w:type="dxa"/>
            <w:gridSpan w:val="6"/>
            <w:noWrap w:val="0"/>
            <w:vAlign w:val="center"/>
          </w:tcPr>
          <w:p>
            <w:pPr>
              <w:widowControl/>
              <w:adjustRightInd w:val="0"/>
              <w:snapToGrid w:val="0"/>
              <w:spacing w:line="360" w:lineRule="exact"/>
              <w:ind w:firstLine="120" w:firstLineChars="50"/>
              <w:jc w:val="left"/>
              <w:rPr>
                <w:rFonts w:hint="eastAsia" w:ascii="方正仿宋_GBK" w:hAnsi="宋体" w:eastAsia="方正仿宋_GBK"/>
                <w:color w:val="000000"/>
                <w:sz w:val="24"/>
              </w:rPr>
            </w:pPr>
            <w:r>
              <w:rPr>
                <w:rFonts w:hint="eastAsia" w:ascii="方正仿宋_GBK" w:hAnsi="宋体" w:eastAsia="方正仿宋_GBK"/>
                <w:color w:val="000000"/>
                <w:sz w:val="24"/>
              </w:rPr>
              <w:t>1. 是否竣工验收或交付使用（   ）</w:t>
            </w:r>
          </w:p>
          <w:p>
            <w:pPr>
              <w:widowControl/>
              <w:adjustRightInd w:val="0"/>
              <w:snapToGrid w:val="0"/>
              <w:spacing w:line="360" w:lineRule="exact"/>
              <w:ind w:firstLine="120" w:firstLineChars="50"/>
              <w:jc w:val="left"/>
              <w:rPr>
                <w:rFonts w:hint="eastAsia" w:ascii="方正仿宋_GBK" w:hAnsi="宋体" w:eastAsia="方正仿宋_GBK"/>
                <w:color w:val="000000"/>
                <w:sz w:val="24"/>
              </w:rPr>
            </w:pPr>
            <w:r>
              <w:rPr>
                <w:rFonts w:hint="eastAsia" w:ascii="方正仿宋_GBK" w:hAnsi="宋体" w:eastAsia="方正仿宋_GBK"/>
                <w:color w:val="000000"/>
                <w:sz w:val="24"/>
              </w:rPr>
              <w:t>2. 是否按月足额支付农民工工资（   ）</w:t>
            </w:r>
          </w:p>
          <w:p>
            <w:pPr>
              <w:widowControl/>
              <w:adjustRightInd w:val="0"/>
              <w:snapToGrid w:val="0"/>
              <w:spacing w:line="360" w:lineRule="exact"/>
              <w:ind w:firstLine="120" w:firstLineChars="50"/>
              <w:jc w:val="left"/>
              <w:rPr>
                <w:rFonts w:hint="eastAsia" w:ascii="方正仿宋_GBK" w:hAnsi="宋体" w:eastAsia="方正仿宋_GBK"/>
                <w:color w:val="000000"/>
                <w:sz w:val="24"/>
              </w:rPr>
            </w:pPr>
            <w:r>
              <w:rPr>
                <w:rFonts w:hint="eastAsia" w:ascii="方正仿宋_GBK" w:hAnsi="宋体" w:eastAsia="方正仿宋_GBK"/>
                <w:color w:val="000000"/>
                <w:sz w:val="24"/>
              </w:rPr>
              <w:t>3. 是否同意资金转出（   ）</w:t>
            </w:r>
          </w:p>
          <w:p>
            <w:pPr>
              <w:widowControl/>
              <w:adjustRightInd w:val="0"/>
              <w:snapToGrid w:val="0"/>
              <w:spacing w:line="360" w:lineRule="exact"/>
              <w:ind w:firstLine="120" w:firstLineChars="50"/>
              <w:jc w:val="left"/>
              <w:rPr>
                <w:rFonts w:hint="eastAsia" w:ascii="方正仿宋_GBK" w:hAnsi="宋体" w:eastAsia="方正仿宋_GBK"/>
                <w:color w:val="000000"/>
                <w:sz w:val="24"/>
              </w:rPr>
            </w:pPr>
            <w:r>
              <w:rPr>
                <w:rFonts w:hint="eastAsia" w:ascii="方正仿宋_GBK" w:hAnsi="宋体" w:eastAsia="方正仿宋_GBK"/>
                <w:color w:val="000000"/>
                <w:sz w:val="24"/>
              </w:rPr>
              <w:t>4. 其他意见：</w:t>
            </w:r>
          </w:p>
          <w:p>
            <w:pPr>
              <w:widowControl/>
              <w:adjustRightInd w:val="0"/>
              <w:snapToGrid w:val="0"/>
              <w:spacing w:line="360" w:lineRule="exact"/>
              <w:ind w:left="240" w:leftChars="57" w:hanging="120" w:hangingChars="50"/>
              <w:jc w:val="left"/>
              <w:rPr>
                <w:rFonts w:hint="eastAsia" w:ascii="方正仿宋_GBK" w:hAnsi="宋体" w:eastAsia="方正仿宋_GBK"/>
                <w:color w:val="000000"/>
                <w:sz w:val="24"/>
              </w:rPr>
            </w:pPr>
            <w:r>
              <w:rPr>
                <w:rFonts w:hint="eastAsia" w:ascii="方正仿宋_GBK" w:hAnsi="宋体" w:eastAsia="方正仿宋_GBK"/>
                <w:color w:val="000000"/>
                <w:sz w:val="24"/>
              </w:rPr>
              <w:t xml:space="preserve">5. 异议期： </w:t>
            </w:r>
            <w:r>
              <w:rPr>
                <w:rFonts w:hint="eastAsia" w:ascii="方正仿宋_GBK" w:hAnsi="宋体" w:eastAsia="方正仿宋_GBK"/>
                <w:color w:val="000000"/>
                <w:sz w:val="24"/>
                <w:u w:val="single"/>
              </w:rPr>
              <w:t xml:space="preserve">     年   月    日</w:t>
            </w:r>
            <w:r>
              <w:rPr>
                <w:rFonts w:hint="eastAsia" w:ascii="方正仿宋_GBK" w:hAnsi="宋体" w:eastAsia="方正仿宋_GBK"/>
                <w:color w:val="000000"/>
                <w:sz w:val="24"/>
              </w:rPr>
              <w:t>至</w:t>
            </w:r>
            <w:r>
              <w:rPr>
                <w:rFonts w:hint="eastAsia" w:ascii="方正仿宋_GBK" w:hAnsi="宋体" w:eastAsia="方正仿宋_GBK"/>
                <w:color w:val="000000"/>
                <w:sz w:val="24"/>
                <w:u w:val="single"/>
              </w:rPr>
              <w:t xml:space="preserve">    年   月    日</w:t>
            </w:r>
          </w:p>
          <w:p>
            <w:pPr>
              <w:widowControl/>
              <w:adjustRightInd w:val="0"/>
              <w:snapToGrid w:val="0"/>
              <w:spacing w:line="360" w:lineRule="exact"/>
              <w:ind w:right="960"/>
              <w:jc w:val="both"/>
              <w:rPr>
                <w:rFonts w:hint="eastAsia" w:ascii="方正仿宋_GBK" w:hAnsi="宋体" w:eastAsia="方正仿宋_GBK"/>
                <w:color w:val="000000"/>
                <w:sz w:val="24"/>
              </w:rPr>
            </w:pPr>
          </w:p>
          <w:p>
            <w:pPr>
              <w:widowControl/>
              <w:adjustRightInd w:val="0"/>
              <w:snapToGrid w:val="0"/>
              <w:spacing w:line="360" w:lineRule="exact"/>
              <w:ind w:left="720" w:right="960"/>
              <w:jc w:val="right"/>
              <w:rPr>
                <w:rFonts w:hint="eastAsia" w:ascii="方正仿宋_GBK" w:hAnsi="宋体" w:eastAsia="方正仿宋_GBK"/>
                <w:color w:val="000000"/>
                <w:sz w:val="24"/>
              </w:rPr>
            </w:pPr>
            <w:r>
              <w:rPr>
                <w:rFonts w:hint="eastAsia" w:ascii="方正仿宋_GBK" w:hAnsi="宋体" w:eastAsia="方正仿宋_GBK"/>
                <w:color w:val="000000"/>
                <w:sz w:val="24"/>
              </w:rPr>
              <w:t>（盖章）</w:t>
            </w:r>
          </w:p>
          <w:p>
            <w:pPr>
              <w:widowControl/>
              <w:adjustRightInd w:val="0"/>
              <w:snapToGrid w:val="0"/>
              <w:spacing w:line="360" w:lineRule="exact"/>
              <w:ind w:right="640"/>
              <w:jc w:val="right"/>
              <w:rPr>
                <w:rFonts w:hint="eastAsia" w:ascii="方正仿宋_GBK" w:hAnsi="宋体" w:eastAsia="方正仿宋_GBK"/>
                <w:color w:val="000000"/>
                <w:sz w:val="24"/>
              </w:rPr>
            </w:pPr>
            <w:r>
              <w:rPr>
                <w:rFonts w:hint="eastAsia" w:ascii="方正仿宋_GBK" w:hAnsi="宋体" w:eastAsia="方正仿宋_GBK"/>
                <w:color w:val="000000"/>
                <w:sz w:val="24"/>
              </w:rPr>
              <w:t xml:space="preserve"> 年   月   日</w:t>
            </w:r>
          </w:p>
          <w:p>
            <w:pPr>
              <w:widowControl/>
              <w:adjustRightInd w:val="0"/>
              <w:snapToGrid w:val="0"/>
              <w:spacing w:line="360" w:lineRule="exact"/>
              <w:ind w:right="640"/>
              <w:jc w:val="right"/>
              <w:rPr>
                <w:rFonts w:hint="eastAsia" w:ascii="方正仿宋_GBK" w:hAnsi="宋体" w:eastAsia="方正仿宋_GBK"/>
                <w:color w:val="000000"/>
                <w:sz w:val="24"/>
              </w:rPr>
            </w:pPr>
          </w:p>
        </w:tc>
      </w:tr>
    </w:tbl>
    <w:p>
      <w:pPr>
        <w:widowControl/>
        <w:adjustRightInd w:val="0"/>
        <w:snapToGrid w:val="0"/>
        <w:spacing w:line="320" w:lineRule="exact"/>
        <w:ind w:left="945" w:hanging="945" w:hangingChars="450"/>
        <w:jc w:val="left"/>
        <w:rPr>
          <w:rFonts w:hint="eastAsia" w:ascii="方正仿宋_GBK" w:hAnsi="宋体" w:eastAsia="方正仿宋_GBK"/>
          <w:color w:val="000000"/>
          <w:szCs w:val="21"/>
        </w:rPr>
      </w:pPr>
      <w:r>
        <w:rPr>
          <w:rFonts w:hint="eastAsia" w:ascii="方正仿宋_GBK" w:hAnsi="宋体" w:eastAsia="方正仿宋_GBK"/>
          <w:color w:val="000000"/>
          <w:szCs w:val="21"/>
        </w:rPr>
        <w:t>备注：1.“资金转出类型”属“先行垫付资金转出”的，施工总承包企业需提供垫付资金银行汇款凭证，转出金额不得大于垫付金额。</w:t>
      </w:r>
    </w:p>
    <w:p>
      <w:pPr>
        <w:widowControl/>
        <w:adjustRightInd w:val="0"/>
        <w:snapToGrid w:val="0"/>
        <w:spacing w:line="320" w:lineRule="exact"/>
        <w:ind w:left="945" w:leftChars="300" w:hanging="315" w:hangingChars="150"/>
        <w:jc w:val="left"/>
        <w:rPr>
          <w:rFonts w:ascii="方正仿宋_GBK" w:hAnsi="宋体" w:eastAsia="方正仿宋_GBK"/>
          <w:color w:val="000000"/>
          <w:szCs w:val="21"/>
        </w:rPr>
      </w:pPr>
      <w:r>
        <w:rPr>
          <w:rFonts w:hint="eastAsia" w:ascii="方正仿宋_GBK" w:hAnsi="宋体" w:eastAsia="方正仿宋_GBK"/>
          <w:color w:val="000000"/>
          <w:szCs w:val="21"/>
        </w:rPr>
        <w:t>2. 异议期由监理单位确定，为监理单位将审核同意的申请表提交至“合同履约网络系统”后的3个工作日。</w:t>
      </w:r>
    </w:p>
    <w:p>
      <w:pPr>
        <w:adjustRightInd w:val="0"/>
        <w:snapToGrid w:val="0"/>
        <w:spacing w:line="420" w:lineRule="exact"/>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附件5</w:t>
      </w:r>
    </w:p>
    <w:p>
      <w:pPr>
        <w:widowControl/>
        <w:adjustRightInd w:val="0"/>
        <w:snapToGrid w:val="0"/>
        <w:spacing w:before="156" w:beforeLines="50" w:after="156" w:afterLines="50" w:line="420" w:lineRule="exact"/>
        <w:jc w:val="center"/>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简易劳动合同</w:t>
      </w:r>
    </w:p>
    <w:p>
      <w:pPr>
        <w:adjustRightInd w:val="0"/>
        <w:snapToGrid w:val="0"/>
        <w:spacing w:line="420" w:lineRule="exact"/>
        <w:jc w:val="center"/>
        <w:rPr>
          <w:rFonts w:hint="eastAsia" w:ascii="方正仿宋_GBK" w:hAnsi="宋体" w:eastAsia="方正仿宋_GBK" w:cs="仿宋"/>
          <w:color w:val="000000"/>
          <w:sz w:val="24"/>
        </w:rPr>
      </w:pPr>
      <w:r>
        <w:rPr>
          <w:rFonts w:hint="eastAsia" w:ascii="方正仿宋_GBK" w:hAnsi="宋体" w:eastAsia="方正仿宋_GBK" w:cs="仿宋"/>
          <w:color w:val="000000"/>
          <w:sz w:val="24"/>
        </w:rPr>
        <w:t>（参考文本）</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rPr>
        <w:t>甲方（用工主体）：</w:t>
      </w:r>
      <w:r>
        <w:rPr>
          <w:rFonts w:hint="eastAsia" w:ascii="方正仿宋_GBK" w:eastAsia="方正仿宋_GBK"/>
          <w:sz w:val="24"/>
          <w:u w:val="single"/>
        </w:rPr>
        <w:t xml:space="preserve">                      </w:t>
      </w:r>
      <w:r>
        <w:rPr>
          <w:rFonts w:hint="eastAsia" w:ascii="方正仿宋_GBK" w:eastAsia="方正仿宋_GBK"/>
          <w:sz w:val="24"/>
        </w:rPr>
        <w:t>公司  地址：</w:t>
      </w:r>
      <w:r>
        <w:rPr>
          <w:rFonts w:hint="eastAsia" w:ascii="方正仿宋_GBK" w:eastAsia="方正仿宋_GBK"/>
          <w:sz w:val="24"/>
          <w:u w:val="single"/>
        </w:rPr>
        <w:t xml:space="preserve">                        </w:t>
      </w:r>
      <w:r>
        <w:rPr>
          <w:rFonts w:hint="eastAsia" w:ascii="方正仿宋_GBK" w:eastAsia="方正仿宋_GBK"/>
          <w:sz w:val="24"/>
        </w:rPr>
        <w:t xml:space="preserve">  </w:t>
      </w:r>
    </w:p>
    <w:p>
      <w:pPr>
        <w:tabs>
          <w:tab w:val="left" w:pos="12825"/>
        </w:tabs>
        <w:adjustRightInd w:val="0"/>
        <w:snapToGrid w:val="0"/>
        <w:spacing w:line="420" w:lineRule="exact"/>
        <w:rPr>
          <w:rFonts w:hint="eastAsia" w:ascii="方正仿宋_GBK" w:eastAsia="方正仿宋_GBK"/>
          <w:sz w:val="24"/>
        </w:rPr>
      </w:pPr>
      <w:r>
        <w:rPr>
          <w:rFonts w:hint="eastAsia" w:ascii="方正仿宋_GBK" w:eastAsia="方正仿宋_GBK"/>
          <w:sz w:val="24"/>
        </w:rPr>
        <w:t>乙方（务工人）：</w:t>
      </w:r>
      <w:r>
        <w:rPr>
          <w:rFonts w:hint="eastAsia" w:ascii="方正仿宋_GBK" w:eastAsia="方正仿宋_GBK"/>
          <w:sz w:val="24"/>
          <w:u w:val="single"/>
        </w:rPr>
        <w:t xml:space="preserve">                     </w:t>
      </w:r>
      <w:r>
        <w:rPr>
          <w:rFonts w:hint="eastAsia" w:ascii="方正仿宋_GBK" w:eastAsia="方正仿宋_GBK"/>
          <w:sz w:val="24"/>
        </w:rPr>
        <w:t xml:space="preserve">  身份证号码</w:t>
      </w: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rPr>
      </w:pPr>
      <w:r>
        <w:rPr>
          <w:rFonts w:hint="eastAsia" w:ascii="方正仿宋_GBK" w:eastAsia="方正仿宋_GBK"/>
          <w:sz w:val="24"/>
        </w:rPr>
        <w:t>甲、乙双方根据《中华人民共和国劳动合同法》和有关法律、法规规定，在平等自愿、公平公正、协商一致、诚实信用的基础上，签订本协议。</w:t>
      </w:r>
    </w:p>
    <w:p>
      <w:pPr>
        <w:tabs>
          <w:tab w:val="left" w:pos="12825"/>
        </w:tabs>
        <w:adjustRightInd w:val="0"/>
        <w:snapToGrid w:val="0"/>
        <w:spacing w:line="420" w:lineRule="exact"/>
        <w:ind w:firstLine="480" w:firstLineChars="200"/>
        <w:rPr>
          <w:rFonts w:hint="eastAsia" w:ascii="方正仿宋_GBK" w:eastAsia="方正仿宋_GBK"/>
          <w:sz w:val="24"/>
        </w:rPr>
      </w:pPr>
      <w:r>
        <w:rPr>
          <w:rFonts w:hint="eastAsia" w:ascii="方正仿宋_GBK" w:eastAsia="方正仿宋_GBK"/>
          <w:sz w:val="24"/>
        </w:rPr>
        <w:t>1、乙方承接甲方</w:t>
      </w:r>
      <w:r>
        <w:rPr>
          <w:rFonts w:hint="eastAsia" w:ascii="方正仿宋_GBK" w:eastAsia="方正仿宋_GBK"/>
          <w:sz w:val="24"/>
          <w:u w:val="single"/>
        </w:rPr>
        <w:t xml:space="preserve">                        </w:t>
      </w:r>
      <w:r>
        <w:rPr>
          <w:rFonts w:hint="eastAsia" w:ascii="方正仿宋_GBK" w:eastAsia="方正仿宋_GBK"/>
          <w:sz w:val="24"/>
        </w:rPr>
        <w:t>项目的</w:t>
      </w:r>
      <w:r>
        <w:rPr>
          <w:rFonts w:hint="eastAsia" w:ascii="方正仿宋_GBK" w:eastAsia="方正仿宋_GBK"/>
          <w:sz w:val="24"/>
          <w:u w:val="single"/>
        </w:rPr>
        <w:t xml:space="preserve">                </w:t>
      </w:r>
      <w:r>
        <w:rPr>
          <w:rFonts w:hint="eastAsia" w:ascii="方正仿宋_GBK" w:eastAsia="方正仿宋_GBK"/>
          <w:sz w:val="24"/>
        </w:rPr>
        <w:t xml:space="preserve"> 作业，施工部位为</w:t>
      </w:r>
      <w:r>
        <w:rPr>
          <w:rFonts w:hint="eastAsia" w:ascii="方正仿宋_GBK" w:eastAsia="方正仿宋_GBK"/>
          <w:sz w:val="24"/>
          <w:u w:val="single"/>
        </w:rPr>
        <w:t xml:space="preserve">                     </w:t>
      </w:r>
      <w:r>
        <w:rPr>
          <w:rFonts w:hint="eastAsia" w:ascii="方正仿宋_GBK" w:eastAsia="方正仿宋_GBK"/>
          <w:sz w:val="24"/>
        </w:rPr>
        <w:t>，施工内容为</w:t>
      </w:r>
      <w:r>
        <w:rPr>
          <w:rFonts w:hint="eastAsia" w:ascii="方正仿宋_GBK" w:eastAsia="方正仿宋_GBK"/>
          <w:sz w:val="24"/>
          <w:u w:val="single"/>
        </w:rPr>
        <w:t xml:space="preserve">                                       </w:t>
      </w:r>
      <w:r>
        <w:rPr>
          <w:rFonts w:hint="eastAsia" w:ascii="方正仿宋_GBK" w:eastAsia="方正仿宋_GBK"/>
          <w:sz w:val="24"/>
        </w:rPr>
        <w:t>，具体工种为</w:t>
      </w:r>
      <w:r>
        <w:rPr>
          <w:rFonts w:hint="eastAsia" w:ascii="方正仿宋_GBK" w:eastAsia="方正仿宋_GBK"/>
          <w:sz w:val="24"/>
          <w:u w:val="single"/>
        </w:rPr>
        <w:t xml:space="preserve">               </w:t>
      </w:r>
      <w:r>
        <w:rPr>
          <w:rFonts w:hint="eastAsia" w:ascii="方正仿宋_GBK" w:eastAsia="方正仿宋_GBK"/>
          <w:sz w:val="24"/>
        </w:rPr>
        <w:t>。</w:t>
      </w:r>
    </w:p>
    <w:p>
      <w:pPr>
        <w:tabs>
          <w:tab w:val="left" w:pos="12825"/>
        </w:tabs>
        <w:adjustRightInd w:val="0"/>
        <w:snapToGrid w:val="0"/>
        <w:spacing w:line="420" w:lineRule="exact"/>
        <w:ind w:firstLine="480" w:firstLineChars="200"/>
        <w:rPr>
          <w:rFonts w:hint="eastAsia" w:ascii="方正仿宋_GBK" w:eastAsia="方正仿宋_GBK"/>
          <w:sz w:val="24"/>
          <w:u w:val="single"/>
        </w:rPr>
      </w:pPr>
      <w:r>
        <w:rPr>
          <w:rFonts w:hint="eastAsia" w:ascii="方正仿宋_GBK" w:eastAsia="方正仿宋_GBK"/>
          <w:sz w:val="24"/>
        </w:rPr>
        <w:t>2、乙方的报酬按照</w:t>
      </w:r>
      <w:r>
        <w:rPr>
          <w:rFonts w:hint="eastAsia" w:ascii="方正仿宋_GBK" w:eastAsia="方正仿宋_GBK"/>
          <w:sz w:val="24"/>
          <w:u w:val="single"/>
        </w:rPr>
        <w:t xml:space="preserve"> □计时 / □计件 </w:t>
      </w:r>
      <w:r>
        <w:rPr>
          <w:rFonts w:hint="eastAsia" w:ascii="方正仿宋_GBK" w:eastAsia="方正仿宋_GBK"/>
          <w:sz w:val="24"/>
        </w:rPr>
        <w:t>计算，具体单价：</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rPr>
      </w:pPr>
      <w:r>
        <w:rPr>
          <w:rFonts w:hint="eastAsia" w:ascii="方正仿宋_GBK" w:eastAsia="方正仿宋_GBK"/>
          <w:sz w:val="24"/>
          <w:u w:val="single"/>
        </w:rPr>
        <w:t xml:space="preserve">                                                                         。</w:t>
      </w:r>
    </w:p>
    <w:p>
      <w:pPr>
        <w:tabs>
          <w:tab w:val="left" w:pos="12825"/>
        </w:tabs>
        <w:adjustRightInd w:val="0"/>
        <w:snapToGrid w:val="0"/>
        <w:spacing w:line="420" w:lineRule="exact"/>
        <w:ind w:left="120" w:leftChars="57" w:firstLine="360" w:firstLineChars="150"/>
        <w:jc w:val="left"/>
        <w:rPr>
          <w:rFonts w:hint="eastAsia" w:ascii="方正仿宋_GBK" w:eastAsia="方正仿宋_GBK"/>
          <w:sz w:val="24"/>
          <w:u w:val="single"/>
        </w:rPr>
      </w:pPr>
      <w:r>
        <w:rPr>
          <w:rFonts w:hint="eastAsia" w:ascii="方正仿宋_GBK" w:eastAsia="方正仿宋_GBK"/>
          <w:sz w:val="24"/>
        </w:rPr>
        <w:t xml:space="preserve">3、工作报酬支付方式： </w:t>
      </w:r>
      <w:r>
        <w:rPr>
          <w:rFonts w:hint="eastAsia" w:ascii="方正仿宋_GBK" w:eastAsia="方正仿宋_GBK"/>
          <w:sz w:val="24"/>
          <w:u w:val="single"/>
        </w:rPr>
        <w:t xml:space="preserve">                                                 </w:t>
      </w:r>
    </w:p>
    <w:p>
      <w:pPr>
        <w:tabs>
          <w:tab w:val="left" w:pos="12825"/>
        </w:tabs>
        <w:adjustRightInd w:val="0"/>
        <w:snapToGrid w:val="0"/>
        <w:spacing w:line="420" w:lineRule="exact"/>
        <w:jc w:val="left"/>
        <w:rPr>
          <w:rFonts w:hint="eastAsia" w:ascii="方正仿宋_GBK" w:eastAsia="方正仿宋_GBK"/>
          <w:sz w:val="24"/>
        </w:rPr>
      </w:pP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u w:val="single"/>
        </w:rPr>
      </w:pPr>
      <w:r>
        <w:rPr>
          <w:rFonts w:hint="eastAsia" w:ascii="方正仿宋_GBK" w:eastAsia="方正仿宋_GBK"/>
          <w:sz w:val="24"/>
        </w:rPr>
        <w:t>4、作业质量标准：</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rPr>
      </w:pPr>
      <w:r>
        <w:rPr>
          <w:rFonts w:hint="eastAsia" w:ascii="方正仿宋_GBK" w:eastAsia="方正仿宋_GBK"/>
          <w:sz w:val="24"/>
        </w:rPr>
        <w:t>5、施工工期要求：</w:t>
      </w: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u w:val="single"/>
        </w:rPr>
      </w:pPr>
      <w:r>
        <w:rPr>
          <w:rFonts w:hint="eastAsia" w:ascii="方正仿宋_GBK" w:eastAsia="方正仿宋_GBK"/>
          <w:sz w:val="24"/>
        </w:rPr>
        <w:t>6、文明施工要求：</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rPr>
      </w:pP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u w:val="single"/>
        </w:rPr>
      </w:pPr>
      <w:r>
        <w:rPr>
          <w:rFonts w:hint="eastAsia" w:ascii="方正仿宋_GBK" w:eastAsia="方正仿宋_GBK"/>
          <w:sz w:val="24"/>
        </w:rPr>
        <w:t>7、安全事故约定：</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u w:val="single"/>
        </w:rPr>
      </w:pPr>
      <w:r>
        <w:rPr>
          <w:rFonts w:hint="eastAsia" w:ascii="方正仿宋_GBK" w:eastAsia="方正仿宋_GBK"/>
          <w:sz w:val="24"/>
        </w:rPr>
        <w:t>8、关于加班的约定：</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rPr>
      </w:pPr>
      <w:r>
        <w:rPr>
          <w:rFonts w:hint="eastAsia" w:ascii="方正仿宋_GBK" w:eastAsia="方正仿宋_GBK"/>
          <w:sz w:val="24"/>
        </w:rPr>
        <w:t>9、其他约定：</w:t>
      </w:r>
      <w:r>
        <w:rPr>
          <w:rFonts w:hint="eastAsia" w:ascii="方正仿宋_GBK" w:eastAsia="方正仿宋_GBK"/>
          <w:sz w:val="24"/>
          <w:u w:val="single"/>
        </w:rPr>
        <w:t xml:space="preserve">                                                        。                                                                         </w:t>
      </w:r>
    </w:p>
    <w:p>
      <w:pPr>
        <w:tabs>
          <w:tab w:val="left" w:pos="12825"/>
        </w:tabs>
        <w:adjustRightInd w:val="0"/>
        <w:snapToGrid w:val="0"/>
        <w:spacing w:line="420" w:lineRule="exact"/>
        <w:ind w:firstLine="480" w:firstLineChars="200"/>
        <w:rPr>
          <w:rFonts w:hint="eastAsia" w:ascii="方正仿宋_GBK" w:eastAsia="方正仿宋_GBK"/>
          <w:sz w:val="24"/>
        </w:rPr>
      </w:pPr>
      <w:r>
        <w:rPr>
          <w:rFonts w:hint="eastAsia" w:ascii="方正仿宋_GBK" w:eastAsia="方正仿宋_GBK"/>
          <w:sz w:val="24"/>
        </w:rPr>
        <w:t>10、违约责任：</w:t>
      </w:r>
      <w:r>
        <w:rPr>
          <w:rFonts w:hint="eastAsia" w:ascii="方正仿宋_GBK" w:eastAsia="方正仿宋_GBK"/>
          <w:sz w:val="24"/>
          <w:u w:val="single"/>
        </w:rPr>
        <w:t xml:space="preserve">                                                       。</w:t>
      </w:r>
    </w:p>
    <w:p>
      <w:pPr>
        <w:tabs>
          <w:tab w:val="left" w:pos="12825"/>
        </w:tabs>
        <w:adjustRightInd w:val="0"/>
        <w:snapToGrid w:val="0"/>
        <w:spacing w:line="420" w:lineRule="exact"/>
        <w:ind w:firstLine="480" w:firstLineChars="200"/>
        <w:rPr>
          <w:rFonts w:hint="eastAsia" w:ascii="方正仿宋_GBK" w:eastAsia="方正仿宋_GBK"/>
          <w:sz w:val="24"/>
        </w:rPr>
      </w:pPr>
      <w:r>
        <w:rPr>
          <w:rFonts w:hint="eastAsia" w:ascii="方正仿宋_GBK" w:eastAsia="方正仿宋_GBK"/>
          <w:sz w:val="24"/>
        </w:rPr>
        <w:t>11、本协议一式三份，双方各执一份，另一份交建设单位或监理单位备案。协议自双方签字或盖章时生效。</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rPr>
        <w:t>甲方：</w:t>
      </w:r>
      <w:r>
        <w:rPr>
          <w:rFonts w:hint="eastAsia" w:ascii="方正仿宋_GBK" w:eastAsia="方正仿宋_GBK"/>
          <w:sz w:val="24"/>
          <w:u w:val="single"/>
        </w:rPr>
        <w:t xml:space="preserve">                      </w:t>
      </w:r>
      <w:r>
        <w:rPr>
          <w:rFonts w:hint="eastAsia" w:ascii="方正仿宋_GBK" w:eastAsia="方正仿宋_GBK"/>
          <w:sz w:val="24"/>
        </w:rPr>
        <w:t>公司         乙方（签字并按手印）：</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rPr>
        <w:t>委托代理人：</w:t>
      </w:r>
      <w:r>
        <w:rPr>
          <w:rFonts w:hint="eastAsia" w:ascii="方正仿宋_GBK" w:eastAsia="方正仿宋_GBK"/>
          <w:sz w:val="24"/>
          <w:u w:val="single"/>
        </w:rPr>
        <w:t xml:space="preserve">                    </w:t>
      </w:r>
      <w:r>
        <w:rPr>
          <w:rFonts w:hint="eastAsia" w:ascii="方正仿宋_GBK" w:eastAsia="方正仿宋_GBK"/>
          <w:sz w:val="24"/>
        </w:rPr>
        <w:t xml:space="preserve">         身份证号码：</w:t>
      </w:r>
      <w:r>
        <w:rPr>
          <w:rFonts w:hint="eastAsia" w:ascii="方正仿宋_GBK" w:eastAsia="方正仿宋_GBK"/>
          <w:sz w:val="28"/>
          <w:szCs w:val="28"/>
          <w:u w:val="single"/>
        </w:rPr>
        <w:t xml:space="preserve">                 </w:t>
      </w:r>
      <w:r>
        <w:rPr>
          <w:rFonts w:hint="eastAsia" w:ascii="方正仿宋_GBK" w:eastAsia="方正仿宋_GBK"/>
          <w:sz w:val="24"/>
          <w:u w:val="single"/>
        </w:rPr>
        <w:t xml:space="preserve"> </w:t>
      </w:r>
      <w:r>
        <w:rPr>
          <w:rFonts w:hint="eastAsia" w:ascii="方正仿宋_GBK" w:eastAsia="方正仿宋_GBK"/>
          <w:sz w:val="24"/>
        </w:rPr>
        <w:t xml:space="preserve"> </w:t>
      </w:r>
      <w:r>
        <w:rPr>
          <w:rFonts w:hint="eastAsia" w:ascii="方正仿宋_GBK" w:eastAsia="方正仿宋_GBK"/>
          <w:sz w:val="24"/>
        </w:rPr>
        <w:tab/>
      </w:r>
      <w:r>
        <w:rPr>
          <w:rFonts w:hint="eastAsia" w:ascii="方正仿宋_GBK" w:eastAsia="方正仿宋_GBK"/>
          <w:sz w:val="24"/>
        </w:rPr>
        <w:t>联系电话：</w:t>
      </w:r>
      <w:r>
        <w:rPr>
          <w:rFonts w:hint="eastAsia" w:ascii="方正仿宋_GBK" w:eastAsia="方正仿宋_GBK"/>
          <w:sz w:val="24"/>
          <w:u w:val="single"/>
        </w:rPr>
        <w:t xml:space="preserve">                     </w:t>
      </w:r>
    </w:p>
    <w:p>
      <w:pPr>
        <w:tabs>
          <w:tab w:val="left" w:pos="12825"/>
        </w:tabs>
        <w:adjustRightInd w:val="0"/>
        <w:snapToGrid w:val="0"/>
        <w:spacing w:line="420" w:lineRule="exact"/>
        <w:rPr>
          <w:rFonts w:hint="eastAsia" w:ascii="方正仿宋_GBK" w:eastAsia="方正仿宋_GBK"/>
          <w:sz w:val="24"/>
          <w:u w:val="single"/>
        </w:rPr>
      </w:pPr>
      <w:r>
        <w:rPr>
          <w:rFonts w:hint="eastAsia" w:ascii="方正仿宋_GBK" w:eastAsia="方正仿宋_GBK"/>
          <w:sz w:val="24"/>
        </w:rPr>
        <w:t>联系电话：</w:t>
      </w:r>
      <w:r>
        <w:rPr>
          <w:rFonts w:hint="eastAsia" w:ascii="方正仿宋_GBK" w:eastAsia="方正仿宋_GBK"/>
          <w:sz w:val="24"/>
          <w:u w:val="single"/>
        </w:rPr>
        <w:t xml:space="preserve">                      </w:t>
      </w:r>
      <w:r>
        <w:rPr>
          <w:rFonts w:hint="eastAsia" w:ascii="方正仿宋_GBK" w:eastAsia="方正仿宋_GBK"/>
          <w:sz w:val="24"/>
        </w:rPr>
        <w:t xml:space="preserve"> </w:t>
      </w:r>
      <w:r>
        <w:rPr>
          <w:rFonts w:hint="eastAsia" w:ascii="方正仿宋_GBK" w:eastAsia="方正仿宋_GBK"/>
          <w:sz w:val="24"/>
        </w:rPr>
        <w:tab/>
      </w:r>
      <w:r>
        <w:rPr>
          <w:rFonts w:hint="eastAsia" w:ascii="方正仿宋_GBK" w:eastAsia="方正仿宋_GBK"/>
          <w:sz w:val="24"/>
        </w:rPr>
        <w:t>联系电话：</w:t>
      </w:r>
      <w:r>
        <w:rPr>
          <w:rFonts w:hint="eastAsia" w:ascii="方正仿宋_GBK" w:eastAsia="方正仿宋_GBK"/>
          <w:sz w:val="24"/>
          <w:u w:val="single"/>
        </w:rPr>
        <w:t xml:space="preserve">                     </w:t>
      </w:r>
    </w:p>
    <w:p>
      <w:pPr>
        <w:tabs>
          <w:tab w:val="left" w:pos="1440"/>
          <w:tab w:val="center" w:pos="4597"/>
          <w:tab w:val="left" w:pos="12825"/>
        </w:tabs>
        <w:adjustRightInd w:val="0"/>
        <w:snapToGrid w:val="0"/>
        <w:spacing w:line="420" w:lineRule="exact"/>
        <w:ind w:firstLine="480" w:firstLineChars="200"/>
        <w:jc w:val="left"/>
        <w:rPr>
          <w:rFonts w:hint="eastAsia" w:ascii="方正仿宋_GBK" w:eastAsia="方正仿宋_GBK"/>
          <w:sz w:val="24"/>
        </w:rPr>
      </w:pPr>
      <w:r>
        <w:rPr>
          <w:rFonts w:hint="eastAsia" w:ascii="方正仿宋_GBK" w:eastAsia="方正仿宋_GBK"/>
          <w:sz w:val="24"/>
        </w:rPr>
        <w:tab/>
      </w:r>
      <w:r>
        <w:rPr>
          <w:rFonts w:hint="eastAsia" w:ascii="方正仿宋_GBK" w:eastAsia="方正仿宋_GBK"/>
          <w:sz w:val="24"/>
        </w:rPr>
        <w:t>年    月    日                            年    月    日</w:t>
      </w:r>
    </w:p>
    <w:p>
      <w:pPr>
        <w:tabs>
          <w:tab w:val="left" w:pos="1440"/>
          <w:tab w:val="center" w:pos="4597"/>
          <w:tab w:val="left" w:pos="12825"/>
        </w:tabs>
        <w:adjustRightInd w:val="0"/>
        <w:snapToGrid w:val="0"/>
        <w:spacing w:line="420" w:lineRule="exact"/>
        <w:ind w:firstLine="480" w:firstLineChars="200"/>
        <w:jc w:val="left"/>
        <w:rPr>
          <w:rFonts w:hint="eastAsia" w:ascii="方正仿宋_GBK" w:eastAsia="方正仿宋_GBK"/>
          <w:sz w:val="24"/>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rPr>
          <w:rFonts w:hint="eastAsia" w:ascii="方正仿宋_GBK" w:eastAsia="方正仿宋_GBK"/>
          <w:sz w:val="28"/>
          <w:szCs w:val="28"/>
        </w:rPr>
      </w:pPr>
    </w:p>
    <w:p>
      <w:pPr>
        <w:pBdr>
          <w:top w:val="single" w:color="auto" w:sz="6" w:space="0"/>
          <w:bottom w:val="single" w:color="auto" w:sz="6" w:space="1"/>
        </w:pBdr>
        <w:spacing w:line="400" w:lineRule="exact"/>
        <w:ind w:firstLine="140" w:firstLineChars="50"/>
        <w:rPr>
          <w:rFonts w:hint="eastAsia" w:ascii="方正仿宋_GBK" w:eastAsia="方正仿宋_GBK"/>
          <w:sz w:val="28"/>
          <w:szCs w:val="28"/>
        </w:rPr>
      </w:pPr>
      <w:r>
        <w:rPr>
          <w:rFonts w:hint="eastAsia" w:ascii="方正仿宋_GBK" w:eastAsia="方正仿宋_GBK"/>
          <w:sz w:val="28"/>
          <w:szCs w:val="28"/>
        </w:rPr>
        <w:t xml:space="preserve">重庆市城乡建委办公室                       2017年4月28日印发    </w:t>
      </w:r>
    </w:p>
    <w:p>
      <w:pPr>
        <w:tabs>
          <w:tab w:val="left" w:pos="3735"/>
        </w:tabs>
        <w:spacing w:line="600" w:lineRule="atLeast"/>
        <w:jc w:val="left"/>
        <w:rPr>
          <w:rFonts w:ascii="Times New Roman" w:hAnsi="Times New Roman" w:eastAsia="方正仿宋_GBK"/>
          <w:kern w:val="0"/>
          <w:sz w:val="32"/>
          <w:szCs w:val="32"/>
          <w:shd w:val="clear" w:color="auto" w:fill="FFFFFF"/>
        </w:rPr>
      </w:pPr>
    </w:p>
    <w:sectPr>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- 10 -</w:t>
    </w:r>
    <w:r>
      <w:rPr>
        <w:rStyle w:val="16"/>
        <w:rFonts w:ascii="宋体" w:hAnsi="宋体"/>
        <w:sz w:val="28"/>
        <w:szCs w:val="28"/>
      </w:rPr>
      <w:fldChar w:fldCharType="end"/>
    </w:r>
  </w:p>
  <w:p>
    <w:pPr>
      <w:pStyle w:val="8"/>
      <w:ind w:right="360" w:firstLine="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A0195"/>
    <w:multiLevelType w:val="multilevel"/>
    <w:tmpl w:val="127A0195"/>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4CB62591"/>
    <w:multiLevelType w:val="multilevel"/>
    <w:tmpl w:val="4CB62591"/>
    <w:lvl w:ilvl="0" w:tentative="0">
      <w:start w:val="2"/>
      <w:numFmt w:val="japaneseCounting"/>
      <w:lvlText w:val="%1、"/>
      <w:lvlJc w:val="left"/>
      <w:pPr>
        <w:ind w:left="1456" w:hanging="720"/>
      </w:pPr>
      <w:rPr>
        <w:rFonts w:hint="default" w:ascii="方正黑体_GBK" w:hAnsi="Times New Roman" w:eastAsia="方正黑体_GBK"/>
      </w:rPr>
    </w:lvl>
    <w:lvl w:ilvl="1" w:tentative="0">
      <w:start w:val="1"/>
      <w:numFmt w:val="lowerLetter"/>
      <w:lvlText w:val="%2)"/>
      <w:lvlJc w:val="left"/>
      <w:pPr>
        <w:ind w:left="1576" w:hanging="420"/>
      </w:pPr>
    </w:lvl>
    <w:lvl w:ilvl="2" w:tentative="0">
      <w:start w:val="1"/>
      <w:numFmt w:val="lowerRoman"/>
      <w:lvlText w:val="%3."/>
      <w:lvlJc w:val="right"/>
      <w:pPr>
        <w:ind w:left="1996" w:hanging="420"/>
      </w:pPr>
    </w:lvl>
    <w:lvl w:ilvl="3" w:tentative="0">
      <w:start w:val="1"/>
      <w:numFmt w:val="decimal"/>
      <w:lvlText w:val="%4."/>
      <w:lvlJc w:val="left"/>
      <w:pPr>
        <w:ind w:left="2416" w:hanging="420"/>
      </w:pPr>
    </w:lvl>
    <w:lvl w:ilvl="4" w:tentative="0">
      <w:start w:val="1"/>
      <w:numFmt w:val="lowerLetter"/>
      <w:lvlText w:val="%5)"/>
      <w:lvlJc w:val="left"/>
      <w:pPr>
        <w:ind w:left="2836" w:hanging="420"/>
      </w:pPr>
    </w:lvl>
    <w:lvl w:ilvl="5" w:tentative="0">
      <w:start w:val="1"/>
      <w:numFmt w:val="lowerRoman"/>
      <w:lvlText w:val="%6."/>
      <w:lvlJc w:val="right"/>
      <w:pPr>
        <w:ind w:left="3256" w:hanging="420"/>
      </w:pPr>
    </w:lvl>
    <w:lvl w:ilvl="6" w:tentative="0">
      <w:start w:val="1"/>
      <w:numFmt w:val="decimal"/>
      <w:lvlText w:val="%7."/>
      <w:lvlJc w:val="left"/>
      <w:pPr>
        <w:ind w:left="3676" w:hanging="420"/>
      </w:pPr>
    </w:lvl>
    <w:lvl w:ilvl="7" w:tentative="0">
      <w:start w:val="1"/>
      <w:numFmt w:val="lowerLetter"/>
      <w:lvlText w:val="%8)"/>
      <w:lvlJc w:val="left"/>
      <w:pPr>
        <w:ind w:left="4096" w:hanging="420"/>
      </w:pPr>
    </w:lvl>
    <w:lvl w:ilvl="8" w:tentative="0">
      <w:start w:val="1"/>
      <w:numFmt w:val="lowerRoman"/>
      <w:lvlText w:val="%9."/>
      <w:lvlJc w:val="right"/>
      <w:pPr>
        <w:ind w:left="45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4C6E9B"/>
    <w:rsid w:val="004D51F0"/>
    <w:rsid w:val="00767A35"/>
    <w:rsid w:val="007B0368"/>
    <w:rsid w:val="009A7B71"/>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A73B14"/>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40"/>
    <w:qFormat/>
    <w:uiPriority w:val="99"/>
    <w:pPr>
      <w:jc w:val="left"/>
    </w:pPr>
  </w:style>
  <w:style w:type="paragraph" w:styleId="5">
    <w:name w:val="Body Text"/>
    <w:basedOn w:val="1"/>
    <w:link w:val="24"/>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6"/>
    <w:unhideWhenUsed/>
    <w:qFormat/>
    <w:uiPriority w:val="99"/>
    <w:pPr>
      <w:ind w:left="100" w:leftChars="2500"/>
    </w:pPr>
    <w:rPr>
      <w:rFonts w:ascii="Calibri" w:hAnsi="Calibri" w:eastAsia="宋体" w:cs="Times New Roman"/>
      <w:szCs w:val="22"/>
    </w:rPr>
  </w:style>
  <w:style w:type="paragraph" w:styleId="7">
    <w:name w:val="Balloon Text"/>
    <w:basedOn w:val="1"/>
    <w:link w:val="20"/>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8"/>
    <w:unhideWhenUsed/>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page number"/>
    <w:basedOn w:val="14"/>
    <w:uiPriority w:val="0"/>
  </w:style>
  <w:style w:type="character" w:styleId="17">
    <w:name w:val="Hyperlink"/>
    <w:unhideWhenUsed/>
    <w:qFormat/>
    <w:uiPriority w:val="99"/>
    <w:rPr>
      <w:color w:val="0000FF"/>
      <w:u w:val="single"/>
    </w:rPr>
  </w:style>
  <w:style w:type="character" w:styleId="18">
    <w:name w:val="annotation reference"/>
    <w:basedOn w:val="14"/>
    <w:uiPriority w:val="99"/>
    <w:rPr>
      <w:sz w:val="21"/>
      <w:szCs w:val="21"/>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字符"/>
    <w:basedOn w:val="14"/>
    <w:link w:val="7"/>
    <w:uiPriority w:val="99"/>
    <w:rPr>
      <w:rFonts w:asciiTheme="minorHAnsi" w:hAnsiTheme="minorHAnsi" w:eastAsiaTheme="minorEastAsia" w:cstheme="minorBidi"/>
      <w:kern w:val="2"/>
      <w:sz w:val="18"/>
      <w:szCs w:val="18"/>
    </w:rPr>
  </w:style>
  <w:style w:type="character" w:customStyle="1" w:styleId="21">
    <w:name w:val="页脚 字符"/>
    <w:link w:val="8"/>
    <w:qFormat/>
    <w:uiPriority w:val="99"/>
    <w:rPr>
      <w:rFonts w:asciiTheme="minorHAnsi" w:hAnsiTheme="minorHAnsi" w:eastAsiaTheme="minorEastAsia" w:cstheme="minorBidi"/>
      <w:kern w:val="2"/>
      <w:sz w:val="18"/>
      <w:szCs w:val="24"/>
    </w:rPr>
  </w:style>
  <w:style w:type="character" w:customStyle="1" w:styleId="22">
    <w:name w:val="页眉 字符"/>
    <w:link w:val="9"/>
    <w:qFormat/>
    <w:uiPriority w:val="99"/>
    <w:rPr>
      <w:rFonts w:asciiTheme="minorHAnsi" w:hAnsiTheme="minorHAnsi" w:eastAsiaTheme="minorEastAsia" w:cstheme="minorBidi"/>
      <w:kern w:val="2"/>
      <w:sz w:val="18"/>
      <w:szCs w:val="24"/>
    </w:rPr>
  </w:style>
  <w:style w:type="character" w:customStyle="1" w:styleId="23">
    <w:name w:val="正文文本 字符"/>
    <w:basedOn w:val="14"/>
    <w:qFormat/>
    <w:uiPriority w:val="0"/>
    <w:rPr>
      <w:rFonts w:asciiTheme="minorHAnsi" w:hAnsiTheme="minorHAnsi" w:eastAsiaTheme="minorEastAsia" w:cstheme="minorBidi"/>
      <w:kern w:val="2"/>
      <w:sz w:val="21"/>
      <w:szCs w:val="24"/>
    </w:rPr>
  </w:style>
  <w:style w:type="character" w:customStyle="1" w:styleId="24">
    <w:name w:val="正文文本 字符1"/>
    <w:link w:val="5"/>
    <w:qFormat/>
    <w:uiPriority w:val="0"/>
    <w:rPr>
      <w:rFonts w:eastAsia="仿宋_GB2312"/>
      <w:b/>
      <w:bCs/>
      <w:kern w:val="2"/>
      <w:sz w:val="44"/>
      <w:szCs w:val="24"/>
    </w:rPr>
  </w:style>
  <w:style w:type="character" w:customStyle="1" w:styleId="25">
    <w:name w:val="页眉 Char"/>
    <w:qFormat/>
    <w:uiPriority w:val="99"/>
    <w:rPr>
      <w:rFonts w:ascii="Calibri" w:hAnsi="Calibri" w:eastAsia="宋体" w:cs="Times New Roman"/>
      <w:sz w:val="18"/>
      <w:szCs w:val="18"/>
    </w:rPr>
  </w:style>
  <w:style w:type="character" w:customStyle="1" w:styleId="26">
    <w:name w:val="页脚 Char"/>
    <w:uiPriority w:val="99"/>
    <w:rPr>
      <w:rFonts w:ascii="Calibri" w:hAnsi="Calibri" w:eastAsia="宋体" w:cs="Times New Roman"/>
      <w:sz w:val="18"/>
      <w:szCs w:val="18"/>
    </w:rPr>
  </w:style>
  <w:style w:type="paragraph" w:customStyle="1" w:styleId="27">
    <w:name w:val="列出段落1"/>
    <w:basedOn w:val="1"/>
    <w:qFormat/>
    <w:uiPriority w:val="0"/>
    <w:pPr>
      <w:ind w:firstLine="420" w:firstLineChars="200"/>
    </w:pPr>
    <w:rPr>
      <w:rFonts w:ascii="Calibri" w:hAnsi="Calibri" w:eastAsia="宋体" w:cs="Times New Roman"/>
    </w:rPr>
  </w:style>
  <w:style w:type="character" w:customStyle="1" w:styleId="28">
    <w:name w:val="正文文本 (2)_"/>
    <w:link w:val="29"/>
    <w:qFormat/>
    <w:uiPriority w:val="99"/>
    <w:rPr>
      <w:rFonts w:ascii="宋体" w:cs="宋体"/>
      <w:spacing w:val="30"/>
      <w:sz w:val="28"/>
      <w:szCs w:val="28"/>
      <w:shd w:val="clear" w:color="auto" w:fill="FFFFFF"/>
    </w:rPr>
  </w:style>
  <w:style w:type="paragraph" w:customStyle="1" w:styleId="29">
    <w:name w:val="正文文本 (2)1"/>
    <w:basedOn w:val="1"/>
    <w:link w:val="28"/>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30">
    <w:name w:val="标题 #3_"/>
    <w:link w:val="31"/>
    <w:qFormat/>
    <w:uiPriority w:val="99"/>
    <w:rPr>
      <w:rFonts w:ascii="宋体" w:cs="宋体"/>
      <w:spacing w:val="-20"/>
      <w:sz w:val="42"/>
      <w:szCs w:val="42"/>
      <w:shd w:val="clear" w:color="auto" w:fill="FFFFFF"/>
    </w:rPr>
  </w:style>
  <w:style w:type="paragraph" w:customStyle="1" w:styleId="31">
    <w:name w:val="标题 #3"/>
    <w:basedOn w:val="1"/>
    <w:link w:val="30"/>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2">
    <w:name w:val="标题 #4_"/>
    <w:link w:val="33"/>
    <w:qFormat/>
    <w:uiPriority w:val="99"/>
    <w:rPr>
      <w:rFonts w:ascii="宋体" w:cs="宋体"/>
      <w:b/>
      <w:bCs/>
      <w:spacing w:val="40"/>
      <w:sz w:val="30"/>
      <w:szCs w:val="30"/>
      <w:shd w:val="clear" w:color="auto" w:fill="FFFFFF"/>
    </w:rPr>
  </w:style>
  <w:style w:type="paragraph" w:customStyle="1" w:styleId="33">
    <w:name w:val="标题 #4"/>
    <w:basedOn w:val="1"/>
    <w:link w:val="32"/>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4">
    <w:name w:val="标题 #4 + 间距 3 pt"/>
    <w:qFormat/>
    <w:uiPriority w:val="99"/>
    <w:rPr>
      <w:rFonts w:ascii="宋体" w:eastAsia="宋体" w:cs="宋体"/>
      <w:b/>
      <w:bCs/>
      <w:spacing w:val="70"/>
      <w:sz w:val="30"/>
      <w:szCs w:val="30"/>
      <w:shd w:val="clear" w:color="auto" w:fill="FFFFFF"/>
    </w:rPr>
  </w:style>
  <w:style w:type="paragraph" w:customStyle="1" w:styleId="35">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6">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7">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8">
    <w:name w:val="批注主题 字符"/>
    <w:link w:val="12"/>
    <w:qFormat/>
    <w:uiPriority w:val="99"/>
    <w:rPr>
      <w:b/>
      <w:bCs/>
    </w:rPr>
  </w:style>
  <w:style w:type="character" w:customStyle="1" w:styleId="39">
    <w:name w:val="批注文字 字符"/>
    <w:basedOn w:val="14"/>
    <w:semiHidden/>
    <w:qFormat/>
    <w:uiPriority w:val="99"/>
  </w:style>
  <w:style w:type="character" w:customStyle="1" w:styleId="40">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1">
    <w:name w:val="批注主题 字符1"/>
    <w:basedOn w:val="40"/>
    <w:qFormat/>
    <w:uiPriority w:val="0"/>
    <w:rPr>
      <w:rFonts w:asciiTheme="minorHAnsi" w:hAnsiTheme="minorHAnsi" w:eastAsiaTheme="minorEastAsia" w:cstheme="minorBidi"/>
      <w:b/>
      <w:bCs/>
      <w:kern w:val="2"/>
      <w:sz w:val="21"/>
      <w:szCs w:val="24"/>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emtidy-3"/>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5">
    <w:name w:val="日期 字符"/>
    <w:basedOn w:val="14"/>
    <w:uiPriority w:val="0"/>
    <w:rPr>
      <w:rFonts w:asciiTheme="minorHAnsi" w:hAnsiTheme="minorHAnsi" w:eastAsiaTheme="minorEastAsia" w:cstheme="minorBidi"/>
      <w:kern w:val="2"/>
      <w:sz w:val="21"/>
      <w:szCs w:val="24"/>
    </w:rPr>
  </w:style>
  <w:style w:type="character" w:customStyle="1" w:styleId="46">
    <w:name w:val="日期 字符1"/>
    <w:basedOn w:val="14"/>
    <w:link w:val="6"/>
    <w:uiPriority w:val="99"/>
    <w:rPr>
      <w:rFonts w:ascii="Calibri" w:hAnsi="Calibri"/>
      <w:kern w:val="2"/>
      <w:sz w:val="21"/>
      <w:szCs w:val="22"/>
    </w:rPr>
  </w:style>
  <w:style w:type="character" w:customStyle="1" w:styleId="47">
    <w:name w:val="批注框文本 Char"/>
    <w:semiHidden/>
    <w:qFormat/>
    <w:uiPriority w:val="99"/>
    <w:rPr>
      <w:sz w:val="18"/>
      <w:szCs w:val="18"/>
    </w:rPr>
  </w:style>
  <w:style w:type="character" w:customStyle="1" w:styleId="48">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0</Words>
  <Characters>0</Characters>
  <Lines>1</Lines>
  <Paragraphs>1</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2022-06-22T07:33:41Z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