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方正仿宋_GBK" w:hAnsi="方正仿宋_GBK" w:eastAsia="方正仿宋_GBK" w:cs="方正仿宋_GBK"/>
          <w:kern w:val="0"/>
          <w:szCs w:val="32"/>
          <w:shd w:val="clear" w:color="auto" w:fill="FFFFFF"/>
        </w:rPr>
      </w:pPr>
    </w:p>
    <w:p>
      <w:pPr>
        <w:spacing w:line="540" w:lineRule="exact"/>
        <w:jc w:val="left"/>
        <w:rPr>
          <w:rFonts w:ascii="方正仿宋_GBK" w:hAnsi="方正仿宋_GBK" w:eastAsia="方正仿宋_GBK" w:cs="方正仿宋_GBK"/>
          <w:kern w:val="0"/>
          <w:szCs w:val="32"/>
          <w:shd w:val="clear" w:color="auto" w:fill="FFFFFF"/>
        </w:rPr>
      </w:pPr>
    </w:p>
    <w:p>
      <w:pPr>
        <w:spacing w:line="540" w:lineRule="exact"/>
        <w:jc w:val="center"/>
        <w:rPr>
          <w:rFonts w:ascii="方正小标宋_GBK" w:eastAsia="方正小标宋_GBK"/>
          <w:sz w:val="44"/>
          <w:szCs w:val="44"/>
        </w:rPr>
      </w:pPr>
      <w:r>
        <w:rPr>
          <w:rFonts w:hint="eastAsia" w:ascii="方正小标宋_GBK" w:eastAsia="方正小标宋_GBK"/>
          <w:sz w:val="44"/>
          <w:szCs w:val="44"/>
        </w:rPr>
        <w:t>重庆市住房和城乡建设委员会</w:t>
      </w:r>
    </w:p>
    <w:p>
      <w:pPr>
        <w:spacing w:line="540" w:lineRule="exact"/>
        <w:ind w:firstLine="880" w:firstLineChars="200"/>
        <w:jc w:val="left"/>
        <w:rPr>
          <w:rFonts w:eastAsia="方正小标宋_GBK"/>
          <w:sz w:val="44"/>
          <w:szCs w:val="44"/>
        </w:rPr>
      </w:pPr>
      <w:bookmarkStart w:id="0" w:name="_GoBack"/>
      <w:r>
        <w:rPr>
          <w:rFonts w:eastAsia="方正小标宋_GBK"/>
          <w:sz w:val="44"/>
          <w:szCs w:val="44"/>
        </w:rPr>
        <w:t>关于废止部分行政规范性文件的决定</w:t>
      </w:r>
    </w:p>
    <w:bookmarkEnd w:id="0"/>
    <w:p>
      <w:pPr>
        <w:tabs>
          <w:tab w:val="left" w:pos="2484"/>
          <w:tab w:val="center" w:pos="4535"/>
        </w:tabs>
        <w:spacing w:line="520" w:lineRule="atLeast"/>
        <w:ind w:firstLine="640"/>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渝建发〔</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3</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lang w:val="en-US" w:eastAsia="zh-CN"/>
        </w:rPr>
        <w:t>2</w:t>
      </w:r>
      <w:r>
        <w:rPr>
          <w:rFonts w:hint="eastAsia" w:ascii="方正仿宋_GBK" w:hAnsi="方正仿宋_GBK" w:eastAsia="方正仿宋_GBK" w:cs="方正仿宋_GBK"/>
          <w:color w:val="000000"/>
          <w:sz w:val="32"/>
          <w:szCs w:val="32"/>
        </w:rPr>
        <w:t>号</w:t>
      </w:r>
    </w:p>
    <w:p>
      <w:pPr>
        <w:tabs>
          <w:tab w:val="left" w:pos="2484"/>
          <w:tab w:val="center" w:pos="4535"/>
        </w:tabs>
        <w:spacing w:line="560" w:lineRule="exact"/>
        <w:jc w:val="center"/>
        <w:rPr>
          <w:rFonts w:ascii="方正仿宋_GBK"/>
          <w:color w:val="000000"/>
        </w:rPr>
      </w:pPr>
    </w:p>
    <w:p>
      <w:pPr>
        <w:spacing w:line="540" w:lineRule="exact"/>
        <w:rPr>
          <w:rFonts w:ascii="Times New Roman" w:hAnsi="Times New Roman" w:eastAsia="方正仿宋_GBK"/>
          <w:sz w:val="32"/>
          <w:szCs w:val="32"/>
        </w:rPr>
      </w:pPr>
      <w:r>
        <w:rPr>
          <w:rFonts w:ascii="Times New Roman" w:hAnsi="Times New Roman" w:eastAsia="方正仿宋_GBK"/>
          <w:sz w:val="32"/>
          <w:szCs w:val="32"/>
        </w:rPr>
        <w:t>各区县（自治县）住房城乡建委，两江新区、经开区、高新区、万盛经开区、双桥经开区建设局，有关单位：</w:t>
      </w:r>
    </w:p>
    <w:p>
      <w:pPr>
        <w:widowControl/>
        <w:spacing w:line="540" w:lineRule="exact"/>
        <w:ind w:firstLine="640" w:firstLineChars="200"/>
        <w:rPr>
          <w:rFonts w:ascii="Times New Roman" w:hAnsi="Times New Roman" w:eastAsia="方正仿宋_GBK"/>
          <w:color w:val="000000"/>
          <w:kern w:val="36"/>
          <w:sz w:val="32"/>
          <w:szCs w:val="32"/>
        </w:rPr>
      </w:pPr>
      <w:r>
        <w:rPr>
          <w:rFonts w:ascii="Times New Roman" w:hAnsi="Times New Roman" w:eastAsia="方正仿宋_GBK"/>
          <w:sz w:val="32"/>
          <w:szCs w:val="32"/>
        </w:rPr>
        <w:t>根据《重庆市机构改革方案》《重庆市行政规范性文件管理办法》（重庆市人民政府令第</w:t>
      </w:r>
      <w:r>
        <w:rPr>
          <w:rFonts w:hint="default" w:ascii="Times New Roman" w:hAnsi="Times New Roman" w:eastAsia="方正仿宋_GBK" w:cs="Times New Roman"/>
          <w:sz w:val="32"/>
          <w:szCs w:val="32"/>
        </w:rPr>
        <w:t>329</w:t>
      </w:r>
      <w:r>
        <w:rPr>
          <w:rFonts w:ascii="Times New Roman" w:hAnsi="Times New Roman" w:eastAsia="方正仿宋_GBK"/>
          <w:sz w:val="32"/>
          <w:szCs w:val="32"/>
        </w:rPr>
        <w:t>号）、《重庆市人民政府办公厅关于贯彻落实重庆市行政规范性文件管理办法的实施意见》（渝府办发〔</w:t>
      </w:r>
      <w:r>
        <w:rPr>
          <w:rFonts w:hint="default" w:ascii="Times New Roman" w:hAnsi="Times New Roman" w:eastAsia="方正仿宋_GBK" w:cs="Times New Roman"/>
          <w:sz w:val="32"/>
          <w:szCs w:val="32"/>
        </w:rPr>
        <w:t>2020</w:t>
      </w:r>
      <w:r>
        <w:rPr>
          <w:rFonts w:ascii="Times New Roman" w:hAnsi="Times New Roman" w:eastAsia="方正仿宋_GBK"/>
          <w:sz w:val="32"/>
          <w:szCs w:val="32"/>
        </w:rPr>
        <w:t>〕</w:t>
      </w:r>
      <w:r>
        <w:rPr>
          <w:rFonts w:hint="default" w:ascii="Times New Roman" w:hAnsi="Times New Roman" w:eastAsia="方正仿宋_GBK" w:cs="Times New Roman"/>
          <w:sz w:val="32"/>
          <w:szCs w:val="32"/>
        </w:rPr>
        <w:t>141</w:t>
      </w:r>
      <w:r>
        <w:rPr>
          <w:rFonts w:ascii="Times New Roman" w:hAnsi="Times New Roman" w:eastAsia="方正仿宋_GBK"/>
          <w:sz w:val="32"/>
          <w:szCs w:val="32"/>
        </w:rPr>
        <w:t>号）规定，经</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ascii="Times New Roman" w:hAnsi="Times New Roman" w:eastAsia="方正仿宋_GBK"/>
          <w:sz w:val="32"/>
          <w:szCs w:val="32"/>
        </w:rPr>
        <w:t>年</w:t>
      </w:r>
      <w:r>
        <w:rPr>
          <w:rFonts w:hint="default" w:ascii="Times New Roman" w:hAnsi="Times New Roman" w:eastAsia="方正仿宋_GBK" w:cs="Times New Roman"/>
          <w:sz w:val="32"/>
          <w:szCs w:val="32"/>
          <w:lang w:val="en-US" w:eastAsia="zh-CN"/>
        </w:rPr>
        <w:t>4</w:t>
      </w:r>
      <w:r>
        <w:rPr>
          <w:rFonts w:ascii="Times New Roman" w:hAnsi="Times New Roman" w:eastAsia="方正仿宋_GBK"/>
          <w:sz w:val="32"/>
          <w:szCs w:val="32"/>
        </w:rPr>
        <w:t>月</w:t>
      </w:r>
      <w:r>
        <w:rPr>
          <w:rFonts w:hint="default" w:ascii="Times New Roman" w:hAnsi="Times New Roman" w:eastAsia="方正仿宋_GBK" w:cs="Times New Roman"/>
          <w:sz w:val="32"/>
          <w:szCs w:val="32"/>
          <w:lang w:val="en-US" w:eastAsia="zh-CN"/>
        </w:rPr>
        <w:t>26</w:t>
      </w:r>
      <w:r>
        <w:rPr>
          <w:rFonts w:ascii="Times New Roman" w:hAnsi="Times New Roman" w:eastAsia="方正仿宋_GBK"/>
          <w:sz w:val="32"/>
          <w:szCs w:val="32"/>
        </w:rPr>
        <w:t>日市住房城乡建委</w:t>
      </w:r>
      <w:r>
        <w:rPr>
          <w:rFonts w:hint="eastAsia" w:ascii="Times New Roman" w:hAnsi="Times New Roman" w:eastAsia="方正仿宋_GBK"/>
          <w:sz w:val="32"/>
          <w:szCs w:val="32"/>
          <w:lang w:eastAsia="zh-CN"/>
        </w:rPr>
        <w:t>第</w:t>
      </w:r>
      <w:r>
        <w:rPr>
          <w:rFonts w:hint="default" w:ascii="Times New Roman" w:hAnsi="Times New Roman" w:eastAsia="方正仿宋_GBK" w:cs="Times New Roman"/>
          <w:sz w:val="32"/>
          <w:szCs w:val="32"/>
          <w:lang w:val="en-US" w:eastAsia="zh-CN"/>
        </w:rPr>
        <w:t>4</w:t>
      </w:r>
      <w:r>
        <w:rPr>
          <w:rFonts w:ascii="Times New Roman" w:hAnsi="Times New Roman" w:eastAsia="方正仿宋_GBK"/>
          <w:sz w:val="32"/>
          <w:szCs w:val="32"/>
        </w:rPr>
        <w:t>次主任办公会议审议通过，决定将</w:t>
      </w:r>
      <w:r>
        <w:rPr>
          <w:rFonts w:hint="eastAsia" w:ascii="Times New Roman" w:hAnsi="Times New Roman" w:eastAsia="方正仿宋_GBK"/>
          <w:sz w:val="32"/>
          <w:szCs w:val="32"/>
        </w:rPr>
        <w:t>《重庆市国土房管局关于印发重庆市城镇房地产交易监督管理办法的通知》</w:t>
      </w:r>
      <w:r>
        <w:rPr>
          <w:rFonts w:ascii="Times New Roman" w:hAnsi="Times New Roman" w:eastAsia="方正仿宋_GBK"/>
          <w:sz w:val="32"/>
          <w:szCs w:val="32"/>
        </w:rPr>
        <w:t>（</w:t>
      </w:r>
      <w:r>
        <w:rPr>
          <w:rFonts w:hint="eastAsia" w:ascii="Times New Roman" w:hAnsi="Times New Roman" w:eastAsia="方正仿宋_GBK"/>
          <w:sz w:val="32"/>
          <w:szCs w:val="32"/>
        </w:rPr>
        <w:t>渝国土房管发〔</w:t>
      </w:r>
      <w:r>
        <w:rPr>
          <w:rFonts w:hint="default" w:ascii="Times New Roman" w:hAnsi="Times New Roman" w:eastAsia="方正仿宋_GBK" w:cs="Times New Roman"/>
          <w:sz w:val="32"/>
          <w:szCs w:val="32"/>
        </w:rPr>
        <w:t>2006</w:t>
      </w:r>
      <w:r>
        <w:rPr>
          <w:rFonts w:hint="eastAsia" w:ascii="Times New Roman" w:hAnsi="Times New Roman" w:eastAsia="方正仿宋_GBK"/>
          <w:sz w:val="32"/>
          <w:szCs w:val="32"/>
        </w:rPr>
        <w:t>〕</w:t>
      </w:r>
      <w:r>
        <w:rPr>
          <w:rFonts w:hint="default" w:ascii="Times New Roman" w:hAnsi="Times New Roman" w:eastAsia="方正仿宋_GBK" w:cs="Times New Roman"/>
          <w:sz w:val="32"/>
          <w:szCs w:val="32"/>
        </w:rPr>
        <w:t>647</w:t>
      </w:r>
      <w:r>
        <w:rPr>
          <w:rFonts w:hint="eastAsia" w:ascii="Times New Roman" w:hAnsi="Times New Roman" w:eastAsia="方正仿宋_GBK"/>
          <w:sz w:val="32"/>
          <w:szCs w:val="32"/>
        </w:rPr>
        <w:t>号</w:t>
      </w:r>
      <w:r>
        <w:rPr>
          <w:rFonts w:ascii="Times New Roman" w:hAnsi="Times New Roman" w:eastAsia="方正仿宋_GBK"/>
          <w:sz w:val="32"/>
          <w:szCs w:val="32"/>
        </w:rPr>
        <w:t>）等</w:t>
      </w:r>
      <w:r>
        <w:rPr>
          <w:rFonts w:hint="default" w:ascii="Times New Roman" w:hAnsi="Times New Roman" w:eastAsia="方正仿宋_GBK" w:cs="Times New Roman"/>
          <w:sz w:val="32"/>
          <w:szCs w:val="32"/>
          <w:lang w:val="en-US" w:eastAsia="zh-CN"/>
        </w:rPr>
        <w:t>19</w:t>
      </w:r>
      <w:r>
        <w:rPr>
          <w:rFonts w:ascii="Times New Roman" w:hAnsi="Times New Roman" w:eastAsia="方正仿宋_GBK"/>
          <w:sz w:val="32"/>
          <w:szCs w:val="32"/>
        </w:rPr>
        <w:t>件行政规范性文件予以废止（文件目录详见附件）。</w:t>
      </w: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本决定自公布之日起施行。</w:t>
      </w:r>
    </w:p>
    <w:p>
      <w:pPr>
        <w:widowControl/>
        <w:spacing w:line="540" w:lineRule="exact"/>
        <w:ind w:firstLine="640" w:firstLineChars="200"/>
        <w:rPr>
          <w:rFonts w:eastAsia="方正仿宋_GBK"/>
          <w:szCs w:val="32"/>
        </w:rPr>
      </w:pPr>
    </w:p>
    <w:p>
      <w:pPr>
        <w:spacing w:line="54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附件：废止的行政规范性文件目录（</w:t>
      </w:r>
      <w:r>
        <w:rPr>
          <w:rFonts w:hint="default" w:ascii="Times New Roman" w:hAnsi="Times New Roman" w:eastAsia="方正仿宋_GBK" w:cs="Times New Roman"/>
          <w:sz w:val="32"/>
          <w:szCs w:val="32"/>
          <w:lang w:val="en-US" w:eastAsia="zh-CN"/>
        </w:rPr>
        <w:t>19</w:t>
      </w:r>
      <w:r>
        <w:rPr>
          <w:rFonts w:ascii="Times New Roman" w:hAnsi="Times New Roman" w:eastAsia="方正仿宋_GBK"/>
          <w:sz w:val="32"/>
          <w:szCs w:val="32"/>
        </w:rPr>
        <w:t>件）</w:t>
      </w:r>
    </w:p>
    <w:p>
      <w:pPr>
        <w:spacing w:line="540" w:lineRule="exact"/>
        <w:rPr>
          <w:rFonts w:ascii="Times New Roman" w:hAnsi="Times New Roman" w:eastAsia="方正仿宋_GBK"/>
          <w:sz w:val="32"/>
          <w:szCs w:val="32"/>
        </w:rPr>
      </w:pPr>
    </w:p>
    <w:p>
      <w:pPr>
        <w:wordWrap w:val="0"/>
        <w:spacing w:line="540" w:lineRule="exact"/>
        <w:ind w:firstLine="640" w:firstLineChars="200"/>
        <w:jc w:val="right"/>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重庆市住房和城乡建设委员</w:t>
      </w:r>
      <w:r>
        <w:rPr>
          <w:rFonts w:hint="eastAsia" w:ascii="Times New Roman" w:hAnsi="Times New Roman" w:eastAsia="方正仿宋_GBK"/>
          <w:sz w:val="32"/>
          <w:szCs w:val="32"/>
        </w:rPr>
        <w:t xml:space="preserve">会    </w:t>
      </w:r>
    </w:p>
    <w:p>
      <w:pPr>
        <w:tabs>
          <w:tab w:val="left" w:pos="3735"/>
        </w:tabs>
        <w:wordWrap w:val="0"/>
        <w:spacing w:line="600" w:lineRule="atLeast"/>
        <w:jc w:val="right"/>
        <w:rPr>
          <w:rFonts w:hint="default" w:eastAsia="方正仿宋_GBK"/>
          <w:kern w:val="0"/>
          <w:szCs w:val="32"/>
          <w:shd w:val="clear" w:color="auto" w:fill="FFFFFF"/>
          <w:lang w:val="en-US" w:eastAsia="zh-CN"/>
        </w:rPr>
        <w:sectPr>
          <w:headerReference r:id="rId3" w:type="default"/>
          <w:footerReference r:id="rId4" w:type="default"/>
          <w:type w:val="continuous"/>
          <w:pgSz w:w="11906" w:h="16838"/>
          <w:pgMar w:top="1962" w:right="1474" w:bottom="1848" w:left="1587" w:header="851" w:footer="992" w:gutter="0"/>
          <w:pgNumType w:fmt="numberInDash" w:start="1"/>
          <w:cols w:space="0" w:num="1"/>
          <w:docGrid w:type="lines" w:linePitch="316" w:charSpace="0"/>
        </w:sect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ascii="Times New Roman" w:hAnsi="Times New Roman" w:eastAsia="方正仿宋_GBK"/>
          <w:sz w:val="32"/>
          <w:szCs w:val="32"/>
        </w:rPr>
        <w:t>年</w:t>
      </w:r>
      <w:r>
        <w:rPr>
          <w:rFonts w:hint="default" w:ascii="Times New Roman" w:hAnsi="Times New Roman" w:eastAsia="方正仿宋_GBK" w:cs="Times New Roman"/>
          <w:sz w:val="32"/>
          <w:szCs w:val="32"/>
          <w:lang w:val="en-US" w:eastAsia="zh-CN"/>
        </w:rPr>
        <w:t>5</w:t>
      </w:r>
      <w:r>
        <w:rPr>
          <w:rFonts w:ascii="Times New Roman" w:hAnsi="Times New Roman" w:eastAsia="方正仿宋_GBK"/>
          <w:sz w:val="32"/>
          <w:szCs w:val="32"/>
        </w:rPr>
        <w:t>月</w:t>
      </w:r>
      <w:r>
        <w:rPr>
          <w:rFonts w:hint="default" w:ascii="Times New Roman" w:hAnsi="Times New Roman" w:eastAsia="方正仿宋_GBK" w:cs="Times New Roman"/>
          <w:sz w:val="32"/>
          <w:szCs w:val="32"/>
          <w:lang w:val="en-US" w:eastAsia="zh-CN"/>
        </w:rPr>
        <w:t>10</w:t>
      </w:r>
      <w:r>
        <w:rPr>
          <w:rFonts w:ascii="Times New Roman" w:hAnsi="Times New Roman" w:eastAsia="方正仿宋_GBK"/>
          <w:sz w:val="32"/>
          <w:szCs w:val="32"/>
        </w:rPr>
        <w:t>日</w:t>
      </w:r>
      <w:r>
        <w:rPr>
          <w:rFonts w:hint="eastAsia" w:eastAsia="方正仿宋_GBK"/>
          <w:sz w:val="32"/>
          <w:szCs w:val="32"/>
          <w:lang w:val="en-US" w:eastAsia="zh-CN"/>
        </w:rPr>
        <w:t xml:space="preserve">        </w:t>
      </w:r>
    </w:p>
    <w:p>
      <w:pPr>
        <w:spacing w:line="540" w:lineRule="exact"/>
        <w:jc w:val="left"/>
        <w:rPr>
          <w:rFonts w:eastAsia="方正黑体_GBK"/>
        </w:rPr>
      </w:pPr>
      <w:r>
        <w:rPr>
          <w:rFonts w:eastAsia="方正黑体_GBK"/>
        </w:rPr>
        <w:t>附件</w:t>
      </w:r>
    </w:p>
    <w:p>
      <w:pPr>
        <w:spacing w:line="540" w:lineRule="exact"/>
        <w:jc w:val="center"/>
        <w:rPr>
          <w:rFonts w:ascii="Times New Roman" w:hAnsi="Times New Roman" w:eastAsia="方正小标宋_GBK"/>
          <w:sz w:val="44"/>
          <w:szCs w:val="44"/>
        </w:rPr>
      </w:pPr>
      <w:r>
        <w:rPr>
          <w:rFonts w:ascii="Times New Roman" w:eastAsia="方正小标宋_GBK"/>
          <w:sz w:val="44"/>
          <w:szCs w:val="44"/>
        </w:rPr>
        <w:t>废止的行政规范性文件目录（</w:t>
      </w:r>
      <w:r>
        <w:rPr>
          <w:rFonts w:hint="default" w:ascii="Times New Roman" w:hAnsi="Times New Roman" w:eastAsia="方正小标宋_GBK" w:cs="Times New Roman"/>
          <w:sz w:val="44"/>
          <w:szCs w:val="44"/>
          <w:lang w:val="en-US" w:eastAsia="zh-CN"/>
        </w:rPr>
        <w:t>19</w:t>
      </w:r>
      <w:r>
        <w:rPr>
          <w:rFonts w:ascii="Times New Roman" w:eastAsia="方正小标宋_GBK"/>
          <w:sz w:val="44"/>
          <w:szCs w:val="44"/>
        </w:rPr>
        <w:t>件）</w:t>
      </w:r>
    </w:p>
    <w:tbl>
      <w:tblPr>
        <w:tblStyle w:val="13"/>
        <w:tblW w:w="12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5"/>
        <w:gridCol w:w="8150"/>
        <w:gridCol w:w="3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序号</w:t>
            </w:r>
          </w:p>
        </w:tc>
        <w:tc>
          <w:tcPr>
            <w:tcW w:w="8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文件名称</w:t>
            </w:r>
          </w:p>
        </w:tc>
        <w:tc>
          <w:tcPr>
            <w:tcW w:w="3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文号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重庆市国土房管局关于印发《重庆市城镇房地产交易监督管理办法》的通知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渝国土房管发〔</w:t>
            </w:r>
            <w:r>
              <w:rPr>
                <w:rStyle w:val="48"/>
                <w:rFonts w:hint="default" w:ascii="Times New Roman" w:hAnsi="Times New Roman" w:cs="Times New Roman"/>
                <w:lang w:val="en-US" w:eastAsia="zh-CN" w:bidi="ar"/>
              </w:rPr>
              <w:t>2006</w:t>
            </w:r>
            <w:r>
              <w:rPr>
                <w:rStyle w:val="49"/>
                <w:lang w:val="en-US" w:eastAsia="zh-CN" w:bidi="ar"/>
              </w:rPr>
              <w:t>〕</w:t>
            </w:r>
            <w:r>
              <w:rPr>
                <w:rStyle w:val="48"/>
                <w:rFonts w:hint="default" w:ascii="Times New Roman" w:hAnsi="Times New Roman" w:cs="Times New Roman"/>
                <w:lang w:val="en-US" w:eastAsia="zh-CN" w:bidi="ar"/>
              </w:rPr>
              <w:t>647</w:t>
            </w:r>
            <w:r>
              <w:rPr>
                <w:rStyle w:val="49"/>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重庆市国土房管局关于印发重庆市商品房预售信息监控管理规定的通知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渝国土房管发〔</w:t>
            </w:r>
            <w:r>
              <w:rPr>
                <w:rStyle w:val="50"/>
                <w:rFonts w:hint="default" w:ascii="Times New Roman" w:hAnsi="Times New Roman" w:cs="Times New Roman"/>
                <w:lang w:val="en-US" w:eastAsia="zh-CN" w:bidi="ar"/>
              </w:rPr>
              <w:t>2009</w:t>
            </w:r>
            <w:r>
              <w:rPr>
                <w:rStyle w:val="49"/>
                <w:lang w:val="en-US" w:eastAsia="zh-CN" w:bidi="ar"/>
              </w:rPr>
              <w:t>〕</w:t>
            </w:r>
            <w:r>
              <w:rPr>
                <w:rStyle w:val="50"/>
                <w:rFonts w:hint="default" w:ascii="Times New Roman" w:hAnsi="Times New Roman" w:cs="Times New Roman"/>
                <w:lang w:val="en-US" w:eastAsia="zh-CN" w:bidi="ar"/>
              </w:rPr>
              <w:t>52</w:t>
            </w:r>
            <w:r>
              <w:rPr>
                <w:rStyle w:val="49"/>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重庆市国土房管局关于印发重庆市商品住房预售方案示范文本的通知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渝国土房管发〔</w:t>
            </w:r>
            <w:r>
              <w:rPr>
                <w:rFonts w:hint="default" w:ascii="Times New Roman" w:hAnsi="Times New Roman" w:eastAsia="宋体" w:cs="Times New Roman"/>
                <w:i w:val="0"/>
                <w:iCs w:val="0"/>
                <w:color w:val="000000"/>
                <w:kern w:val="0"/>
                <w:sz w:val="24"/>
                <w:szCs w:val="24"/>
                <w:u w:val="none"/>
                <w:lang w:val="en-US" w:eastAsia="zh-CN" w:bidi="ar"/>
              </w:rPr>
              <w:t>2010</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125</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重庆市国土房管局重庆市人力社保局关于房地产经纪人协理职业资格考试及管理工作的通知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渝国土房管发〔</w:t>
            </w:r>
            <w:r>
              <w:rPr>
                <w:rFonts w:hint="default" w:ascii="Times New Roman" w:hAnsi="Times New Roman" w:eastAsia="宋体" w:cs="Times New Roman"/>
                <w:i w:val="0"/>
                <w:iCs w:val="0"/>
                <w:color w:val="000000"/>
                <w:kern w:val="0"/>
                <w:sz w:val="24"/>
                <w:szCs w:val="24"/>
                <w:u w:val="none"/>
                <w:lang w:val="en-US" w:eastAsia="zh-CN" w:bidi="ar"/>
              </w:rPr>
              <w:t>2011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132</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重庆市国土房管局关于加强商品住房预售方案管理的通知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w:t>
            </w:r>
            <w:r>
              <w:rPr>
                <w:rFonts w:hint="default" w:ascii="Times New Roman" w:hAnsi="Times New Roman" w:eastAsia="宋体" w:cs="Times New Roman"/>
                <w:i w:val="0"/>
                <w:iCs w:val="0"/>
                <w:color w:val="000000"/>
                <w:kern w:val="0"/>
                <w:sz w:val="24"/>
                <w:szCs w:val="24"/>
                <w:u w:val="none"/>
                <w:lang w:val="en-US" w:eastAsia="zh-CN" w:bidi="ar"/>
              </w:rPr>
              <w:t>2012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43</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重庆市国土房管局重庆市人力社保局关于启用《重庆市房地产经纪人协理从业资格证书》和《重庆市房地产经纪人协理注册证书》的通知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w:t>
            </w:r>
            <w:r>
              <w:rPr>
                <w:rFonts w:hint="default" w:ascii="Times New Roman" w:hAnsi="Times New Roman" w:eastAsia="宋体" w:cs="Times New Roman"/>
                <w:i w:val="0"/>
                <w:iCs w:val="0"/>
                <w:color w:val="000000"/>
                <w:kern w:val="0"/>
                <w:sz w:val="24"/>
                <w:szCs w:val="24"/>
                <w:u w:val="none"/>
                <w:lang w:val="en-US" w:eastAsia="zh-CN" w:bidi="ar"/>
              </w:rPr>
              <w:t>2012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195</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重庆市国土房管局关于执行《重庆市商品房预售资金监管协议书》新版示范文本的通知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w:t>
            </w:r>
            <w:r>
              <w:rPr>
                <w:rStyle w:val="50"/>
                <w:rFonts w:hint="default" w:ascii="Times New Roman" w:hAnsi="Times New Roman" w:cs="Times New Roman"/>
                <w:lang w:val="en-US" w:eastAsia="zh-CN" w:bidi="ar"/>
              </w:rPr>
              <w:t>2014</w:t>
            </w:r>
            <w:r>
              <w:rPr>
                <w:rStyle w:val="49"/>
                <w:lang w:val="en-US" w:eastAsia="zh-CN" w:bidi="ar"/>
              </w:rPr>
              <w:t>〕</w:t>
            </w:r>
            <w:r>
              <w:rPr>
                <w:rStyle w:val="50"/>
                <w:rFonts w:hint="default" w:ascii="Times New Roman" w:hAnsi="Times New Roman" w:cs="Times New Roman"/>
                <w:lang w:val="en-US" w:eastAsia="zh-CN" w:bidi="ar"/>
              </w:rPr>
              <w:t>100</w:t>
            </w:r>
            <w:r>
              <w:rPr>
                <w:rStyle w:val="49"/>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重庆市国土房管局关于规范商品房配套车位销售有关问题的通知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w:t>
            </w:r>
            <w:r>
              <w:rPr>
                <w:rFonts w:hint="default" w:ascii="Times New Roman" w:hAnsi="Times New Roman" w:eastAsia="宋体" w:cs="Times New Roman"/>
                <w:i w:val="0"/>
                <w:iCs w:val="0"/>
                <w:color w:val="000000"/>
                <w:kern w:val="0"/>
                <w:sz w:val="24"/>
                <w:szCs w:val="24"/>
                <w:u w:val="none"/>
                <w:lang w:val="en-US" w:eastAsia="zh-CN" w:bidi="ar"/>
              </w:rPr>
              <w:t>2014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734</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重庆市国土房管局关于解决主城区危旧房拆迁安置住房有关问题的通知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渝国土房管发〔</w:t>
            </w:r>
            <w:r>
              <w:rPr>
                <w:rFonts w:hint="default" w:ascii="Times New Roman" w:hAnsi="Times New Roman" w:eastAsia="宋体" w:cs="Times New Roman"/>
                <w:i w:val="0"/>
                <w:iCs w:val="0"/>
                <w:color w:val="000000"/>
                <w:kern w:val="0"/>
                <w:sz w:val="24"/>
                <w:szCs w:val="24"/>
                <w:u w:val="none"/>
                <w:lang w:val="en-US" w:eastAsia="zh-CN" w:bidi="ar"/>
              </w:rPr>
              <w:t>2008</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530</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重庆市国土房管局关于印发《重庆市国有土地上房屋征收与补偿工作程序的指导意见》的通知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渝国土房管办发〔</w:t>
            </w:r>
            <w:r>
              <w:rPr>
                <w:rStyle w:val="50"/>
                <w:rFonts w:hint="default" w:ascii="Times New Roman" w:hAnsi="Times New Roman" w:cs="Times New Roman"/>
                <w:lang w:val="en-US" w:eastAsia="zh-CN" w:bidi="ar"/>
              </w:rPr>
              <w:t>2011</w:t>
            </w:r>
            <w:r>
              <w:rPr>
                <w:rStyle w:val="49"/>
                <w:lang w:val="en-US" w:eastAsia="zh-CN" w:bidi="ar"/>
              </w:rPr>
              <w:t>〕</w:t>
            </w:r>
            <w:r>
              <w:rPr>
                <w:rStyle w:val="50"/>
                <w:rFonts w:hint="default" w:ascii="Times New Roman" w:hAnsi="Times New Roman" w:cs="Times New Roman"/>
                <w:lang w:val="en-US" w:eastAsia="zh-CN" w:bidi="ar"/>
              </w:rPr>
              <w:t>187</w:t>
            </w:r>
            <w:r>
              <w:rPr>
                <w:rStyle w:val="49"/>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重庆市国土房管局印发关于进一步加强国有土地上征收工作的通知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w:t>
            </w:r>
            <w:r>
              <w:rPr>
                <w:rStyle w:val="50"/>
                <w:rFonts w:hint="default" w:ascii="Times New Roman" w:hAnsi="Times New Roman" w:cs="Times New Roman"/>
                <w:lang w:val="en-US" w:eastAsia="zh-CN" w:bidi="ar"/>
              </w:rPr>
              <w:t>2012</w:t>
            </w:r>
            <w:r>
              <w:rPr>
                <w:rStyle w:val="49"/>
                <w:lang w:val="en-US" w:eastAsia="zh-CN" w:bidi="ar"/>
              </w:rPr>
              <w:t>〕</w:t>
            </w:r>
            <w:r>
              <w:rPr>
                <w:rStyle w:val="50"/>
                <w:rFonts w:hint="default" w:ascii="Times New Roman" w:hAnsi="Times New Roman" w:cs="Times New Roman"/>
                <w:lang w:val="en-US" w:eastAsia="zh-CN" w:bidi="ar"/>
              </w:rPr>
              <w:t>589</w:t>
            </w:r>
            <w:r>
              <w:rPr>
                <w:rStyle w:val="49"/>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重庆市国土房管局关于紧急使用物业专项维修资金有关事宜的通知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w:t>
            </w:r>
            <w:r>
              <w:rPr>
                <w:rStyle w:val="50"/>
                <w:rFonts w:hint="default" w:ascii="Times New Roman" w:hAnsi="Times New Roman" w:cs="Times New Roman"/>
                <w:lang w:val="en-US" w:eastAsia="zh-CN" w:bidi="ar"/>
              </w:rPr>
              <w:t>2013</w:t>
            </w:r>
            <w:r>
              <w:rPr>
                <w:rStyle w:val="49"/>
                <w:lang w:val="en-US" w:eastAsia="zh-CN" w:bidi="ar"/>
              </w:rPr>
              <w:t>〕</w:t>
            </w:r>
            <w:r>
              <w:rPr>
                <w:rStyle w:val="50"/>
                <w:rFonts w:hint="default" w:ascii="Times New Roman" w:hAnsi="Times New Roman" w:cs="Times New Roman"/>
                <w:lang w:val="en-US" w:eastAsia="zh-CN" w:bidi="ar"/>
              </w:rPr>
              <w:t>871</w:t>
            </w:r>
            <w:r>
              <w:rPr>
                <w:rStyle w:val="49"/>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重庆市国土房管局关于印发重庆市物业服务企业协助查处小区违法建筑实施细则的通知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渝国土房管规发〔</w:t>
            </w:r>
            <w:r>
              <w:rPr>
                <w:rFonts w:hint="default" w:ascii="Times New Roman" w:hAnsi="Times New Roman" w:eastAsia="宋体" w:cs="Times New Roman"/>
                <w:i w:val="0"/>
                <w:iCs w:val="0"/>
                <w:color w:val="000000"/>
                <w:kern w:val="0"/>
                <w:sz w:val="24"/>
                <w:szCs w:val="24"/>
                <w:u w:val="none"/>
                <w:lang w:val="en-US" w:eastAsia="zh-CN" w:bidi="ar"/>
              </w:rPr>
              <w:t>2017</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15</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重庆市城乡建设委员会重庆市监察局重庆市发展和改革委员会关于将建筑施工企业诚信综合评价纳入房屋建筑和市政工程施工招投标评分项目的通知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渝建发﹝</w:t>
            </w:r>
            <w:r>
              <w:rPr>
                <w:rFonts w:hint="default" w:ascii="Times New Roman" w:hAnsi="Times New Roman" w:eastAsia="宋体" w:cs="Times New Roman"/>
                <w:i w:val="0"/>
                <w:iCs w:val="0"/>
                <w:color w:val="000000"/>
                <w:kern w:val="0"/>
                <w:sz w:val="24"/>
                <w:szCs w:val="24"/>
                <w:u w:val="none"/>
                <w:lang w:val="en-US" w:eastAsia="zh-CN" w:bidi="ar"/>
              </w:rPr>
              <w:t>2012</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112</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重庆市城乡建设委员会关于印发重庆市房屋建筑与市政基础设施工程招标投标交易监督管理实施细则的通知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渝建发〔</w:t>
            </w:r>
            <w:r>
              <w:rPr>
                <w:rFonts w:hint="default" w:ascii="Times New Roman" w:hAnsi="Times New Roman" w:eastAsia="宋体" w:cs="Times New Roman"/>
                <w:i w:val="0"/>
                <w:iCs w:val="0"/>
                <w:color w:val="000000"/>
                <w:kern w:val="0"/>
                <w:sz w:val="24"/>
                <w:szCs w:val="24"/>
                <w:u w:val="none"/>
                <w:lang w:val="en-US" w:eastAsia="zh-CN" w:bidi="ar"/>
              </w:rPr>
              <w:t>2014</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41</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16</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重庆市城乡建设委员会关于印发重庆市房屋市政工程领域国有资金投资限额以下项目随机抽取承包商暂行办法的通知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渝建发〔</w:t>
            </w:r>
            <w:r>
              <w:rPr>
                <w:rFonts w:hint="default" w:ascii="Times New Roman" w:hAnsi="Times New Roman" w:eastAsia="宋体" w:cs="Times New Roman"/>
                <w:i w:val="0"/>
                <w:iCs w:val="0"/>
                <w:color w:val="000000"/>
                <w:kern w:val="0"/>
                <w:sz w:val="24"/>
                <w:szCs w:val="24"/>
                <w:u w:val="none"/>
                <w:lang w:val="en-US" w:eastAsia="zh-CN" w:bidi="ar"/>
              </w:rPr>
              <w:t>2017</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24</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17</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重庆市住房和城乡建设委员会关于开展建设施工现场形象品质提升行动计取安全文明施工费的通知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渝建〔</w:t>
            </w:r>
            <w:r>
              <w:rPr>
                <w:rFonts w:hint="default" w:ascii="Times New Roman" w:hAnsi="Times New Roman" w:eastAsia="宋体" w:cs="Times New Roman"/>
                <w:i w:val="0"/>
                <w:iCs w:val="0"/>
                <w:color w:val="000000"/>
                <w:kern w:val="0"/>
                <w:sz w:val="24"/>
                <w:szCs w:val="24"/>
                <w:u w:val="none"/>
                <w:lang w:val="en-US" w:eastAsia="zh-CN" w:bidi="ar"/>
              </w:rPr>
              <w:t>2018</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697</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重庆市城乡建设委员会关于在主城区房屋建筑和市政基础设施工地全面实施电子监控的通知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渝建﹝</w:t>
            </w:r>
            <w:r>
              <w:rPr>
                <w:rFonts w:hint="default" w:ascii="Times New Roman" w:hAnsi="Times New Roman" w:eastAsia="宋体" w:cs="Times New Roman"/>
                <w:i w:val="0"/>
                <w:iCs w:val="0"/>
                <w:color w:val="000000"/>
                <w:kern w:val="0"/>
                <w:sz w:val="24"/>
                <w:szCs w:val="24"/>
                <w:u w:val="none"/>
                <w:lang w:val="en-US" w:eastAsia="zh-CN" w:bidi="ar"/>
              </w:rPr>
              <w:t>2011</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242</w:t>
            </w:r>
            <w:r>
              <w:rPr>
                <w:rFonts w:hint="eastAsia" w:ascii="宋体" w:hAnsi="宋体" w:eastAsia="宋体" w:cs="宋体"/>
                <w:i w:val="0"/>
                <w:iCs w:val="0"/>
                <w:color w:val="000000"/>
                <w:kern w:val="0"/>
                <w:sz w:val="24"/>
                <w:szCs w:val="24"/>
                <w:u w:val="none"/>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19</w:t>
            </w:r>
          </w:p>
        </w:tc>
        <w:tc>
          <w:tcPr>
            <w:tcW w:w="8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重庆市城乡建设委员会重庆市财政局关于印发〈重庆市特色小（城）镇建设项目和资金管理办法〉的通知</w:t>
            </w:r>
          </w:p>
        </w:tc>
        <w:tc>
          <w:tcPr>
            <w:tcW w:w="3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渝建〔</w:t>
            </w:r>
            <w:r>
              <w:rPr>
                <w:rFonts w:hint="default" w:ascii="Times New Roman" w:hAnsi="Times New Roman" w:eastAsia="宋体" w:cs="Times New Roman"/>
                <w:i w:val="0"/>
                <w:iCs w:val="0"/>
                <w:color w:val="000000"/>
                <w:kern w:val="0"/>
                <w:sz w:val="24"/>
                <w:szCs w:val="24"/>
                <w:u w:val="none"/>
                <w:lang w:val="en-US" w:eastAsia="zh-CN" w:bidi="ar"/>
              </w:rPr>
              <w:t>2017</w:t>
            </w:r>
            <w:r>
              <w:rPr>
                <w:rFonts w:hint="eastAsia" w:ascii="宋体" w:hAnsi="宋体" w:eastAsia="宋体" w:cs="宋体"/>
                <w:i w:val="0"/>
                <w:iCs w:val="0"/>
                <w:color w:val="000000"/>
                <w:kern w:val="0"/>
                <w:sz w:val="24"/>
                <w:szCs w:val="24"/>
                <w:u w:val="none"/>
                <w:lang w:val="en-US" w:eastAsia="zh-CN" w:bidi="ar"/>
              </w:rPr>
              <w:t>〕</w:t>
            </w:r>
            <w:r>
              <w:rPr>
                <w:rFonts w:hint="default" w:ascii="Times New Roman" w:hAnsi="Times New Roman" w:eastAsia="宋体" w:cs="Times New Roman"/>
                <w:i w:val="0"/>
                <w:iCs w:val="0"/>
                <w:color w:val="000000"/>
                <w:kern w:val="0"/>
                <w:sz w:val="24"/>
                <w:szCs w:val="24"/>
                <w:u w:val="none"/>
                <w:lang w:val="en-US" w:eastAsia="zh-CN" w:bidi="ar"/>
              </w:rPr>
              <w:t>446</w:t>
            </w:r>
            <w:r>
              <w:rPr>
                <w:rFonts w:hint="eastAsia" w:ascii="宋体" w:hAnsi="宋体" w:eastAsia="宋体" w:cs="宋体"/>
                <w:i w:val="0"/>
                <w:iCs w:val="0"/>
                <w:color w:val="000000"/>
                <w:kern w:val="0"/>
                <w:sz w:val="24"/>
                <w:szCs w:val="24"/>
                <w:u w:val="none"/>
                <w:lang w:val="en-US" w:eastAsia="zh-CN" w:bidi="ar"/>
              </w:rPr>
              <w:t>号</w:t>
            </w:r>
          </w:p>
        </w:tc>
      </w:tr>
    </w:tbl>
    <w:p>
      <w:pPr>
        <w:tabs>
          <w:tab w:val="left" w:pos="3735"/>
        </w:tabs>
        <w:spacing w:line="600" w:lineRule="atLeast"/>
        <w:jc w:val="left"/>
        <w:rPr>
          <w:rFonts w:eastAsia="方正仿宋_GBK"/>
          <w:kern w:val="0"/>
          <w:szCs w:val="32"/>
          <w:shd w:val="clear" w:color="auto" w:fill="FFFFFF"/>
        </w:rPr>
        <w:sectPr>
          <w:headerReference r:id="rId5" w:type="default"/>
          <w:footerReference r:id="rId6" w:type="default"/>
          <w:pgSz w:w="16838" w:h="11906" w:orient="landscape"/>
          <w:pgMar w:top="1962" w:right="1474" w:bottom="1848" w:left="1587" w:header="851" w:footer="992" w:gutter="0"/>
          <w:pgNumType w:fmt="numberInDash"/>
          <w:cols w:space="0" w:num="1"/>
          <w:docGrid w:type="lines" w:linePitch="316" w:charSpace="0"/>
        </w:sectPr>
      </w:pPr>
    </w:p>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Style w:val="3"/>
        <w:ind w:firstLine="0" w:firstLineChars="0"/>
      </w:pPr>
    </w:p>
    <w:p>
      <w:pPr>
        <w:pBdr>
          <w:top w:val="single" w:color="auto" w:sz="6" w:space="0"/>
          <w:bottom w:val="single" w:color="auto" w:sz="6" w:space="1"/>
        </w:pBdr>
        <w:tabs>
          <w:tab w:val="left" w:pos="1530"/>
        </w:tabs>
        <w:spacing w:line="380" w:lineRule="exact"/>
        <w:ind w:left="840" w:hanging="840" w:hangingChars="300"/>
        <w:rPr>
          <w:rFonts w:hint="eastAsia" w:eastAsia="方正仿宋_GBK"/>
          <w:kern w:val="0"/>
          <w:szCs w:val="32"/>
          <w:shd w:val="clear" w:color="auto" w:fill="FFFFFF"/>
        </w:rPr>
      </w:pPr>
      <w:r>
        <w:rPr>
          <w:rFonts w:hint="eastAsia" w:ascii="方正仿宋_GBK" w:eastAsia="方正仿宋_GBK" w:cs="方正仿宋_GBK"/>
          <w:sz w:val="28"/>
        </w:rPr>
        <w:t xml:space="preserve">重庆市住房和城乡建设委员会办公室          </w:t>
      </w:r>
      <w:r>
        <w:rPr>
          <w:rFonts w:eastAsia="方正仿宋_GBK"/>
          <w:sz w:val="28"/>
        </w:rPr>
        <w:t>202</w:t>
      </w:r>
      <w:r>
        <w:rPr>
          <w:rFonts w:hint="eastAsia" w:eastAsia="方正仿宋_GBK"/>
          <w:sz w:val="28"/>
          <w:lang w:val="en-US" w:eastAsia="zh-CN"/>
        </w:rPr>
        <w:t>3</w:t>
      </w:r>
      <w:r>
        <w:rPr>
          <w:rFonts w:hint="eastAsia" w:eastAsia="方正仿宋_GBK"/>
          <w:sz w:val="28"/>
        </w:rPr>
        <w:t>年</w:t>
      </w:r>
      <w:r>
        <w:rPr>
          <w:rFonts w:hint="eastAsia" w:eastAsia="方正仿宋_GBK"/>
          <w:sz w:val="28"/>
          <w:lang w:val="en-US" w:eastAsia="zh-CN"/>
        </w:rPr>
        <w:t>5</w:t>
      </w:r>
      <w:r>
        <w:rPr>
          <w:rFonts w:hint="eastAsia" w:eastAsia="方正仿宋_GBK"/>
          <w:sz w:val="28"/>
        </w:rPr>
        <w:t>月</w:t>
      </w:r>
      <w:r>
        <w:rPr>
          <w:rFonts w:hint="eastAsia" w:eastAsia="方正仿宋_GBK"/>
          <w:sz w:val="28"/>
          <w:lang w:val="en-US" w:eastAsia="zh-CN"/>
        </w:rPr>
        <w:t>11</w:t>
      </w:r>
      <w:r>
        <w:rPr>
          <w:rFonts w:hint="eastAsia" w:eastAsia="方正仿宋_GBK"/>
          <w:sz w:val="28"/>
        </w:rPr>
        <w:t>日印发</w:t>
      </w:r>
    </w:p>
    <w:sectPr>
      <w:headerReference r:id="rId7" w:type="default"/>
      <w:footerReference r:id="rId8" w:type="default"/>
      <w:pgSz w:w="11906" w:h="16838"/>
      <w:pgMar w:top="1962" w:right="1474" w:bottom="1848" w:left="1588" w:header="851" w:footer="992" w:gutter="0"/>
      <w:pgNumType w:fmt="numberInDash"/>
      <w:cols w:space="0" w:num="1"/>
      <w:docGrid w:type="linesAndChar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9"/>
      <w:ind w:firstLine="11180" w:firstLineChars="3494"/>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Hans"/>
      </w:rPr>
      <w:t>市重庆市住房和城乡建设委员会</w:t>
    </w:r>
    <w:r>
      <w:rPr>
        <w:rFonts w:hint="eastAsia" w:ascii="宋体" w:hAnsi="宋体" w:eastAsia="宋体" w:cs="宋体"/>
        <w:b/>
        <w:bCs/>
        <w:color w:val="005192"/>
        <w:sz w:val="28"/>
        <w:szCs w:val="44"/>
      </w:rPr>
      <w:t>发布</w:t>
    </w:r>
  </w:p>
  <w:p>
    <w:pPr>
      <w:pStyle w:val="9"/>
      <w:wordWrap w:val="0"/>
      <w:ind w:left="7296" w:leftChars="2280" w:firstLine="5622"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- 4 -</w:t>
                    </w:r>
                    <w:r>
                      <w:rPr>
                        <w:rFonts w:hint="eastAsia" w:ascii="宋体" w:hAnsi="宋体" w:eastAsia="宋体" w:cs="宋体"/>
                        <w:sz w:val="28"/>
                        <w:szCs w:val="28"/>
                      </w:rPr>
                      <w:fldChar w:fldCharType="end"/>
                    </w:r>
                  </w:p>
                </w:txbxContent>
              </v:textbox>
            </v:shape>
          </w:pict>
        </mc:Fallback>
      </mc:AlternateContent>
    </w:r>
  </w:p>
  <w:p>
    <w:pPr>
      <w:pStyle w:val="9"/>
      <w:ind w:left="7296"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141605</wp:posOffset>
              </wp:positionV>
              <wp:extent cx="8787765" cy="0"/>
              <wp:effectExtent l="0" t="0" r="33020" b="19050"/>
              <wp:wrapNone/>
              <wp:docPr id="11" name="直接连接符 11"/>
              <wp:cNvGraphicFramePr/>
              <a:graphic xmlns:a="http://schemas.openxmlformats.org/drawingml/2006/main">
                <a:graphicData uri="http://schemas.microsoft.com/office/word/2010/wordprocessingShape">
                  <wps:wsp>
                    <wps:cNvCnPr/>
                    <wps:spPr>
                      <a:xfrm>
                        <a:off x="0" y="0"/>
                        <a:ext cx="8787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11.15pt;height:0pt;width:691.95pt;z-index:251663360;mso-width-relative:page;mso-height-relative:page;" filled="f" stroked="t" coordsize="21600,21600" o:gfxdata="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TagEXVAAAA&#10;CQEAAA8AAAAAAAAAAQAgAAAAIgAAAGRycy9kb3ducmV2LnhtbFBLAQIUABQAAAAIAIdO4kAbVgG7&#10;5wEAALQDAAAOAAAAAAAAAAEAIAAAACQBAABkcnMvZTJvRG9jLnhtbFBLBQYAAAAABgAGAFkBAAB9&#10;BQAAAAA=&#10;">
              <v:fill on="f" focussize="0,0"/>
              <v:stroke weight="1.75pt" color="#005192 [3204]" miterlimit="8" joinstyle="miter"/>
              <v:imagedata o:title=""/>
              <o:lock v:ext="edit" aspectratio="f"/>
            </v:line>
          </w:pict>
        </mc:Fallback>
      </mc:AlternateContent>
    </w:r>
  </w:p>
  <w:p>
    <w:pPr>
      <w:pStyle w:val="9"/>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重庆市住房和城乡建设委员会发布</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rPr>
    </w:pPr>
    <w:r>
      <w:rPr>
        <w:sz w:val="32"/>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p>
    <w:pPr>
      <w:pStyle w:val="9"/>
      <w:ind w:firstLine="11180" w:firstLineChars="3494"/>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2" name="直接连接符 2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745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Cl&#10;qaIr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Hans"/>
      </w:rPr>
      <w:t>市重庆市住房和城乡建设委员会</w:t>
    </w:r>
    <w:r>
      <w:rPr>
        <w:rFonts w:hint="eastAsia" w:ascii="宋体" w:hAnsi="宋体" w:eastAsia="宋体" w:cs="宋体"/>
        <w:b/>
        <w:bCs/>
        <w:color w:val="005192"/>
        <w:sz w:val="28"/>
        <w:szCs w:val="44"/>
      </w:rPr>
      <w:t>发布</w:t>
    </w:r>
  </w:p>
  <w:p>
    <w:pPr>
      <w:pStyle w:val="9"/>
      <w:ind w:left="7296" w:leftChars="2280" w:firstLine="5622" w:firstLineChars="2000"/>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w:t>
    </w:r>
    <w:r>
      <w:rPr>
        <w:rFonts w:ascii="宋体" w:hAnsi="宋体" w:eastAsia="宋体" w:cs="宋体"/>
        <w:b/>
        <w:bCs/>
        <w:color w:val="005192"/>
        <w:sz w:val="32"/>
      </w:rPr>
      <w:t>住房和</w:t>
    </w:r>
    <w:r>
      <w:rPr>
        <w:rFonts w:hint="eastAsia" w:ascii="宋体" w:hAnsi="宋体" w:eastAsia="宋体" w:cs="宋体"/>
        <w:b/>
        <w:bCs/>
        <w:color w:val="005192"/>
        <w:sz w:val="32"/>
      </w:rPr>
      <w:t>城乡建设</w:t>
    </w:r>
    <w:r>
      <w:rPr>
        <w:rFonts w:ascii="宋体" w:hAnsi="宋体" w:eastAsia="宋体" w:cs="宋体"/>
        <w:b/>
        <w:bCs/>
        <w:color w:val="005192"/>
        <w:sz w:val="32"/>
      </w:rPr>
      <w:t>委员会</w:t>
    </w:r>
    <w:r>
      <w:rPr>
        <w:rFonts w:hint="eastAsia" w:ascii="宋体" w:hAnsi="宋体" w:eastAsia="宋体" w:cs="宋体"/>
        <w:b/>
        <w:bCs/>
        <w:color w:val="005192"/>
        <w:sz w:val="32"/>
      </w:rPr>
      <w:t>行政</w:t>
    </w:r>
    <w:r>
      <w:rPr>
        <w:rFonts w:hint="eastAsia" w:ascii="宋体" w:hAnsi="宋体" w:eastAsia="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456565</wp:posOffset>
              </wp:positionV>
              <wp:extent cx="8763635"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8763379"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5.95pt;height:0pt;width:690.05pt;z-index:251662336;mso-width-relative:page;mso-height-relative:page;" filled="f" stroked="t" coordsize="21600,21600" o:gfxdata="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wmOirSAAAABwEA&#10;AA8AAAAAAAAAAQAgAAAAIgAAAGRycy9kb3ducmV2LnhtbFBLAQIUABQAAAAIAIdO4kC8aCgS5wEA&#10;ALIDAAAOAAAAAAAAAAEAIAAAACE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重庆市住房和城乡建设委员会行政规范性文件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8" name="直接连接符 1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540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AlyFwt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9"/>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9" name="图片 1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w:t>
    </w:r>
    <w:r>
      <w:rPr>
        <w:rFonts w:ascii="宋体" w:hAnsi="宋体" w:eastAsia="宋体" w:cs="宋体"/>
        <w:b/>
        <w:bCs/>
        <w:color w:val="005192"/>
        <w:sz w:val="32"/>
      </w:rPr>
      <w:t>住房和</w:t>
    </w:r>
    <w:r>
      <w:rPr>
        <w:rFonts w:hint="eastAsia" w:ascii="宋体" w:hAnsi="宋体" w:eastAsia="宋体" w:cs="宋体"/>
        <w:b/>
        <w:bCs/>
        <w:color w:val="005192"/>
        <w:sz w:val="32"/>
      </w:rPr>
      <w:t>城乡建设</w:t>
    </w:r>
    <w:r>
      <w:rPr>
        <w:rFonts w:ascii="宋体" w:hAnsi="宋体" w:eastAsia="宋体" w:cs="宋体"/>
        <w:b/>
        <w:bCs/>
        <w:color w:val="005192"/>
        <w:sz w:val="32"/>
      </w:rPr>
      <w:t>委员会</w:t>
    </w:r>
    <w:r>
      <w:rPr>
        <w:rFonts w:hint="eastAsia" w:ascii="宋体" w:hAnsi="宋体" w:eastAsia="宋体" w:cs="宋体"/>
        <w:b/>
        <w:bCs/>
        <w:color w:val="005192"/>
        <w:sz w:val="32"/>
      </w:rPr>
      <w:t>行政</w:t>
    </w:r>
    <w:r>
      <w:rPr>
        <w:rFonts w:hint="eastAsia" w:ascii="宋体" w:hAnsi="宋体" w:eastAsia="宋体" w:cs="宋体"/>
        <w:b/>
        <w:bCs/>
        <w:color w:val="005192"/>
        <w:sz w:val="32"/>
        <w:szCs w:val="32"/>
        <w:lang w:eastAsia="zh-Hans"/>
      </w:rPr>
      <w:t>规范性文件</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FkZDI5NmE5YjQ5NTYwZTQxOThlMmEyYzAzNTk2ZjYifQ=="/>
  </w:docVars>
  <w:rsids>
    <w:rsidRoot w:val="00172A27"/>
    <w:rsid w:val="000C5179"/>
    <w:rsid w:val="00122013"/>
    <w:rsid w:val="00172A27"/>
    <w:rsid w:val="002B79FC"/>
    <w:rsid w:val="004C6E9B"/>
    <w:rsid w:val="004D51F0"/>
    <w:rsid w:val="005748CF"/>
    <w:rsid w:val="00583B01"/>
    <w:rsid w:val="00767A35"/>
    <w:rsid w:val="007B0368"/>
    <w:rsid w:val="009A7B71"/>
    <w:rsid w:val="00A06903"/>
    <w:rsid w:val="00B43E9C"/>
    <w:rsid w:val="00D538BB"/>
    <w:rsid w:val="00EA4D28"/>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865460A"/>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B35285B"/>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eastAsia="宋体"/>
    </w:rPr>
  </w:style>
  <w:style w:type="paragraph" w:styleId="4">
    <w:name w:val="annotation text"/>
    <w:basedOn w:val="1"/>
    <w:link w:val="39"/>
    <w:qFormat/>
    <w:uiPriority w:val="99"/>
    <w:pPr>
      <w:jc w:val="left"/>
    </w:pPr>
  </w:style>
  <w:style w:type="paragraph" w:styleId="5">
    <w:name w:val="Body Text"/>
    <w:basedOn w:val="1"/>
    <w:link w:val="23"/>
    <w:qFormat/>
    <w:uiPriority w:val="0"/>
    <w:pPr>
      <w:widowControl/>
      <w:jc w:val="left"/>
    </w:pPr>
    <w:rPr>
      <w:b/>
      <w:bCs/>
      <w:sz w:val="44"/>
    </w:rPr>
  </w:style>
  <w:style w:type="paragraph" w:styleId="6">
    <w:name w:val="Date"/>
    <w:basedOn w:val="1"/>
    <w:next w:val="1"/>
    <w:link w:val="45"/>
    <w:unhideWhenUsed/>
    <w:qFormat/>
    <w:uiPriority w:val="99"/>
    <w:pPr>
      <w:ind w:left="100" w:leftChars="2500"/>
    </w:pPr>
    <w:rPr>
      <w:rFonts w:ascii="Calibri" w:hAnsi="Calibri" w:eastAsia="宋体"/>
      <w:szCs w:val="22"/>
    </w:rPr>
  </w:style>
  <w:style w:type="paragraph" w:styleId="7">
    <w:name w:val="Balloon Text"/>
    <w:basedOn w:val="1"/>
    <w:link w:val="19"/>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sz w:val="18"/>
    </w:rPr>
  </w:style>
  <w:style w:type="paragraph" w:styleId="9">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99"/>
    <w:pPr>
      <w:spacing w:beforeAutospacing="1" w:afterAutospacing="1"/>
      <w:jc w:val="left"/>
    </w:pPr>
    <w:rPr>
      <w:kern w:val="0"/>
      <w:sz w:val="24"/>
    </w:rPr>
  </w:style>
  <w:style w:type="paragraph" w:styleId="11">
    <w:name w:val="Title"/>
    <w:basedOn w:val="1"/>
    <w:next w:val="1"/>
    <w:link w:val="36"/>
    <w:qFormat/>
    <w:uiPriority w:val="0"/>
    <w:pPr>
      <w:spacing w:before="240" w:after="60"/>
      <w:jc w:val="center"/>
      <w:outlineLvl w:val="0"/>
    </w:pPr>
    <w:rPr>
      <w:rFonts w:asciiTheme="majorHAnsi" w:hAnsiTheme="majorHAnsi" w:eastAsiaTheme="majorEastAsia" w:cstheme="majorBidi"/>
      <w:b/>
      <w:bCs/>
      <w:szCs w:val="32"/>
    </w:rPr>
  </w:style>
  <w:style w:type="paragraph" w:styleId="12">
    <w:name w:val="annotation subject"/>
    <w:basedOn w:val="4"/>
    <w:next w:val="4"/>
    <w:link w:val="37"/>
    <w:unhideWhenUsed/>
    <w:qFormat/>
    <w:uiPriority w:val="99"/>
    <w:rPr>
      <w:rFonts w:eastAsia="宋体"/>
      <w:b/>
      <w:bCs/>
      <w:kern w:val="0"/>
      <w:sz w:val="20"/>
      <w:szCs w:val="20"/>
    </w:rPr>
  </w:style>
  <w:style w:type="character" w:styleId="15">
    <w:name w:val="Strong"/>
    <w:basedOn w:val="14"/>
    <w:qFormat/>
    <w:uiPriority w:val="22"/>
    <w:rPr>
      <w:b/>
      <w:bCs/>
    </w:rPr>
  </w:style>
  <w:style w:type="character" w:styleId="16">
    <w:name w:val="Hyperlink"/>
    <w:unhideWhenUsed/>
    <w:qFormat/>
    <w:uiPriority w:val="99"/>
    <w:rPr>
      <w:color w:val="0000FF"/>
      <w:u w:val="single"/>
    </w:rPr>
  </w:style>
  <w:style w:type="character" w:styleId="17">
    <w:name w:val="annotation reference"/>
    <w:basedOn w:val="14"/>
    <w:qFormat/>
    <w:uiPriority w:val="99"/>
    <w:rPr>
      <w:sz w:val="21"/>
      <w:szCs w:val="21"/>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字符"/>
    <w:basedOn w:val="14"/>
    <w:link w:val="7"/>
    <w:qFormat/>
    <w:uiPriority w:val="99"/>
    <w:rPr>
      <w:rFonts w:asciiTheme="minorHAnsi" w:hAnsiTheme="minorHAnsi" w:eastAsiaTheme="minorEastAsia" w:cstheme="minorBidi"/>
      <w:kern w:val="2"/>
      <w:sz w:val="18"/>
      <w:szCs w:val="18"/>
    </w:rPr>
  </w:style>
  <w:style w:type="character" w:customStyle="1" w:styleId="20">
    <w:name w:val="页脚 字符"/>
    <w:link w:val="8"/>
    <w:qFormat/>
    <w:uiPriority w:val="99"/>
    <w:rPr>
      <w:rFonts w:asciiTheme="minorHAnsi" w:hAnsiTheme="minorHAnsi" w:eastAsiaTheme="minorEastAsia" w:cstheme="minorBidi"/>
      <w:kern w:val="2"/>
      <w:sz w:val="18"/>
      <w:szCs w:val="24"/>
    </w:rPr>
  </w:style>
  <w:style w:type="character" w:customStyle="1" w:styleId="21">
    <w:name w:val="页眉 字符"/>
    <w:link w:val="9"/>
    <w:qFormat/>
    <w:uiPriority w:val="99"/>
    <w:rPr>
      <w:rFonts w:asciiTheme="minorHAnsi" w:hAnsiTheme="minorHAnsi" w:eastAsiaTheme="minorEastAsia" w:cstheme="minorBidi"/>
      <w:kern w:val="2"/>
      <w:sz w:val="18"/>
      <w:szCs w:val="24"/>
    </w:rPr>
  </w:style>
  <w:style w:type="character" w:customStyle="1" w:styleId="22">
    <w:name w:val="正文文本 字符"/>
    <w:basedOn w:val="14"/>
    <w:qFormat/>
    <w:uiPriority w:val="0"/>
    <w:rPr>
      <w:rFonts w:asciiTheme="minorHAnsi" w:hAnsiTheme="minorHAnsi" w:eastAsiaTheme="minorEastAsia" w:cstheme="minorBidi"/>
      <w:kern w:val="2"/>
      <w:sz w:val="21"/>
      <w:szCs w:val="24"/>
    </w:rPr>
  </w:style>
  <w:style w:type="character" w:customStyle="1" w:styleId="23">
    <w:name w:val="正文文本 字符1"/>
    <w:link w:val="5"/>
    <w:qFormat/>
    <w:uiPriority w:val="0"/>
    <w:rPr>
      <w:rFonts w:eastAsia="仿宋_GB2312"/>
      <w:b/>
      <w:bCs/>
      <w:kern w:val="2"/>
      <w:sz w:val="44"/>
      <w:szCs w:val="24"/>
    </w:rPr>
  </w:style>
  <w:style w:type="character" w:customStyle="1" w:styleId="24">
    <w:name w:val="页眉 Char"/>
    <w:qFormat/>
    <w:uiPriority w:val="99"/>
    <w:rPr>
      <w:rFonts w:ascii="Calibri" w:hAnsi="Calibri" w:eastAsia="宋体" w:cs="Times New Roman"/>
      <w:sz w:val="18"/>
      <w:szCs w:val="18"/>
    </w:rPr>
  </w:style>
  <w:style w:type="character" w:customStyle="1" w:styleId="25">
    <w:name w:val="页脚 Char"/>
    <w:qFormat/>
    <w:uiPriority w:val="99"/>
    <w:rPr>
      <w:rFonts w:ascii="Calibri" w:hAnsi="Calibri" w:eastAsia="宋体" w:cs="Times New Roman"/>
      <w:sz w:val="18"/>
      <w:szCs w:val="18"/>
    </w:rPr>
  </w:style>
  <w:style w:type="paragraph" w:customStyle="1" w:styleId="26">
    <w:name w:val="列出段落1"/>
    <w:basedOn w:val="1"/>
    <w:qFormat/>
    <w:uiPriority w:val="0"/>
    <w:pPr>
      <w:ind w:firstLine="420" w:firstLineChars="200"/>
    </w:pPr>
    <w:rPr>
      <w:rFonts w:ascii="Calibri" w:hAnsi="Calibri" w:eastAsia="宋体"/>
    </w:rPr>
  </w:style>
  <w:style w:type="character" w:customStyle="1" w:styleId="27">
    <w:name w:val="正文文本 (2)_"/>
    <w:link w:val="28"/>
    <w:qFormat/>
    <w:uiPriority w:val="99"/>
    <w:rPr>
      <w:rFonts w:ascii="宋体" w:cs="宋体"/>
      <w:spacing w:val="30"/>
      <w:sz w:val="28"/>
      <w:szCs w:val="28"/>
      <w:shd w:val="clear" w:color="auto" w:fill="FFFFFF"/>
    </w:rPr>
  </w:style>
  <w:style w:type="paragraph" w:customStyle="1" w:styleId="28">
    <w:name w:val="正文文本 (2)1"/>
    <w:basedOn w:val="1"/>
    <w:link w:val="27"/>
    <w:qFormat/>
    <w:uiPriority w:val="99"/>
    <w:pPr>
      <w:shd w:val="clear" w:color="auto" w:fill="FFFFFF"/>
      <w:spacing w:before="720" w:after="840" w:line="240" w:lineRule="atLeast"/>
      <w:jc w:val="right"/>
    </w:pPr>
    <w:rPr>
      <w:rFonts w:ascii="宋体" w:eastAsia="宋体" w:cs="宋体"/>
      <w:spacing w:val="30"/>
      <w:kern w:val="0"/>
      <w:sz w:val="28"/>
      <w:szCs w:val="28"/>
    </w:rPr>
  </w:style>
  <w:style w:type="character" w:customStyle="1" w:styleId="29">
    <w:name w:val="标题 #3_"/>
    <w:link w:val="30"/>
    <w:qFormat/>
    <w:uiPriority w:val="99"/>
    <w:rPr>
      <w:rFonts w:ascii="宋体" w:cs="宋体"/>
      <w:spacing w:val="-20"/>
      <w:sz w:val="42"/>
      <w:szCs w:val="42"/>
      <w:shd w:val="clear" w:color="auto" w:fill="FFFFFF"/>
    </w:rPr>
  </w:style>
  <w:style w:type="paragraph" w:customStyle="1" w:styleId="30">
    <w:name w:val="标题 #3"/>
    <w:basedOn w:val="1"/>
    <w:link w:val="29"/>
    <w:qFormat/>
    <w:uiPriority w:val="99"/>
    <w:pPr>
      <w:shd w:val="clear" w:color="auto" w:fill="FFFFFF"/>
      <w:spacing w:after="300" w:line="240" w:lineRule="atLeast"/>
      <w:jc w:val="center"/>
      <w:outlineLvl w:val="2"/>
    </w:pPr>
    <w:rPr>
      <w:rFonts w:ascii="宋体" w:eastAsia="宋体" w:cs="宋体"/>
      <w:spacing w:val="-20"/>
      <w:kern w:val="0"/>
      <w:sz w:val="42"/>
      <w:szCs w:val="42"/>
    </w:rPr>
  </w:style>
  <w:style w:type="character" w:customStyle="1" w:styleId="31">
    <w:name w:val="标题 #4_"/>
    <w:link w:val="32"/>
    <w:qFormat/>
    <w:uiPriority w:val="99"/>
    <w:rPr>
      <w:rFonts w:ascii="宋体" w:cs="宋体"/>
      <w:b/>
      <w:bCs/>
      <w:spacing w:val="40"/>
      <w:sz w:val="30"/>
      <w:szCs w:val="30"/>
      <w:shd w:val="clear" w:color="auto" w:fill="FFFFFF"/>
    </w:rPr>
  </w:style>
  <w:style w:type="paragraph" w:customStyle="1" w:styleId="32">
    <w:name w:val="标题 #4"/>
    <w:basedOn w:val="1"/>
    <w:link w:val="31"/>
    <w:qFormat/>
    <w:uiPriority w:val="99"/>
    <w:pPr>
      <w:shd w:val="clear" w:color="auto" w:fill="FFFFFF"/>
      <w:spacing w:before="720" w:after="720" w:line="240" w:lineRule="atLeast"/>
      <w:jc w:val="center"/>
      <w:outlineLvl w:val="3"/>
    </w:pPr>
    <w:rPr>
      <w:rFonts w:ascii="宋体" w:eastAsia="宋体" w:cs="宋体"/>
      <w:b/>
      <w:bCs/>
      <w:spacing w:val="40"/>
      <w:kern w:val="0"/>
      <w:sz w:val="30"/>
      <w:szCs w:val="30"/>
    </w:rPr>
  </w:style>
  <w:style w:type="character" w:customStyle="1" w:styleId="33">
    <w:name w:val="标题 #4 + 间距 3 pt"/>
    <w:qFormat/>
    <w:uiPriority w:val="99"/>
    <w:rPr>
      <w:rFonts w:ascii="宋体" w:eastAsia="宋体" w:cs="宋体"/>
      <w:b/>
      <w:bCs/>
      <w:spacing w:val="70"/>
      <w:sz w:val="30"/>
      <w:szCs w:val="30"/>
      <w:shd w:val="clear" w:color="auto" w:fill="FFFFFF"/>
    </w:rPr>
  </w:style>
  <w:style w:type="paragraph" w:customStyle="1" w:styleId="34">
    <w:name w:val="正文文本缩进 21"/>
    <w:basedOn w:val="1"/>
    <w:qFormat/>
    <w:uiPriority w:val="0"/>
    <w:pPr>
      <w:spacing w:after="120" w:line="480" w:lineRule="auto"/>
      <w:ind w:left="200" w:leftChars="200"/>
    </w:pPr>
    <w:rPr>
      <w:rFonts w:ascii="Calibri" w:hAnsi="Calibri" w:eastAsia="宋体"/>
    </w:rPr>
  </w:style>
  <w:style w:type="paragraph" w:customStyle="1" w:styleId="35">
    <w:name w:val="大标题"/>
    <w:basedOn w:val="11"/>
    <w:qFormat/>
    <w:uiPriority w:val="0"/>
    <w:pPr>
      <w:spacing w:line="600" w:lineRule="exact"/>
    </w:pPr>
    <w:rPr>
      <w:rFonts w:hint="eastAsia" w:ascii="仿宋_GB2312" w:hAnsi="仿宋_GB2312" w:eastAsia="方正小标宋_GBK" w:cs="仿宋_GB2312"/>
      <w:bCs w:val="0"/>
      <w:spacing w:val="8"/>
      <w:sz w:val="44"/>
      <w:shd w:val="clear" w:color="auto" w:fill="FFFFFF"/>
    </w:rPr>
  </w:style>
  <w:style w:type="character" w:customStyle="1" w:styleId="36">
    <w:name w:val="标题 字符"/>
    <w:basedOn w:val="14"/>
    <w:link w:val="11"/>
    <w:qFormat/>
    <w:uiPriority w:val="0"/>
    <w:rPr>
      <w:rFonts w:asciiTheme="majorHAnsi" w:hAnsiTheme="majorHAnsi" w:eastAsiaTheme="majorEastAsia" w:cstheme="majorBidi"/>
      <w:b/>
      <w:bCs/>
      <w:kern w:val="2"/>
      <w:sz w:val="32"/>
      <w:szCs w:val="32"/>
    </w:rPr>
  </w:style>
  <w:style w:type="character" w:customStyle="1" w:styleId="37">
    <w:name w:val="批注主题 字符"/>
    <w:link w:val="12"/>
    <w:qFormat/>
    <w:uiPriority w:val="99"/>
    <w:rPr>
      <w:b/>
      <w:bCs/>
    </w:rPr>
  </w:style>
  <w:style w:type="character" w:customStyle="1" w:styleId="38">
    <w:name w:val="批注文字 字符"/>
    <w:basedOn w:val="14"/>
    <w:semiHidden/>
    <w:qFormat/>
    <w:uiPriority w:val="99"/>
  </w:style>
  <w:style w:type="character" w:customStyle="1" w:styleId="39">
    <w:name w:val="批注文字 字符1"/>
    <w:basedOn w:val="14"/>
    <w:link w:val="4"/>
    <w:qFormat/>
    <w:uiPriority w:val="99"/>
    <w:rPr>
      <w:rFonts w:asciiTheme="minorHAnsi" w:hAnsiTheme="minorHAnsi" w:eastAsiaTheme="minorEastAsia" w:cstheme="minorBidi"/>
      <w:kern w:val="2"/>
      <w:sz w:val="21"/>
      <w:szCs w:val="24"/>
    </w:rPr>
  </w:style>
  <w:style w:type="character" w:customStyle="1" w:styleId="40">
    <w:name w:val="批注主题 字符1"/>
    <w:basedOn w:val="39"/>
    <w:qFormat/>
    <w:uiPriority w:val="0"/>
    <w:rPr>
      <w:rFonts w:asciiTheme="minorHAnsi" w:hAnsiTheme="minorHAnsi" w:eastAsiaTheme="minorEastAsia" w:cstheme="minorBidi"/>
      <w:b/>
      <w:bCs/>
      <w:kern w:val="2"/>
      <w:sz w:val="21"/>
      <w:szCs w:val="24"/>
    </w:rPr>
  </w:style>
  <w:style w:type="paragraph" w:styleId="41">
    <w:name w:val="List Paragraph"/>
    <w:basedOn w:val="1"/>
    <w:qFormat/>
    <w:uiPriority w:val="34"/>
    <w:pPr>
      <w:ind w:firstLine="420" w:firstLineChars="200"/>
    </w:pPr>
    <w:rPr>
      <w:rFonts w:ascii="Calibri" w:hAnsi="Calibri" w:eastAsia="宋体"/>
      <w:szCs w:val="22"/>
    </w:rPr>
  </w:style>
  <w:style w:type="paragraph" w:customStyle="1" w:styleId="42">
    <w:name w:val="emtidy-3"/>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3">
    <w:name w:val="Default"/>
    <w:qForma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 w:type="character" w:customStyle="1" w:styleId="44">
    <w:name w:val="日期 字符"/>
    <w:basedOn w:val="14"/>
    <w:qFormat/>
    <w:uiPriority w:val="0"/>
    <w:rPr>
      <w:rFonts w:asciiTheme="minorHAnsi" w:hAnsiTheme="minorHAnsi" w:eastAsiaTheme="minorEastAsia" w:cstheme="minorBidi"/>
      <w:kern w:val="2"/>
      <w:sz w:val="21"/>
      <w:szCs w:val="24"/>
    </w:rPr>
  </w:style>
  <w:style w:type="character" w:customStyle="1" w:styleId="45">
    <w:name w:val="日期 字符1"/>
    <w:basedOn w:val="14"/>
    <w:link w:val="6"/>
    <w:qFormat/>
    <w:uiPriority w:val="99"/>
    <w:rPr>
      <w:rFonts w:ascii="Calibri" w:hAnsi="Calibri"/>
      <w:kern w:val="2"/>
      <w:sz w:val="21"/>
      <w:szCs w:val="22"/>
    </w:rPr>
  </w:style>
  <w:style w:type="character" w:customStyle="1" w:styleId="46">
    <w:name w:val="批注框文本 Char"/>
    <w:semiHidden/>
    <w:qFormat/>
    <w:uiPriority w:val="99"/>
    <w:rPr>
      <w:sz w:val="18"/>
      <w:szCs w:val="18"/>
    </w:rPr>
  </w:style>
  <w:style w:type="character" w:customStyle="1" w:styleId="47">
    <w:name w:val="NormalCharacter"/>
    <w:semiHidden/>
    <w:qFormat/>
    <w:uiPriority w:val="0"/>
  </w:style>
  <w:style w:type="character" w:customStyle="1" w:styleId="48">
    <w:name w:val="font41"/>
    <w:basedOn w:val="14"/>
    <w:qFormat/>
    <w:uiPriority w:val="0"/>
    <w:rPr>
      <w:rFonts w:hint="eastAsia" w:ascii="宋体" w:hAnsi="宋体" w:eastAsia="宋体" w:cs="宋体"/>
      <w:color w:val="000000"/>
      <w:sz w:val="24"/>
      <w:szCs w:val="24"/>
      <w:u w:val="none"/>
    </w:rPr>
  </w:style>
  <w:style w:type="character" w:customStyle="1" w:styleId="49">
    <w:name w:val="font11"/>
    <w:basedOn w:val="14"/>
    <w:qFormat/>
    <w:uiPriority w:val="0"/>
    <w:rPr>
      <w:rFonts w:hint="eastAsia" w:ascii="宋体" w:hAnsi="宋体" w:eastAsia="宋体" w:cs="宋体"/>
      <w:color w:val="000000"/>
      <w:sz w:val="24"/>
      <w:szCs w:val="24"/>
      <w:u w:val="none"/>
    </w:rPr>
  </w:style>
  <w:style w:type="character" w:customStyle="1" w:styleId="50">
    <w:name w:val="font51"/>
    <w:basedOn w:val="1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2042</Words>
  <Characters>2269</Characters>
  <Lines>18</Lines>
  <Paragraphs>5</Paragraphs>
  <TotalTime>2</TotalTime>
  <ScaleCrop>false</ScaleCrop>
  <LinksUpToDate>false</LinksUpToDate>
  <CharactersWithSpaces>2336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2022-06-10T08:17:00Z</dcterms:created>
  <dc:creator>t</dc:creator>
  <cp:lastModifiedBy>白永学</cp:lastModifiedBy>
  <cp:lastPrinted>2022-06-06T16:09:00Z</cp:lastPrinted>
  <dcterms:modified xsi:type="dcterms:W3CDTF">2023-05-18T02:17:40Z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A85AF437E9534669980D9EF636AF240B_13</vt:lpwstr>
  </property>
</Properties>
</file>