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9A" w:rsidRDefault="008D709A" w:rsidP="008D709A">
      <w:pPr>
        <w:spacing w:line="560" w:lineRule="exact"/>
        <w:rPr>
          <w:rFonts w:ascii="方正仿宋_GBK" w:eastAsia="方正仿宋_GBK" w:hAnsi="方正仿宋_GBK" w:cs="方正仿宋_GBK" w:hint="eastAsia"/>
          <w:kern w:val="0"/>
          <w:szCs w:val="32"/>
          <w:shd w:val="clear" w:color="auto" w:fill="FFFFFF"/>
        </w:rPr>
      </w:pPr>
    </w:p>
    <w:p w:rsidR="00CA311A" w:rsidRDefault="00CA311A" w:rsidP="008D709A">
      <w:pPr>
        <w:spacing w:line="560" w:lineRule="exact"/>
        <w:rPr>
          <w:rFonts w:ascii="方正仿宋_GBK" w:eastAsia="方正仿宋_GBK" w:hAnsi="方正仿宋_GBK" w:cs="方正仿宋_GBK"/>
          <w:kern w:val="0"/>
          <w:szCs w:val="32"/>
          <w:shd w:val="clear" w:color="auto" w:fill="FFFFFF"/>
        </w:rPr>
      </w:pPr>
    </w:p>
    <w:p w:rsidR="008D709A" w:rsidRDefault="008D709A" w:rsidP="008D709A">
      <w:pPr>
        <w:spacing w:line="560" w:lineRule="exact"/>
        <w:rPr>
          <w:rFonts w:ascii="方正仿宋_GBK" w:eastAsia="方正仿宋_GBK" w:hAnsi="方正仿宋_GBK" w:cs="方正仿宋_GBK"/>
          <w:kern w:val="0"/>
          <w:szCs w:val="32"/>
          <w:shd w:val="clear" w:color="auto" w:fill="FFFFFF"/>
        </w:rPr>
      </w:pPr>
    </w:p>
    <w:p w:rsidR="008D709A" w:rsidRDefault="008D709A" w:rsidP="008D709A">
      <w:pPr>
        <w:spacing w:line="56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8D709A" w:rsidRPr="00E568E1" w:rsidRDefault="008D709A" w:rsidP="008D709A">
      <w:pPr>
        <w:spacing w:line="600" w:lineRule="exact"/>
        <w:jc w:val="center"/>
        <w:rPr>
          <w:rFonts w:eastAsia="方正小标宋_GBK"/>
          <w:sz w:val="44"/>
          <w:szCs w:val="44"/>
        </w:rPr>
      </w:pPr>
      <w:r>
        <w:rPr>
          <w:rFonts w:eastAsia="方正小标宋_GBK"/>
          <w:sz w:val="44"/>
          <w:szCs w:val="44"/>
        </w:rPr>
        <w:t>关于废止部分</w:t>
      </w:r>
      <w:r>
        <w:rPr>
          <w:rFonts w:eastAsia="方正小标宋_GBK" w:hint="eastAsia"/>
          <w:sz w:val="44"/>
          <w:szCs w:val="44"/>
        </w:rPr>
        <w:t>行政规范性文件和其他政策</w:t>
      </w:r>
      <w:r>
        <w:rPr>
          <w:rFonts w:eastAsia="方正小标宋_GBK"/>
          <w:sz w:val="44"/>
          <w:szCs w:val="44"/>
        </w:rPr>
        <w:t>文件的决定</w:t>
      </w:r>
    </w:p>
    <w:p w:rsidR="008D709A" w:rsidRDefault="008D709A" w:rsidP="008D709A">
      <w:pPr>
        <w:tabs>
          <w:tab w:val="left" w:pos="2484"/>
          <w:tab w:val="center" w:pos="4535"/>
        </w:tabs>
        <w:spacing w:line="520" w:lineRule="atLeast"/>
        <w:jc w:val="center"/>
        <w:rPr>
          <w:rFonts w:ascii="方正仿宋_GBK" w:eastAsia="方正仿宋_GBK" w:hAnsi="方正仿宋_GBK" w:cs="方正仿宋_GBK"/>
          <w:color w:val="000000"/>
          <w:szCs w:val="32"/>
        </w:rPr>
      </w:pPr>
    </w:p>
    <w:p w:rsidR="008D709A" w:rsidRDefault="008D709A" w:rsidP="008D709A">
      <w:pPr>
        <w:tabs>
          <w:tab w:val="left" w:pos="2484"/>
          <w:tab w:val="center" w:pos="4535"/>
        </w:tabs>
        <w:spacing w:line="520" w:lineRule="atLeast"/>
        <w:jc w:val="center"/>
        <w:rPr>
          <w:rFonts w:ascii="方正仿宋_GBK" w:eastAsia="方正仿宋_GBK" w:hAnsi="方正仿宋_GBK" w:cs="方正仿宋_GBK"/>
          <w:color w:val="000000"/>
          <w:szCs w:val="32"/>
        </w:rPr>
      </w:pPr>
      <w:r>
        <w:rPr>
          <w:rFonts w:ascii="方正仿宋_GBK" w:eastAsia="方正仿宋_GBK" w:hAnsi="方正仿宋_GBK" w:cs="方正仿宋_GBK" w:hint="eastAsia"/>
          <w:color w:val="000000"/>
          <w:szCs w:val="32"/>
        </w:rPr>
        <w:t>渝建发〔</w:t>
      </w:r>
      <w:r>
        <w:rPr>
          <w:rFonts w:eastAsia="方正仿宋_GBK"/>
          <w:color w:val="000000"/>
          <w:szCs w:val="32"/>
        </w:rPr>
        <w:t>2024</w:t>
      </w:r>
      <w:r>
        <w:rPr>
          <w:rFonts w:ascii="方正仿宋_GBK" w:eastAsia="方正仿宋_GBK" w:hAnsi="方正仿宋_GBK" w:cs="方正仿宋_GBK" w:hint="eastAsia"/>
          <w:color w:val="000000"/>
          <w:szCs w:val="32"/>
        </w:rPr>
        <w:t>〕</w:t>
      </w:r>
      <w:r>
        <w:rPr>
          <w:rFonts w:eastAsia="方正仿宋_GBK"/>
          <w:color w:val="000000"/>
          <w:szCs w:val="32"/>
        </w:rPr>
        <w:t>4</w:t>
      </w:r>
      <w:r>
        <w:rPr>
          <w:rFonts w:ascii="方正仿宋_GBK" w:eastAsia="方正仿宋_GBK" w:hAnsi="方正仿宋_GBK" w:cs="方正仿宋_GBK" w:hint="eastAsia"/>
          <w:color w:val="000000"/>
          <w:szCs w:val="32"/>
        </w:rPr>
        <w:t>号</w:t>
      </w:r>
    </w:p>
    <w:p w:rsidR="008D709A" w:rsidRDefault="008D709A" w:rsidP="008D709A">
      <w:pPr>
        <w:widowControl/>
        <w:spacing w:line="540" w:lineRule="exact"/>
        <w:rPr>
          <w:rFonts w:eastAsia="方正仿宋_GBK"/>
          <w:szCs w:val="32"/>
        </w:rPr>
      </w:pPr>
    </w:p>
    <w:p w:rsidR="008D709A" w:rsidRDefault="008D709A" w:rsidP="008D709A">
      <w:pPr>
        <w:widowControl/>
        <w:spacing w:line="540" w:lineRule="exact"/>
        <w:rPr>
          <w:rFonts w:eastAsia="方正仿宋_GBK"/>
          <w:szCs w:val="32"/>
        </w:rPr>
      </w:pPr>
      <w:r>
        <w:rPr>
          <w:rFonts w:eastAsia="方正仿宋_GBK" w:hint="eastAsia"/>
          <w:szCs w:val="32"/>
        </w:rPr>
        <w:t>各区县（自治县）住房城乡建委，两江新区、重庆高新区建设局，万盛经开区住房城乡建设局、双桥经开区建设局、经开区生态环境建管局，</w:t>
      </w:r>
      <w:r>
        <w:rPr>
          <w:rFonts w:eastAsia="方正仿宋_GBK"/>
          <w:szCs w:val="32"/>
        </w:rPr>
        <w:t>有关单位：</w:t>
      </w:r>
    </w:p>
    <w:p w:rsidR="008D709A" w:rsidRDefault="008D709A" w:rsidP="008D709A">
      <w:pPr>
        <w:widowControl/>
        <w:spacing w:line="540" w:lineRule="exact"/>
        <w:ind w:firstLineChars="200" w:firstLine="640"/>
        <w:rPr>
          <w:rFonts w:eastAsia="方正仿宋_GBK"/>
          <w:color w:val="000000"/>
          <w:kern w:val="36"/>
          <w:szCs w:val="32"/>
        </w:rPr>
      </w:pPr>
      <w:r>
        <w:rPr>
          <w:rFonts w:eastAsia="方正仿宋_GBK"/>
          <w:szCs w:val="32"/>
        </w:rPr>
        <w:t>根据《重庆市机构改革方案》《重庆市行政规范性文件管理办法》（重庆市人民政府令第</w:t>
      </w:r>
      <w:r>
        <w:rPr>
          <w:rFonts w:eastAsia="方正仿宋_GBK"/>
          <w:szCs w:val="32"/>
        </w:rPr>
        <w:t>329</w:t>
      </w:r>
      <w:r>
        <w:rPr>
          <w:rFonts w:eastAsia="方正仿宋_GBK"/>
          <w:szCs w:val="32"/>
        </w:rPr>
        <w:t>号）、《重庆市人民政府办公厅关于贯彻落实重庆市行政规范性文件管理办法的实施意见》（渝府办发〔</w:t>
      </w:r>
      <w:r>
        <w:rPr>
          <w:rFonts w:eastAsia="方正仿宋_GBK"/>
          <w:szCs w:val="32"/>
        </w:rPr>
        <w:t>2020</w:t>
      </w:r>
      <w:r>
        <w:rPr>
          <w:rFonts w:eastAsia="方正仿宋_GBK"/>
          <w:szCs w:val="32"/>
        </w:rPr>
        <w:t>〕</w:t>
      </w:r>
      <w:r>
        <w:rPr>
          <w:rFonts w:eastAsia="方正仿宋_GBK"/>
          <w:szCs w:val="32"/>
        </w:rPr>
        <w:t>141</w:t>
      </w:r>
      <w:r>
        <w:rPr>
          <w:rFonts w:eastAsia="方正仿宋_GBK"/>
          <w:szCs w:val="32"/>
        </w:rPr>
        <w:t>号）规定，经</w:t>
      </w:r>
      <w:r>
        <w:rPr>
          <w:rFonts w:eastAsia="方正仿宋_GBK"/>
          <w:szCs w:val="32"/>
        </w:rPr>
        <w:t>2024</w:t>
      </w:r>
      <w:r>
        <w:rPr>
          <w:rFonts w:eastAsia="方正仿宋_GBK"/>
          <w:szCs w:val="32"/>
        </w:rPr>
        <w:t>年</w:t>
      </w:r>
      <w:r>
        <w:rPr>
          <w:rFonts w:eastAsia="方正仿宋_GBK"/>
          <w:szCs w:val="32"/>
        </w:rPr>
        <w:t>9</w:t>
      </w:r>
      <w:r>
        <w:rPr>
          <w:rFonts w:eastAsia="方正仿宋_GBK"/>
          <w:szCs w:val="32"/>
        </w:rPr>
        <w:t>月</w:t>
      </w:r>
      <w:r>
        <w:rPr>
          <w:rFonts w:eastAsia="方正仿宋_GBK"/>
          <w:szCs w:val="32"/>
        </w:rPr>
        <w:t>4</w:t>
      </w:r>
      <w:r>
        <w:rPr>
          <w:rFonts w:eastAsia="方正仿宋_GBK"/>
          <w:szCs w:val="32"/>
        </w:rPr>
        <w:t>日市住房城乡建委</w:t>
      </w:r>
      <w:r>
        <w:rPr>
          <w:rFonts w:eastAsia="方正仿宋_GBK" w:hint="eastAsia"/>
          <w:szCs w:val="32"/>
        </w:rPr>
        <w:t>第</w:t>
      </w:r>
      <w:r>
        <w:rPr>
          <w:rFonts w:eastAsia="方正仿宋_GBK"/>
          <w:szCs w:val="32"/>
        </w:rPr>
        <w:t>11</w:t>
      </w:r>
      <w:r>
        <w:rPr>
          <w:rFonts w:eastAsia="方正仿宋_GBK"/>
          <w:szCs w:val="32"/>
        </w:rPr>
        <w:t>次主任办公会议审议通过，决定将</w:t>
      </w:r>
      <w:r>
        <w:rPr>
          <w:rFonts w:eastAsia="方正仿宋_GBK"/>
          <w:color w:val="000000"/>
          <w:szCs w:val="32"/>
        </w:rPr>
        <w:t>《</w:t>
      </w:r>
      <w:r>
        <w:rPr>
          <w:rFonts w:eastAsia="方正仿宋_GBK" w:hint="eastAsia"/>
          <w:color w:val="000000"/>
          <w:szCs w:val="32"/>
        </w:rPr>
        <w:t>重庆市建设委员会关于加强全市建设工程勘察外业工程的意见</w:t>
      </w:r>
      <w:r>
        <w:rPr>
          <w:rFonts w:eastAsia="方正仿宋_GBK"/>
          <w:color w:val="000000"/>
          <w:szCs w:val="32"/>
        </w:rPr>
        <w:t>》（</w:t>
      </w:r>
      <w:r>
        <w:rPr>
          <w:rFonts w:eastAsia="方正仿宋_GBK" w:hint="eastAsia"/>
          <w:color w:val="000000"/>
          <w:szCs w:val="32"/>
        </w:rPr>
        <w:t>渝建发﹝</w:t>
      </w:r>
      <w:r>
        <w:rPr>
          <w:rFonts w:eastAsia="方正仿宋_GBK"/>
          <w:color w:val="000000"/>
          <w:szCs w:val="32"/>
        </w:rPr>
        <w:t>2008</w:t>
      </w:r>
      <w:r>
        <w:rPr>
          <w:rFonts w:eastAsia="方正仿宋_GBK" w:hint="eastAsia"/>
          <w:color w:val="000000"/>
          <w:szCs w:val="32"/>
        </w:rPr>
        <w:t>﹞</w:t>
      </w:r>
      <w:r>
        <w:rPr>
          <w:rFonts w:eastAsia="方正仿宋_GBK"/>
          <w:color w:val="000000"/>
          <w:szCs w:val="32"/>
        </w:rPr>
        <w:t>209</w:t>
      </w:r>
      <w:r>
        <w:rPr>
          <w:rFonts w:eastAsia="方正仿宋_GBK" w:hint="eastAsia"/>
          <w:color w:val="000000"/>
          <w:szCs w:val="32"/>
        </w:rPr>
        <w:t>号</w:t>
      </w:r>
      <w:r>
        <w:rPr>
          <w:rFonts w:eastAsia="方正仿宋_GBK"/>
          <w:color w:val="000000"/>
          <w:szCs w:val="32"/>
        </w:rPr>
        <w:t>）</w:t>
      </w:r>
      <w:r>
        <w:rPr>
          <w:rFonts w:eastAsia="方正仿宋_GBK"/>
          <w:szCs w:val="32"/>
        </w:rPr>
        <w:t>等</w:t>
      </w:r>
      <w:r>
        <w:rPr>
          <w:rFonts w:eastAsia="方正仿宋_GBK"/>
          <w:szCs w:val="32"/>
        </w:rPr>
        <w:t>35</w:t>
      </w:r>
      <w:r>
        <w:rPr>
          <w:rFonts w:eastAsia="方正仿宋_GBK"/>
          <w:szCs w:val="32"/>
        </w:rPr>
        <w:t>件</w:t>
      </w:r>
      <w:r>
        <w:rPr>
          <w:rFonts w:eastAsia="方正仿宋_GBK" w:hint="eastAsia"/>
          <w:szCs w:val="32"/>
        </w:rPr>
        <w:t>行政规范性文件、</w:t>
      </w:r>
      <w:r>
        <w:rPr>
          <w:rFonts w:eastAsia="方正仿宋_GBK"/>
          <w:color w:val="000000"/>
          <w:szCs w:val="32"/>
        </w:rPr>
        <w:t>《</w:t>
      </w:r>
      <w:r>
        <w:rPr>
          <w:rFonts w:eastAsia="方正仿宋_GBK" w:hint="eastAsia"/>
          <w:color w:val="000000"/>
          <w:szCs w:val="32"/>
        </w:rPr>
        <w:t>重庆市住房和城乡建设委员会</w:t>
      </w:r>
      <w:r>
        <w:rPr>
          <w:rFonts w:eastAsia="方正仿宋_GBK"/>
          <w:color w:val="000000"/>
          <w:szCs w:val="32"/>
        </w:rPr>
        <w:t>关于加强工程质量检测机构资质审批有关工作的通知》</w:t>
      </w:r>
      <w:r>
        <w:rPr>
          <w:rFonts w:eastAsia="方正仿宋_GBK" w:hint="eastAsia"/>
          <w:color w:val="000000"/>
          <w:szCs w:val="32"/>
        </w:rPr>
        <w:t>（</w:t>
      </w:r>
      <w:r>
        <w:rPr>
          <w:rFonts w:eastAsia="方正仿宋_GBK"/>
          <w:color w:val="000000"/>
          <w:szCs w:val="32"/>
        </w:rPr>
        <w:t>渝建管〔</w:t>
      </w:r>
      <w:r>
        <w:rPr>
          <w:rFonts w:eastAsia="方正仿宋_GBK"/>
          <w:color w:val="000000"/>
          <w:szCs w:val="32"/>
        </w:rPr>
        <w:t>2022</w:t>
      </w:r>
      <w:r>
        <w:rPr>
          <w:rFonts w:eastAsia="方正仿宋_GBK"/>
          <w:color w:val="000000"/>
          <w:szCs w:val="32"/>
        </w:rPr>
        <w:t>〕</w:t>
      </w:r>
      <w:r>
        <w:rPr>
          <w:rFonts w:eastAsia="方正仿宋_GBK"/>
          <w:color w:val="000000"/>
          <w:szCs w:val="32"/>
        </w:rPr>
        <w:t>257</w:t>
      </w:r>
      <w:r>
        <w:rPr>
          <w:rFonts w:eastAsia="方正仿宋_GBK"/>
          <w:color w:val="000000"/>
          <w:szCs w:val="32"/>
        </w:rPr>
        <w:t>号</w:t>
      </w:r>
      <w:r>
        <w:rPr>
          <w:rFonts w:eastAsia="方正仿宋_GBK" w:hint="eastAsia"/>
          <w:color w:val="000000"/>
          <w:szCs w:val="32"/>
        </w:rPr>
        <w:t>）等</w:t>
      </w:r>
      <w:r>
        <w:rPr>
          <w:rFonts w:eastAsia="方正仿宋_GBK"/>
          <w:color w:val="000000"/>
          <w:szCs w:val="32"/>
        </w:rPr>
        <w:t>2</w:t>
      </w:r>
      <w:r>
        <w:rPr>
          <w:rFonts w:eastAsia="方正仿宋_GBK" w:hint="eastAsia"/>
          <w:color w:val="000000"/>
          <w:szCs w:val="32"/>
        </w:rPr>
        <w:t>件其他</w:t>
      </w:r>
      <w:r>
        <w:rPr>
          <w:rFonts w:eastAsia="方正仿宋_GBK" w:hint="eastAsia"/>
          <w:szCs w:val="32"/>
        </w:rPr>
        <w:t>政策</w:t>
      </w:r>
      <w:r>
        <w:rPr>
          <w:rFonts w:eastAsia="方正仿宋_GBK"/>
          <w:szCs w:val="32"/>
        </w:rPr>
        <w:t>文件予以废止（文件目录详见附件）。</w:t>
      </w:r>
    </w:p>
    <w:p w:rsidR="008D709A" w:rsidRDefault="008D709A" w:rsidP="008D709A">
      <w:pPr>
        <w:spacing w:line="540" w:lineRule="exact"/>
        <w:ind w:firstLineChars="200" w:firstLine="640"/>
        <w:rPr>
          <w:rFonts w:eastAsia="方正仿宋_GBK"/>
          <w:szCs w:val="32"/>
        </w:rPr>
      </w:pPr>
      <w:r>
        <w:rPr>
          <w:rFonts w:eastAsia="方正仿宋_GBK"/>
          <w:szCs w:val="32"/>
        </w:rPr>
        <w:lastRenderedPageBreak/>
        <w:t>本决定自公布之日起施行。</w:t>
      </w:r>
    </w:p>
    <w:p w:rsidR="008D709A" w:rsidRDefault="008D709A" w:rsidP="008D709A">
      <w:pPr>
        <w:spacing w:line="540" w:lineRule="exact"/>
        <w:ind w:firstLineChars="200" w:firstLine="640"/>
        <w:rPr>
          <w:rFonts w:eastAsia="方正仿宋_GBK"/>
          <w:szCs w:val="32"/>
        </w:rPr>
      </w:pPr>
    </w:p>
    <w:p w:rsidR="008D709A" w:rsidRDefault="008D709A" w:rsidP="008D709A">
      <w:pPr>
        <w:spacing w:line="540" w:lineRule="exact"/>
        <w:ind w:firstLineChars="200" w:firstLine="640"/>
        <w:rPr>
          <w:rFonts w:eastAsia="方正仿宋_GBK"/>
          <w:szCs w:val="32"/>
        </w:rPr>
      </w:pPr>
      <w:r>
        <w:rPr>
          <w:rFonts w:eastAsia="方正仿宋_GBK"/>
          <w:szCs w:val="32"/>
        </w:rPr>
        <w:t>附件：</w:t>
      </w:r>
      <w:r>
        <w:rPr>
          <w:rFonts w:eastAsia="方正仿宋_GBK" w:hint="eastAsia"/>
          <w:color w:val="000000"/>
          <w:szCs w:val="32"/>
        </w:rPr>
        <w:t>废止行政规范性文件和其他政策文件目录</w:t>
      </w:r>
      <w:r>
        <w:rPr>
          <w:rFonts w:eastAsia="方正仿宋_GBK"/>
          <w:color w:val="000000"/>
          <w:szCs w:val="32"/>
        </w:rPr>
        <w:t>（</w:t>
      </w:r>
      <w:r>
        <w:rPr>
          <w:rFonts w:eastAsia="方正仿宋_GBK"/>
          <w:color w:val="000000"/>
          <w:szCs w:val="32"/>
        </w:rPr>
        <w:t>37</w:t>
      </w:r>
      <w:r>
        <w:rPr>
          <w:rFonts w:eastAsia="方正仿宋_GBK"/>
          <w:color w:val="000000"/>
          <w:szCs w:val="32"/>
        </w:rPr>
        <w:t>件）</w:t>
      </w:r>
    </w:p>
    <w:p w:rsidR="008D709A" w:rsidRDefault="008D709A" w:rsidP="008D709A">
      <w:pPr>
        <w:spacing w:line="540" w:lineRule="exact"/>
        <w:rPr>
          <w:rFonts w:eastAsia="方正仿宋_GBK"/>
          <w:szCs w:val="32"/>
        </w:rPr>
      </w:pPr>
    </w:p>
    <w:p w:rsidR="008D709A" w:rsidRDefault="008D709A" w:rsidP="008D709A">
      <w:pPr>
        <w:wordWrap w:val="0"/>
        <w:spacing w:line="540" w:lineRule="exact"/>
        <w:ind w:firstLineChars="200" w:firstLine="640"/>
        <w:jc w:val="right"/>
        <w:rPr>
          <w:rFonts w:eastAsia="方正仿宋_GBK"/>
          <w:szCs w:val="32"/>
        </w:rPr>
      </w:pPr>
    </w:p>
    <w:p w:rsidR="008D709A" w:rsidRDefault="008D709A" w:rsidP="008D709A">
      <w:pPr>
        <w:wordWrap w:val="0"/>
        <w:spacing w:line="540" w:lineRule="exact"/>
        <w:ind w:firstLineChars="200" w:firstLine="640"/>
        <w:jc w:val="right"/>
        <w:rPr>
          <w:rFonts w:eastAsia="方正仿宋_GBK"/>
          <w:szCs w:val="32"/>
        </w:rPr>
      </w:pPr>
      <w:r>
        <w:rPr>
          <w:rFonts w:eastAsia="方正仿宋_GBK"/>
          <w:szCs w:val="32"/>
        </w:rPr>
        <w:t>重庆市住房和城乡建设委员</w:t>
      </w:r>
      <w:r>
        <w:rPr>
          <w:rFonts w:eastAsia="方正仿宋_GBK" w:hint="eastAsia"/>
          <w:szCs w:val="32"/>
        </w:rPr>
        <w:t>会</w:t>
      </w:r>
      <w:r>
        <w:rPr>
          <w:rFonts w:eastAsia="方正仿宋_GBK" w:hint="eastAsia"/>
          <w:szCs w:val="32"/>
        </w:rPr>
        <w:t xml:space="preserve">    </w:t>
      </w:r>
    </w:p>
    <w:p w:rsidR="008D709A" w:rsidRPr="008D709A" w:rsidRDefault="008D709A" w:rsidP="008D709A">
      <w:pPr>
        <w:spacing w:line="540" w:lineRule="exact"/>
        <w:ind w:right="720" w:firstLineChars="1650" w:firstLine="5280"/>
        <w:rPr>
          <w:rFonts w:eastAsia="方正仿宋_GBK"/>
          <w:szCs w:val="32"/>
        </w:rPr>
        <w:sectPr w:rsidR="008D709A" w:rsidRPr="008D709A" w:rsidSect="008D709A">
          <w:headerReference w:type="default" r:id="rId8"/>
          <w:footerReference w:type="even" r:id="rId9"/>
          <w:footerReference w:type="default" r:id="rId10"/>
          <w:type w:val="continuous"/>
          <w:pgSz w:w="11906" w:h="16838"/>
          <w:pgMar w:top="2098" w:right="1531" w:bottom="1984" w:left="1531" w:header="851" w:footer="992" w:gutter="0"/>
          <w:pgNumType w:fmt="numberInDash"/>
          <w:cols w:space="0"/>
          <w:docGrid w:linePitch="435"/>
        </w:sectPr>
      </w:pPr>
      <w:r>
        <w:rPr>
          <w:rFonts w:eastAsia="方正仿宋_GBK"/>
          <w:szCs w:val="32"/>
        </w:rPr>
        <w:t>2024</w:t>
      </w:r>
      <w:r>
        <w:rPr>
          <w:rFonts w:eastAsia="方正仿宋_GBK"/>
          <w:szCs w:val="32"/>
        </w:rPr>
        <w:t>年</w:t>
      </w:r>
      <w:r>
        <w:rPr>
          <w:rFonts w:eastAsia="方正仿宋_GBK"/>
          <w:szCs w:val="32"/>
        </w:rPr>
        <w:t>9</w:t>
      </w:r>
      <w:r>
        <w:rPr>
          <w:rFonts w:eastAsia="方正仿宋_GBK"/>
          <w:szCs w:val="32"/>
        </w:rPr>
        <w:t>月</w:t>
      </w:r>
      <w:r>
        <w:rPr>
          <w:rFonts w:eastAsia="方正仿宋_GBK"/>
          <w:szCs w:val="32"/>
        </w:rPr>
        <w:t>20</w:t>
      </w:r>
      <w:r>
        <w:rPr>
          <w:rFonts w:eastAsia="方正仿宋_GBK"/>
          <w:szCs w:val="32"/>
        </w:rPr>
        <w:t>日</w:t>
      </w:r>
    </w:p>
    <w:p w:rsidR="008D709A" w:rsidRDefault="008D709A" w:rsidP="008D709A">
      <w:pPr>
        <w:spacing w:line="600"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附件</w:t>
      </w:r>
    </w:p>
    <w:p w:rsidR="008D709A" w:rsidRDefault="008D709A" w:rsidP="008D709A">
      <w:pPr>
        <w:jc w:val="center"/>
        <w:rPr>
          <w:rFonts w:ascii="方正黑体_GBK" w:eastAsia="方正黑体_GBK"/>
          <w:sz w:val="44"/>
          <w:szCs w:val="44"/>
        </w:rPr>
      </w:pPr>
      <w:r>
        <w:rPr>
          <w:rFonts w:ascii="方正黑体_GBK" w:eastAsia="方正黑体_GBK" w:hint="eastAsia"/>
          <w:sz w:val="44"/>
          <w:szCs w:val="44"/>
        </w:rPr>
        <w:t>废止行政规范性文件和其他政策文件目录（</w:t>
      </w:r>
      <w:r>
        <w:rPr>
          <w:rFonts w:eastAsia="方正黑体_GBK"/>
          <w:sz w:val="44"/>
          <w:szCs w:val="44"/>
        </w:rPr>
        <w:t>37</w:t>
      </w:r>
      <w:r>
        <w:rPr>
          <w:rFonts w:ascii="方正黑体_GBK" w:eastAsia="方正黑体_GBK" w:hint="eastAsia"/>
          <w:sz w:val="44"/>
          <w:szCs w:val="44"/>
        </w:rPr>
        <w:t>件）</w:t>
      </w: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870"/>
        <w:gridCol w:w="3330"/>
        <w:gridCol w:w="1985"/>
      </w:tblGrid>
      <w:tr w:rsidR="008D709A" w:rsidTr="00567BFF">
        <w:trPr>
          <w:trHeight w:val="510"/>
          <w:jc w:val="center"/>
        </w:trPr>
        <w:tc>
          <w:tcPr>
            <w:tcW w:w="851" w:type="dxa"/>
            <w:shd w:val="clear" w:color="auto" w:fill="auto"/>
            <w:vAlign w:val="center"/>
          </w:tcPr>
          <w:p w:rsidR="008D709A" w:rsidRDefault="008D709A" w:rsidP="00567BFF">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序号</w:t>
            </w:r>
          </w:p>
        </w:tc>
        <w:tc>
          <w:tcPr>
            <w:tcW w:w="7870" w:type="dxa"/>
            <w:shd w:val="clear" w:color="auto" w:fill="auto"/>
            <w:vAlign w:val="center"/>
          </w:tcPr>
          <w:p w:rsidR="008D709A" w:rsidRDefault="008D709A" w:rsidP="00567BFF">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文件名称</w:t>
            </w:r>
          </w:p>
        </w:tc>
        <w:tc>
          <w:tcPr>
            <w:tcW w:w="3330" w:type="dxa"/>
            <w:vAlign w:val="center"/>
          </w:tcPr>
          <w:p w:rsidR="008D709A" w:rsidRDefault="008D709A" w:rsidP="00567BFF">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文件文号</w:t>
            </w:r>
          </w:p>
        </w:tc>
        <w:tc>
          <w:tcPr>
            <w:tcW w:w="1985" w:type="dxa"/>
            <w:vAlign w:val="center"/>
          </w:tcPr>
          <w:p w:rsidR="008D709A" w:rsidRDefault="008D709A" w:rsidP="00567BFF">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文件类型</w:t>
            </w:r>
          </w:p>
        </w:tc>
      </w:tr>
      <w:tr w:rsidR="008D709A" w:rsidTr="00567BFF">
        <w:trPr>
          <w:trHeight w:val="510"/>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重庆市建设委员会关于加强全市建设工程勘察外业工程的意见</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2008</w:t>
            </w:r>
            <w:r>
              <w:rPr>
                <w:rFonts w:eastAsia="方正仿宋_GBK"/>
                <w:color w:val="000000"/>
                <w:kern w:val="0"/>
                <w:sz w:val="24"/>
              </w:rPr>
              <w:t>﹞</w:t>
            </w:r>
            <w:r>
              <w:rPr>
                <w:rFonts w:eastAsia="方正仿宋_GBK"/>
                <w:color w:val="000000"/>
                <w:kern w:val="0"/>
                <w:sz w:val="24"/>
              </w:rPr>
              <w:t>209</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39"/>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重庆市城乡建设委员会关于执行居住建筑节能设计标准有关事项的通知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2010</w:t>
            </w:r>
            <w:r>
              <w:rPr>
                <w:rFonts w:eastAsia="方正仿宋_GBK"/>
                <w:color w:val="000000"/>
                <w:kern w:val="0"/>
                <w:sz w:val="24"/>
              </w:rPr>
              <w:t>﹞</w:t>
            </w:r>
            <w:r>
              <w:rPr>
                <w:rFonts w:eastAsia="方正仿宋_GBK"/>
                <w:color w:val="000000"/>
                <w:kern w:val="0"/>
                <w:sz w:val="24"/>
              </w:rPr>
              <w:t>68</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25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3</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重庆市城乡建设委员会关于印发《重庆市实施工程建设强制性标准监督管理办法》的通知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2011</w:t>
            </w:r>
            <w:r>
              <w:rPr>
                <w:rFonts w:eastAsia="方正仿宋_GBK"/>
                <w:color w:val="000000"/>
                <w:kern w:val="0"/>
                <w:sz w:val="24"/>
              </w:rPr>
              <w:t>﹞</w:t>
            </w:r>
            <w:r>
              <w:rPr>
                <w:rFonts w:eastAsia="方正仿宋_GBK"/>
                <w:color w:val="000000"/>
                <w:kern w:val="0"/>
                <w:sz w:val="24"/>
              </w:rPr>
              <w:t>50</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10"/>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4</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重庆市城乡建设委员会关于印发《重庆市建设新技术产业化基地和示范工程管理实施细则》的通知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2011</w:t>
            </w:r>
            <w:r>
              <w:rPr>
                <w:rFonts w:eastAsia="方正仿宋_GBK"/>
                <w:color w:val="000000"/>
                <w:kern w:val="0"/>
                <w:sz w:val="24"/>
              </w:rPr>
              <w:t>﹞</w:t>
            </w:r>
            <w:r>
              <w:rPr>
                <w:rFonts w:eastAsia="方正仿宋_GBK"/>
                <w:color w:val="000000"/>
                <w:kern w:val="0"/>
                <w:sz w:val="24"/>
              </w:rPr>
              <w:t>114</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40"/>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5</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重庆市城乡建设委员会关于加强建筑保温隔热材料使用管理的通知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2011</w:t>
            </w:r>
            <w:r>
              <w:rPr>
                <w:rFonts w:eastAsia="方正仿宋_GBK"/>
                <w:color w:val="000000"/>
                <w:kern w:val="0"/>
                <w:sz w:val="24"/>
              </w:rPr>
              <w:t>﹞</w:t>
            </w:r>
            <w:r>
              <w:rPr>
                <w:rFonts w:eastAsia="方正仿宋_GBK"/>
                <w:color w:val="000000"/>
                <w:kern w:val="0"/>
                <w:sz w:val="24"/>
              </w:rPr>
              <w:t>123</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25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6</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重庆市城乡建设委员会关于加强民用建筑保温隔热工程防火安全管理的通知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2012</w:t>
            </w:r>
            <w:r>
              <w:rPr>
                <w:rFonts w:eastAsia="方正仿宋_GBK"/>
                <w:color w:val="000000"/>
                <w:kern w:val="0"/>
                <w:sz w:val="24"/>
              </w:rPr>
              <w:t>﹞</w:t>
            </w:r>
            <w:r>
              <w:rPr>
                <w:rFonts w:eastAsia="方正仿宋_GBK"/>
                <w:color w:val="000000"/>
                <w:kern w:val="0"/>
                <w:sz w:val="24"/>
              </w:rPr>
              <w:t>74</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4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7</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重庆市城乡建设委员会关于加强设计质量管理的通知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w:t>
            </w:r>
            <w:r>
              <w:rPr>
                <w:rFonts w:eastAsia="方正仿宋_GBK"/>
                <w:color w:val="000000"/>
                <w:kern w:val="0"/>
                <w:sz w:val="24"/>
              </w:rPr>
              <w:t>2012</w:t>
            </w:r>
            <w:r>
              <w:rPr>
                <w:rFonts w:eastAsia="方正仿宋_GBK"/>
                <w:color w:val="000000"/>
                <w:kern w:val="0"/>
                <w:sz w:val="24"/>
              </w:rPr>
              <w:t>﹞</w:t>
            </w:r>
            <w:r>
              <w:rPr>
                <w:rFonts w:eastAsia="方正仿宋_GBK"/>
                <w:color w:val="000000"/>
                <w:kern w:val="0"/>
                <w:sz w:val="24"/>
              </w:rPr>
              <w:t>87</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6"/>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8</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重庆市城乡建设委员会关于进一步加强重大市政公用建设工程方案设计审查工作的通知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2012</w:t>
            </w:r>
            <w:r>
              <w:rPr>
                <w:rFonts w:eastAsia="方正仿宋_GBK"/>
                <w:color w:val="000000"/>
                <w:kern w:val="0"/>
                <w:sz w:val="24"/>
              </w:rPr>
              <w:t>﹞</w:t>
            </w:r>
            <w:r>
              <w:rPr>
                <w:rFonts w:eastAsia="方正仿宋_GBK"/>
                <w:color w:val="000000"/>
                <w:kern w:val="0"/>
                <w:sz w:val="24"/>
              </w:rPr>
              <w:t>166</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48"/>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9</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重庆市城乡建设委员会关于印发《重庆市新型建筑节能技术工程应用专项论证工作程序》的通知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30</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729"/>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10</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重庆市城乡建设委员会关于加强建筑节能门窗应用管理的通知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41</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25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11</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重庆市城乡建设委员会关于进一步加强建筑保温隔热材料应用管理的通知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44</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43"/>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12</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重庆市城乡建设委员会关于印发《重庆市预拌商品混凝土管理暂行规定》的通知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74</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25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13</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重庆市城乡建设委员会关于印发《重庆市建筑钢筋加工配送实施办法（试行）》的通知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95</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25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14</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重庆市城乡建设委员会关于执行公共建筑节能（绿色建筑）设计标准有关事项的通知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98</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15</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重庆市城乡建设委员会关于印发《重庆市市政公用工程方案设计文件编制深度规定》和《重庆市市政公用工程方案设计文件审查要点》的通知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507</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16</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重庆市城乡建设委员会关于贯彻实施住建部《房屋建筑和市政基础设施工程施工图设计文件审查管理办法》（住建部</w:t>
            </w:r>
            <w:r>
              <w:rPr>
                <w:rFonts w:eastAsia="方正仿宋_GBK"/>
                <w:color w:val="000000"/>
                <w:kern w:val="0"/>
                <w:sz w:val="24"/>
              </w:rPr>
              <w:t>13</w:t>
            </w:r>
            <w:r>
              <w:rPr>
                <w:rFonts w:eastAsia="方正仿宋_GBK" w:hint="eastAsia"/>
                <w:color w:val="000000"/>
                <w:kern w:val="0"/>
                <w:sz w:val="24"/>
              </w:rPr>
              <w:t>号令）的通知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渝建﹝</w:t>
            </w:r>
            <w:r>
              <w:rPr>
                <w:rFonts w:eastAsia="方正仿宋_GBK"/>
                <w:color w:val="000000"/>
                <w:kern w:val="0"/>
                <w:sz w:val="24"/>
              </w:rPr>
              <w:t>2013</w:t>
            </w:r>
            <w:r>
              <w:rPr>
                <w:rFonts w:eastAsia="方正仿宋_GBK" w:hint="eastAsia"/>
                <w:color w:val="000000"/>
                <w:kern w:val="0"/>
                <w:sz w:val="24"/>
              </w:rPr>
              <w:t>﹞</w:t>
            </w:r>
            <w:r>
              <w:rPr>
                <w:rFonts w:eastAsia="方正仿宋_GBK"/>
                <w:color w:val="000000"/>
                <w:kern w:val="0"/>
                <w:sz w:val="24"/>
              </w:rPr>
              <w:t>557</w:t>
            </w:r>
            <w:r>
              <w:rPr>
                <w:rFonts w:eastAsia="方正仿宋_GBK" w:hint="eastAsia"/>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17</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重庆市城乡建设委员会关于启用“重庆市工程勘察项目信息系统”的通知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渝建﹝</w:t>
            </w:r>
            <w:r>
              <w:rPr>
                <w:rFonts w:eastAsia="方正仿宋_GBK"/>
                <w:color w:val="000000"/>
                <w:kern w:val="0"/>
                <w:sz w:val="24"/>
              </w:rPr>
              <w:t>2013</w:t>
            </w:r>
            <w:r>
              <w:rPr>
                <w:rFonts w:eastAsia="方正仿宋_GBK" w:hint="eastAsia"/>
                <w:color w:val="000000"/>
                <w:kern w:val="0"/>
                <w:sz w:val="24"/>
              </w:rPr>
              <w:t>﹞</w:t>
            </w:r>
            <w:r>
              <w:rPr>
                <w:rFonts w:eastAsia="方正仿宋_GBK"/>
                <w:color w:val="000000"/>
                <w:kern w:val="0"/>
                <w:sz w:val="24"/>
              </w:rPr>
              <w:t>581</w:t>
            </w:r>
            <w:r>
              <w:rPr>
                <w:rFonts w:eastAsia="方正仿宋_GBK" w:hint="eastAsia"/>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18</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重庆市城乡建设委员会关于改进和完善初步设计审批管理的通知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渝建﹝</w:t>
            </w:r>
            <w:r>
              <w:rPr>
                <w:rFonts w:eastAsia="方正仿宋_GBK"/>
                <w:color w:val="000000"/>
                <w:kern w:val="0"/>
                <w:sz w:val="24"/>
              </w:rPr>
              <w:t>2014</w:t>
            </w:r>
            <w:r>
              <w:rPr>
                <w:rFonts w:eastAsia="方正仿宋_GBK" w:hint="eastAsia"/>
                <w:color w:val="000000"/>
                <w:kern w:val="0"/>
                <w:sz w:val="24"/>
              </w:rPr>
              <w:t>﹞</w:t>
            </w:r>
            <w:r>
              <w:rPr>
                <w:rFonts w:eastAsia="方正仿宋_GBK"/>
                <w:color w:val="000000"/>
                <w:kern w:val="0"/>
                <w:sz w:val="24"/>
              </w:rPr>
              <w:t>46</w:t>
            </w:r>
            <w:r>
              <w:rPr>
                <w:rFonts w:eastAsia="方正仿宋_GBK" w:hint="eastAsia"/>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76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19</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重庆市城乡建设委员会关于印发《重庆市建设工程安全文明施工费计取及使用管理规定》的通知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2014</w:t>
            </w:r>
            <w:r>
              <w:rPr>
                <w:rFonts w:eastAsia="方正仿宋_GBK"/>
                <w:color w:val="000000"/>
                <w:kern w:val="0"/>
                <w:sz w:val="24"/>
              </w:rPr>
              <w:t>﹞</w:t>
            </w:r>
            <w:r>
              <w:rPr>
                <w:rFonts w:eastAsia="方正仿宋_GBK"/>
                <w:color w:val="000000"/>
                <w:kern w:val="0"/>
                <w:sz w:val="24"/>
              </w:rPr>
              <w:t>25</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46"/>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20</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重庆市城乡建设委员会关于开展建设工程监理合同备案工作的通知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2014</w:t>
            </w:r>
            <w:r>
              <w:rPr>
                <w:rFonts w:eastAsia="方正仿宋_GBK"/>
                <w:color w:val="000000"/>
                <w:kern w:val="0"/>
                <w:sz w:val="24"/>
              </w:rPr>
              <w:t>﹞</w:t>
            </w:r>
            <w:r>
              <w:rPr>
                <w:rFonts w:eastAsia="方正仿宋_GBK"/>
                <w:color w:val="000000"/>
                <w:kern w:val="0"/>
                <w:sz w:val="24"/>
              </w:rPr>
              <w:t>102</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5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21</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重庆市城乡建设委员会关于执行新版建设工程勘察设计规范有关问题的通知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w:t>
            </w:r>
            <w:r>
              <w:rPr>
                <w:rFonts w:eastAsia="方正仿宋_GBK"/>
                <w:color w:val="000000"/>
                <w:kern w:val="0"/>
                <w:sz w:val="24"/>
              </w:rPr>
              <w:t>2014</w:t>
            </w:r>
            <w:r>
              <w:rPr>
                <w:rFonts w:eastAsia="方正仿宋_GBK"/>
                <w:color w:val="000000"/>
                <w:kern w:val="0"/>
                <w:sz w:val="24"/>
              </w:rPr>
              <w:t>﹞</w:t>
            </w:r>
            <w:r>
              <w:rPr>
                <w:rFonts w:eastAsia="方正仿宋_GBK"/>
                <w:color w:val="000000"/>
                <w:kern w:val="0"/>
                <w:sz w:val="24"/>
              </w:rPr>
              <w:t>324</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6"/>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22</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重庆市城乡建设委员会关于印发《重庆市市外建筑施工企业入渝信息报送管理办法》的通知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2016</w:t>
            </w:r>
            <w:r>
              <w:rPr>
                <w:rFonts w:eastAsia="方正仿宋_GBK"/>
                <w:color w:val="000000"/>
                <w:kern w:val="0"/>
                <w:sz w:val="24"/>
              </w:rPr>
              <w:t>﹞</w:t>
            </w:r>
            <w:r>
              <w:rPr>
                <w:rFonts w:eastAsia="方正仿宋_GBK"/>
                <w:color w:val="000000"/>
                <w:kern w:val="0"/>
                <w:sz w:val="24"/>
              </w:rPr>
              <w:t>22</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255"/>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23</w:t>
            </w:r>
          </w:p>
        </w:tc>
        <w:tc>
          <w:tcPr>
            <w:tcW w:w="7870" w:type="dxa"/>
            <w:shd w:val="clear" w:color="auto" w:fill="auto"/>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重庆市城乡建设委员会关于印发《重庆市市外工程监理企业入渝信息报送管理办法》的通知</w:t>
            </w:r>
          </w:p>
        </w:tc>
        <w:tc>
          <w:tcPr>
            <w:tcW w:w="3330" w:type="dxa"/>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2016</w:t>
            </w:r>
            <w:r>
              <w:rPr>
                <w:rFonts w:eastAsia="方正仿宋_GBK"/>
                <w:color w:val="000000"/>
                <w:kern w:val="0"/>
                <w:sz w:val="24"/>
              </w:rPr>
              <w:t>﹞</w:t>
            </w:r>
            <w:r>
              <w:rPr>
                <w:rFonts w:eastAsia="方正仿宋_GBK"/>
                <w:color w:val="000000"/>
                <w:kern w:val="0"/>
                <w:sz w:val="24"/>
              </w:rPr>
              <w:t>36</w:t>
            </w:r>
            <w:r>
              <w:rPr>
                <w:rFonts w:eastAsia="方正仿宋_GBK"/>
                <w:color w:val="000000"/>
                <w:kern w:val="0"/>
                <w:sz w:val="24"/>
              </w:rPr>
              <w:t>号</w:t>
            </w:r>
          </w:p>
        </w:tc>
        <w:tc>
          <w:tcPr>
            <w:tcW w:w="1985" w:type="dxa"/>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10"/>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24</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重庆市城乡建设委员会关于印发《重庆市国有资金投资建设工程施工招标控制价编制与确定程序的规定》的通知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2016</w:t>
            </w:r>
            <w:r>
              <w:rPr>
                <w:rFonts w:eastAsia="方正仿宋_GBK"/>
                <w:color w:val="000000"/>
                <w:kern w:val="0"/>
                <w:sz w:val="24"/>
              </w:rPr>
              <w:t>﹞</w:t>
            </w:r>
            <w:r>
              <w:rPr>
                <w:rFonts w:eastAsia="方正仿宋_GBK"/>
                <w:color w:val="000000"/>
                <w:kern w:val="0"/>
                <w:sz w:val="24"/>
              </w:rPr>
              <w:t>67</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47"/>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25</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重庆市城乡建设委员会重庆市公安消防总队关于进一步加强市政消火栓建设的通知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w:t>
            </w:r>
            <w:r>
              <w:rPr>
                <w:rFonts w:eastAsia="方正仿宋_GBK"/>
                <w:color w:val="000000"/>
                <w:kern w:val="0"/>
                <w:sz w:val="24"/>
              </w:rPr>
              <w:t>2016</w:t>
            </w:r>
            <w:r>
              <w:rPr>
                <w:rFonts w:eastAsia="方正仿宋_GBK"/>
                <w:color w:val="000000"/>
                <w:kern w:val="0"/>
                <w:sz w:val="24"/>
              </w:rPr>
              <w:t>〕</w:t>
            </w:r>
            <w:r>
              <w:rPr>
                <w:rFonts w:eastAsia="方正仿宋_GBK"/>
                <w:color w:val="000000"/>
                <w:kern w:val="0"/>
                <w:sz w:val="24"/>
              </w:rPr>
              <w:t xml:space="preserve">473 </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34"/>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26</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重庆市城乡建设委员会重庆市财政局关于印发《重庆市可再生能源建筑应用示范项目和资金管理办法》的通知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渝建发〔</w:t>
            </w:r>
            <w:r>
              <w:rPr>
                <w:rFonts w:eastAsia="方正仿宋_GBK"/>
                <w:color w:val="000000"/>
                <w:kern w:val="0"/>
                <w:sz w:val="24"/>
              </w:rPr>
              <w:t>2017</w:t>
            </w:r>
            <w:r>
              <w:rPr>
                <w:rFonts w:eastAsia="方正仿宋_GBK"/>
                <w:color w:val="000000"/>
                <w:kern w:val="0"/>
                <w:sz w:val="24"/>
              </w:rPr>
              <w:t>〕</w:t>
            </w:r>
            <w:r>
              <w:rPr>
                <w:rFonts w:eastAsia="方正仿宋_GBK"/>
                <w:color w:val="000000"/>
                <w:kern w:val="0"/>
                <w:sz w:val="24"/>
              </w:rPr>
              <w:t>32</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10"/>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27</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重庆市城乡建设委员会关于印发《重庆市房屋建筑和市政基础设施工程施工许可办理实施办法》的通知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w:t>
            </w:r>
            <w:r>
              <w:rPr>
                <w:rFonts w:eastAsia="方正仿宋_GBK"/>
                <w:color w:val="000000"/>
                <w:kern w:val="0"/>
                <w:sz w:val="24"/>
              </w:rPr>
              <w:t>2018</w:t>
            </w:r>
            <w:r>
              <w:rPr>
                <w:rFonts w:eastAsia="方正仿宋_GBK"/>
                <w:color w:val="000000"/>
                <w:kern w:val="0"/>
                <w:sz w:val="24"/>
              </w:rPr>
              <w:t>〕</w:t>
            </w:r>
            <w:r>
              <w:rPr>
                <w:rFonts w:eastAsia="方正仿宋_GBK"/>
                <w:color w:val="000000"/>
                <w:kern w:val="0"/>
                <w:sz w:val="24"/>
              </w:rPr>
              <w:t>464</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22"/>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28</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重庆市城乡建设委员会重庆市人力资源和社会保障局关于在建筑领域推行银行保函方式缴纳农民工工资保证金的通知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w:t>
            </w:r>
            <w:r>
              <w:rPr>
                <w:rFonts w:eastAsia="方正仿宋_GBK"/>
                <w:color w:val="000000"/>
                <w:kern w:val="0"/>
                <w:sz w:val="24"/>
              </w:rPr>
              <w:t>2018</w:t>
            </w:r>
            <w:r>
              <w:rPr>
                <w:rFonts w:eastAsia="方正仿宋_GBK"/>
                <w:color w:val="000000"/>
                <w:kern w:val="0"/>
                <w:sz w:val="24"/>
              </w:rPr>
              <w:t>〕</w:t>
            </w:r>
            <w:r>
              <w:rPr>
                <w:rFonts w:eastAsia="方正仿宋_GBK"/>
                <w:color w:val="000000"/>
                <w:kern w:val="0"/>
                <w:sz w:val="24"/>
              </w:rPr>
              <w:t>567</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68"/>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29</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重庆市国土房管局关于《重庆市公共租赁住房管理实施细则》的补充通知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w:t>
            </w:r>
            <w:r>
              <w:rPr>
                <w:rFonts w:eastAsia="方正仿宋_GBK"/>
                <w:color w:val="000000"/>
                <w:kern w:val="0"/>
                <w:sz w:val="24"/>
              </w:rPr>
              <w:t>2013</w:t>
            </w:r>
            <w:r>
              <w:rPr>
                <w:rFonts w:eastAsia="方正仿宋_GBK"/>
                <w:color w:val="000000"/>
                <w:kern w:val="0"/>
                <w:sz w:val="24"/>
              </w:rPr>
              <w:t>〕</w:t>
            </w:r>
            <w:r>
              <w:rPr>
                <w:rFonts w:eastAsia="方正仿宋_GBK"/>
                <w:color w:val="000000"/>
                <w:kern w:val="0"/>
                <w:sz w:val="24"/>
              </w:rPr>
              <w:t>501</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46"/>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30</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重庆市国土房管局关于印发《重庆市公共租赁住房管理实施细则》的通知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渝国土房管发〔</w:t>
            </w:r>
            <w:r>
              <w:rPr>
                <w:rFonts w:eastAsia="方正仿宋_GBK"/>
                <w:color w:val="000000"/>
                <w:kern w:val="0"/>
                <w:sz w:val="24"/>
              </w:rPr>
              <w:t>2011</w:t>
            </w:r>
            <w:r>
              <w:rPr>
                <w:rFonts w:eastAsia="方正仿宋_GBK"/>
                <w:color w:val="000000"/>
                <w:kern w:val="0"/>
                <w:sz w:val="24"/>
              </w:rPr>
              <w:t>〕</w:t>
            </w:r>
            <w:r>
              <w:rPr>
                <w:rFonts w:eastAsia="方正仿宋_GBK"/>
                <w:color w:val="000000"/>
                <w:kern w:val="0"/>
                <w:sz w:val="24"/>
              </w:rPr>
              <w:t>9</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624"/>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31</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重庆市国土房管局关于印发《重庆市城镇房屋安全鉴定管理办法》的通知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渝国土房管规发〔</w:t>
            </w:r>
            <w:r>
              <w:rPr>
                <w:rFonts w:eastAsia="方正仿宋_GBK"/>
                <w:color w:val="000000"/>
                <w:kern w:val="0"/>
                <w:sz w:val="24"/>
              </w:rPr>
              <w:t>2017</w:t>
            </w:r>
            <w:r>
              <w:rPr>
                <w:rFonts w:eastAsia="方正仿宋_GBK"/>
                <w:color w:val="000000"/>
                <w:kern w:val="0"/>
                <w:sz w:val="24"/>
              </w:rPr>
              <w:t>〕</w:t>
            </w:r>
            <w:r>
              <w:rPr>
                <w:rFonts w:eastAsia="方正仿宋_GBK"/>
                <w:color w:val="000000"/>
                <w:kern w:val="0"/>
                <w:sz w:val="24"/>
              </w:rPr>
              <w:t>21</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616"/>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32</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重庆市国土房管局关于开展存量房交易合同网上签约工作的通知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渝国土房管规发〔</w:t>
            </w:r>
            <w:r>
              <w:rPr>
                <w:rFonts w:eastAsia="方正仿宋_GBK"/>
                <w:color w:val="000000"/>
                <w:kern w:val="0"/>
                <w:sz w:val="24"/>
              </w:rPr>
              <w:t>2016</w:t>
            </w:r>
            <w:r>
              <w:rPr>
                <w:rFonts w:eastAsia="方正仿宋_GBK"/>
                <w:color w:val="000000"/>
                <w:kern w:val="0"/>
                <w:sz w:val="24"/>
              </w:rPr>
              <w:t>〕</w:t>
            </w:r>
            <w:r>
              <w:rPr>
                <w:rFonts w:eastAsia="方正仿宋_GBK"/>
                <w:color w:val="000000"/>
                <w:kern w:val="0"/>
                <w:sz w:val="24"/>
              </w:rPr>
              <w:t>7</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566"/>
          <w:jc w:val="center"/>
        </w:trPr>
        <w:tc>
          <w:tcPr>
            <w:tcW w:w="851" w:type="dxa"/>
            <w:shd w:val="clear" w:color="auto" w:fill="auto"/>
            <w:vAlign w:val="center"/>
          </w:tcPr>
          <w:p w:rsidR="008D709A" w:rsidRDefault="008D709A" w:rsidP="00567BFF">
            <w:pPr>
              <w:widowControl/>
              <w:jc w:val="center"/>
              <w:rPr>
                <w:rFonts w:eastAsia="方正仿宋_GBK"/>
                <w:color w:val="000000"/>
                <w:kern w:val="0"/>
                <w:sz w:val="24"/>
              </w:rPr>
            </w:pPr>
            <w:r>
              <w:rPr>
                <w:rFonts w:eastAsia="方正仿宋_GBK"/>
                <w:color w:val="000000"/>
                <w:kern w:val="0"/>
                <w:sz w:val="24"/>
              </w:rPr>
              <w:t>33</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重庆市国土房管局关于加强和规范商品房预售资金管理的通知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w:t>
            </w:r>
            <w:r>
              <w:rPr>
                <w:rFonts w:eastAsia="方正仿宋_GBK"/>
                <w:color w:val="000000"/>
                <w:kern w:val="0"/>
                <w:sz w:val="24"/>
              </w:rPr>
              <w:t>2014</w:t>
            </w:r>
            <w:r>
              <w:rPr>
                <w:rFonts w:eastAsia="方正仿宋_GBK"/>
                <w:color w:val="000000"/>
                <w:kern w:val="0"/>
                <w:sz w:val="24"/>
              </w:rPr>
              <w:t>〕</w:t>
            </w:r>
            <w:r>
              <w:rPr>
                <w:rFonts w:eastAsia="方正仿宋_GBK"/>
                <w:color w:val="000000"/>
                <w:kern w:val="0"/>
                <w:sz w:val="24"/>
              </w:rPr>
              <w:t>101</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658"/>
          <w:jc w:val="center"/>
        </w:trPr>
        <w:tc>
          <w:tcPr>
            <w:tcW w:w="851" w:type="dxa"/>
            <w:shd w:val="clear" w:color="auto" w:fill="auto"/>
            <w:vAlign w:val="center"/>
          </w:tcPr>
          <w:p w:rsidR="008D709A" w:rsidRDefault="008D709A" w:rsidP="00567BFF">
            <w:pPr>
              <w:widowControl/>
              <w:jc w:val="center"/>
              <w:rPr>
                <w:rFonts w:eastAsia="方正仿宋_GBK"/>
                <w:color w:val="000000"/>
                <w:kern w:val="0"/>
                <w:sz w:val="24"/>
              </w:rPr>
            </w:pPr>
            <w:r>
              <w:rPr>
                <w:rFonts w:eastAsia="方正仿宋_GBK"/>
                <w:color w:val="000000"/>
                <w:kern w:val="0"/>
                <w:sz w:val="24"/>
              </w:rPr>
              <w:t>34</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重庆市国土房管局关于进一步加强和规范房地产经纪管理的通知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w:t>
            </w:r>
            <w:r>
              <w:rPr>
                <w:rFonts w:eastAsia="方正仿宋_GBK"/>
                <w:color w:val="000000"/>
                <w:kern w:val="0"/>
                <w:sz w:val="24"/>
              </w:rPr>
              <w:t>2012</w:t>
            </w:r>
            <w:r>
              <w:rPr>
                <w:rFonts w:eastAsia="方正仿宋_GBK"/>
                <w:color w:val="000000"/>
                <w:kern w:val="0"/>
                <w:sz w:val="24"/>
              </w:rPr>
              <w:t>）</w:t>
            </w:r>
            <w:r>
              <w:rPr>
                <w:rFonts w:eastAsia="方正仿宋_GBK"/>
                <w:color w:val="000000"/>
                <w:kern w:val="0"/>
                <w:sz w:val="24"/>
              </w:rPr>
              <w:t>203</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487"/>
          <w:jc w:val="center"/>
        </w:trPr>
        <w:tc>
          <w:tcPr>
            <w:tcW w:w="851" w:type="dxa"/>
            <w:shd w:val="clear" w:color="auto" w:fill="auto"/>
            <w:vAlign w:val="center"/>
          </w:tcPr>
          <w:p w:rsidR="008D709A" w:rsidRDefault="008D709A" w:rsidP="00567BFF">
            <w:pPr>
              <w:widowControl/>
              <w:jc w:val="center"/>
              <w:rPr>
                <w:rFonts w:eastAsia="方正仿宋_GBK"/>
                <w:kern w:val="0"/>
                <w:sz w:val="24"/>
              </w:rPr>
            </w:pPr>
            <w:r>
              <w:rPr>
                <w:rFonts w:eastAsia="方正仿宋_GBK"/>
                <w:kern w:val="0"/>
                <w:sz w:val="24"/>
              </w:rPr>
              <w:t>35</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重庆市国土房管局关于加强房地产经纪机构备案管理的通知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渝国土房管发（</w:t>
            </w:r>
            <w:r>
              <w:rPr>
                <w:rFonts w:eastAsia="方正仿宋_GBK"/>
                <w:color w:val="000000"/>
                <w:kern w:val="0"/>
                <w:sz w:val="24"/>
              </w:rPr>
              <w:t>2012</w:t>
            </w:r>
            <w:r>
              <w:rPr>
                <w:rFonts w:eastAsia="方正仿宋_GBK"/>
                <w:color w:val="000000"/>
                <w:kern w:val="0"/>
                <w:sz w:val="24"/>
              </w:rPr>
              <w:t>）</w:t>
            </w:r>
            <w:r>
              <w:rPr>
                <w:rFonts w:eastAsia="方正仿宋_GBK"/>
                <w:color w:val="000000"/>
                <w:kern w:val="0"/>
                <w:sz w:val="24"/>
              </w:rPr>
              <w:t>40</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center"/>
              <w:rPr>
                <w:rFonts w:eastAsia="方正仿宋_GBK"/>
                <w:color w:val="000000"/>
                <w:kern w:val="0"/>
                <w:sz w:val="24"/>
              </w:rPr>
            </w:pPr>
            <w:r>
              <w:rPr>
                <w:rFonts w:eastAsia="方正仿宋_GBK" w:hint="eastAsia"/>
                <w:color w:val="000000"/>
                <w:kern w:val="0"/>
                <w:sz w:val="24"/>
              </w:rPr>
              <w:t>行政规范性文件</w:t>
            </w:r>
          </w:p>
        </w:tc>
      </w:tr>
      <w:tr w:rsidR="008D709A" w:rsidTr="00567BFF">
        <w:trPr>
          <w:trHeight w:val="847"/>
          <w:jc w:val="center"/>
        </w:trPr>
        <w:tc>
          <w:tcPr>
            <w:tcW w:w="851" w:type="dxa"/>
            <w:shd w:val="clear" w:color="auto" w:fill="auto"/>
            <w:vAlign w:val="center"/>
          </w:tcPr>
          <w:p w:rsidR="008D709A" w:rsidRDefault="008D709A" w:rsidP="00567BFF">
            <w:pPr>
              <w:widowControl/>
              <w:jc w:val="center"/>
              <w:rPr>
                <w:rFonts w:eastAsia="方正仿宋_GBK"/>
                <w:color w:val="000000"/>
                <w:kern w:val="0"/>
                <w:sz w:val="24"/>
              </w:rPr>
            </w:pPr>
            <w:r>
              <w:rPr>
                <w:rFonts w:eastAsia="方正仿宋_GBK"/>
                <w:color w:val="000000"/>
                <w:kern w:val="0"/>
                <w:sz w:val="24"/>
              </w:rPr>
              <w:t>36</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重庆市住房和城乡建设委员会</w:t>
            </w:r>
            <w:r>
              <w:rPr>
                <w:rFonts w:eastAsia="方正仿宋_GBK"/>
                <w:color w:val="000000"/>
                <w:kern w:val="0"/>
                <w:sz w:val="24"/>
              </w:rPr>
              <w:t>关于加强工程质量检测机构资质审批有关工作的通知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渝建管〔</w:t>
            </w:r>
            <w:r>
              <w:rPr>
                <w:rFonts w:eastAsia="方正仿宋_GBK"/>
                <w:color w:val="000000"/>
                <w:kern w:val="0"/>
                <w:sz w:val="24"/>
              </w:rPr>
              <w:t>2022</w:t>
            </w:r>
            <w:r>
              <w:rPr>
                <w:rFonts w:eastAsia="方正仿宋_GBK"/>
                <w:color w:val="000000"/>
                <w:kern w:val="0"/>
                <w:sz w:val="24"/>
              </w:rPr>
              <w:t>〕</w:t>
            </w:r>
            <w:r>
              <w:rPr>
                <w:rFonts w:eastAsia="方正仿宋_GBK"/>
                <w:color w:val="000000"/>
                <w:kern w:val="0"/>
                <w:sz w:val="24"/>
              </w:rPr>
              <w:t>257</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其他政策文件</w:t>
            </w:r>
          </w:p>
        </w:tc>
      </w:tr>
      <w:tr w:rsidR="008D709A" w:rsidTr="00567BFF">
        <w:trPr>
          <w:trHeight w:val="985"/>
          <w:jc w:val="center"/>
        </w:trPr>
        <w:tc>
          <w:tcPr>
            <w:tcW w:w="851" w:type="dxa"/>
            <w:shd w:val="clear" w:color="auto" w:fill="auto"/>
            <w:vAlign w:val="center"/>
          </w:tcPr>
          <w:p w:rsidR="008D709A" w:rsidRDefault="008D709A" w:rsidP="00567BFF">
            <w:pPr>
              <w:widowControl/>
              <w:jc w:val="center"/>
              <w:rPr>
                <w:rFonts w:eastAsia="方正仿宋_GBK"/>
                <w:color w:val="000000"/>
                <w:kern w:val="0"/>
                <w:sz w:val="24"/>
              </w:rPr>
            </w:pPr>
            <w:r>
              <w:rPr>
                <w:rFonts w:eastAsia="方正仿宋_GBK"/>
                <w:color w:val="000000"/>
                <w:kern w:val="0"/>
                <w:sz w:val="24"/>
              </w:rPr>
              <w:t>37</w:t>
            </w:r>
          </w:p>
        </w:tc>
        <w:tc>
          <w:tcPr>
            <w:tcW w:w="787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hint="eastAsia"/>
                <w:color w:val="000000"/>
                <w:kern w:val="0"/>
                <w:sz w:val="24"/>
              </w:rPr>
              <w:t>重庆市住房和城乡建设委员会</w:t>
            </w:r>
            <w:r>
              <w:rPr>
                <w:rFonts w:eastAsia="方正仿宋_GBK"/>
                <w:color w:val="000000"/>
                <w:kern w:val="0"/>
                <w:sz w:val="24"/>
              </w:rPr>
              <w:t>关于进一步优化我市建筑施工非特种升降设备设施检测管理工作的通知</w:t>
            </w:r>
          </w:p>
        </w:tc>
        <w:tc>
          <w:tcPr>
            <w:tcW w:w="3330"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渝建管〔</w:t>
            </w:r>
            <w:r>
              <w:rPr>
                <w:rFonts w:eastAsia="方正仿宋_GBK"/>
                <w:color w:val="000000"/>
                <w:kern w:val="0"/>
                <w:sz w:val="24"/>
              </w:rPr>
              <w:t>2021</w:t>
            </w:r>
            <w:r>
              <w:rPr>
                <w:rFonts w:eastAsia="方正仿宋_GBK"/>
                <w:color w:val="000000"/>
                <w:kern w:val="0"/>
                <w:sz w:val="24"/>
              </w:rPr>
              <w:t>〕</w:t>
            </w:r>
            <w:r>
              <w:rPr>
                <w:rFonts w:eastAsia="方正仿宋_GBK"/>
                <w:color w:val="000000"/>
                <w:kern w:val="0"/>
                <w:sz w:val="24"/>
              </w:rPr>
              <w:t>81</w:t>
            </w:r>
            <w:r>
              <w:rPr>
                <w:rFonts w:eastAsia="方正仿宋_GBK"/>
                <w:color w:val="000000"/>
                <w:kern w:val="0"/>
                <w:sz w:val="24"/>
              </w:rPr>
              <w:t>号</w:t>
            </w:r>
          </w:p>
        </w:tc>
        <w:tc>
          <w:tcPr>
            <w:tcW w:w="1985" w:type="dxa"/>
            <w:shd w:val="clear" w:color="000000" w:fill="FFFFFF"/>
            <w:vAlign w:val="center"/>
          </w:tcPr>
          <w:p w:rsidR="008D709A" w:rsidRDefault="008D709A" w:rsidP="00567BFF">
            <w:pPr>
              <w:widowControl/>
              <w:jc w:val="left"/>
              <w:rPr>
                <w:rFonts w:eastAsia="方正仿宋_GBK"/>
                <w:color w:val="000000"/>
                <w:kern w:val="0"/>
                <w:sz w:val="24"/>
              </w:rPr>
            </w:pPr>
            <w:r>
              <w:rPr>
                <w:rFonts w:eastAsia="方正仿宋_GBK"/>
                <w:color w:val="000000"/>
                <w:kern w:val="0"/>
                <w:sz w:val="24"/>
              </w:rPr>
              <w:t>其他政策文件</w:t>
            </w:r>
          </w:p>
        </w:tc>
      </w:tr>
    </w:tbl>
    <w:p w:rsidR="008D709A" w:rsidRDefault="008D709A" w:rsidP="008D709A">
      <w:pPr>
        <w:rPr>
          <w:rFonts w:ascii="方正黑体_GBK" w:eastAsia="方正黑体_GBK"/>
          <w:sz w:val="44"/>
          <w:szCs w:val="44"/>
        </w:rPr>
        <w:sectPr w:rsidR="008D709A">
          <w:pgSz w:w="16838" w:h="11906" w:orient="landscape"/>
          <w:pgMar w:top="1588" w:right="2098" w:bottom="1474" w:left="1985" w:header="851" w:footer="992" w:gutter="0"/>
          <w:pgNumType w:fmt="numberInDash"/>
          <w:cols w:space="425"/>
          <w:docGrid w:linePitch="435"/>
        </w:sect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bookmarkStart w:id="0" w:name="_GoBack"/>
      <w:bookmarkEnd w:id="0"/>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Default="008D709A" w:rsidP="008D709A">
      <w:pPr>
        <w:pStyle w:val="a3"/>
        <w:ind w:left="8000" w:firstLine="640"/>
        <w:rPr>
          <w:rFonts w:ascii="方正仿宋_GBK" w:eastAsia="方正仿宋_GBK" w:hAnsi="方正仿宋_GBK" w:cs="方正仿宋_GBK"/>
        </w:rPr>
      </w:pPr>
    </w:p>
    <w:p w:rsidR="008D709A" w:rsidRPr="008D709A" w:rsidRDefault="008D709A" w:rsidP="008D709A">
      <w:pPr>
        <w:pBdr>
          <w:top w:val="single" w:sz="6" w:space="0" w:color="auto"/>
          <w:bottom w:val="single" w:sz="6" w:space="1" w:color="auto"/>
        </w:pBdr>
        <w:tabs>
          <w:tab w:val="left" w:pos="1530"/>
        </w:tabs>
        <w:spacing w:line="380" w:lineRule="exact"/>
        <w:ind w:left="840" w:hangingChars="300" w:hanging="840"/>
      </w:pPr>
      <w:r>
        <w:rPr>
          <w:rFonts w:ascii="方正仿宋_GBK" w:eastAsia="方正仿宋_GBK" w:hAnsi="方正仿宋_GBK" w:cs="方正仿宋_GBK" w:hint="eastAsia"/>
          <w:sz w:val="28"/>
        </w:rPr>
        <w:t xml:space="preserve">重庆市住房和城乡建设委员会办公室            </w:t>
      </w:r>
      <w:r>
        <w:rPr>
          <w:rFonts w:eastAsia="方正仿宋_GBK"/>
          <w:sz w:val="28"/>
        </w:rPr>
        <w:t>2024</w:t>
      </w:r>
      <w:r>
        <w:rPr>
          <w:rFonts w:ascii="方正仿宋_GBK" w:eastAsia="方正仿宋_GBK" w:hAnsi="方正仿宋_GBK" w:cs="方正仿宋_GBK" w:hint="eastAsia"/>
          <w:sz w:val="28"/>
        </w:rPr>
        <w:t>年</w:t>
      </w:r>
      <w:r>
        <w:rPr>
          <w:rFonts w:eastAsia="方正仿宋_GBK"/>
          <w:sz w:val="28"/>
        </w:rPr>
        <w:t>9</w:t>
      </w:r>
      <w:r>
        <w:rPr>
          <w:rFonts w:ascii="方正仿宋_GBK" w:eastAsia="方正仿宋_GBK" w:hAnsi="方正仿宋_GBK" w:cs="方正仿宋_GBK" w:hint="eastAsia"/>
          <w:sz w:val="28"/>
        </w:rPr>
        <w:t>月</w:t>
      </w:r>
      <w:r>
        <w:rPr>
          <w:rFonts w:eastAsia="方正仿宋_GBK"/>
          <w:sz w:val="28"/>
        </w:rPr>
        <w:t>23</w:t>
      </w:r>
      <w:r>
        <w:rPr>
          <w:rFonts w:ascii="方正仿宋_GBK" w:eastAsia="方正仿宋_GBK" w:hAnsi="方正仿宋_GBK" w:cs="方正仿宋_GBK" w:hint="eastAsia"/>
          <w:sz w:val="28"/>
        </w:rPr>
        <w:t>日印发</w:t>
      </w:r>
    </w:p>
    <w:sectPr w:rsidR="008D709A" w:rsidRPr="008D709A" w:rsidSect="008D709A">
      <w:headerReference w:type="default" r:id="rId11"/>
      <w:footerReference w:type="default" r:id="rId12"/>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10" w:rsidRDefault="00886210">
      <w:r>
        <w:separator/>
      </w:r>
    </w:p>
  </w:endnote>
  <w:endnote w:type="continuationSeparator" w:id="0">
    <w:p w:rsidR="00886210" w:rsidRDefault="0088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09A" w:rsidRDefault="008D709A">
    <w:pPr>
      <w:pStyle w:val="a8"/>
      <w:rPr>
        <w:rFonts w:ascii="宋体" w:hAnsi="宋体"/>
        <w:sz w:val="28"/>
        <w:szCs w:val="28"/>
      </w:rPr>
    </w:pPr>
    <w:r>
      <w:rPr>
        <w:noProof/>
        <w:sz w:val="28"/>
      </w:rPr>
      <mc:AlternateContent>
        <mc:Choice Requires="wps">
          <w:drawing>
            <wp:anchor distT="0" distB="0" distL="114300" distR="114300" simplePos="0" relativeHeight="251670528" behindDoc="0" locked="0" layoutInCell="1" allowOverlap="1" wp14:anchorId="6CB98E3E" wp14:editId="2592C7B4">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09A" w:rsidRDefault="008D709A">
                          <w:pPr>
                            <w:pStyle w:val="a8"/>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8D709A" w:rsidRDefault="008D709A">
                    <w:pPr>
                      <w:pStyle w:val="a8"/>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txbxContent>
              </v:textbox>
              <w10:wrap anchorx="margin"/>
            </v:shape>
          </w:pict>
        </mc:Fallback>
      </mc:AlternateContent>
    </w:r>
  </w:p>
  <w:p w:rsidR="008D709A" w:rsidRDefault="008D70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1A" w:rsidRDefault="00CA311A" w:rsidP="00CA311A">
    <w:pPr>
      <w:pStyle w:val="a9"/>
      <w:rPr>
        <w:rFonts w:ascii="宋体" w:eastAsia="宋体" w:hAnsi="宋体" w:cs="宋体" w:hint="eastAsia"/>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256569C6" wp14:editId="3E978707">
              <wp:simplePos x="0" y="0"/>
              <wp:positionH relativeFrom="column">
                <wp:posOffset>-2540</wp:posOffset>
              </wp:positionH>
              <wp:positionV relativeFrom="paragraph">
                <wp:posOffset>165100</wp:posOffset>
              </wp:positionV>
              <wp:extent cx="5616575" cy="1905"/>
              <wp:effectExtent l="0" t="0" r="22225" b="3619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pt,13pt" to="44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" strokecolor="#005192" strokeweight="1.75pt">
              <v:stroke joinstyle="miter"/>
            </v:line>
          </w:pict>
        </mc:Fallback>
      </mc:AlternateContent>
    </w:r>
  </w:p>
  <w:p w:rsidR="008D709A" w:rsidRDefault="008D709A" w:rsidP="00CA311A">
    <w:pPr>
      <w:pStyle w:val="a9"/>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重庆市住房和城乡建设委员会</w:t>
    </w:r>
    <w:r>
      <w:rPr>
        <w:rFonts w:ascii="宋体" w:eastAsia="宋体" w:hAnsi="宋体" w:cs="宋体" w:hint="eastAsia"/>
        <w:b/>
        <w:bCs/>
        <w:color w:val="005192"/>
        <w:sz w:val="28"/>
        <w:szCs w:val="44"/>
      </w:rPr>
      <w:t>发布</w:t>
    </w:r>
  </w:p>
  <w:p w:rsidR="008D709A" w:rsidRDefault="008D709A">
    <w:pPr>
      <w:pStyle w:val="a8"/>
      <w:jc w:val="center"/>
    </w:pPr>
    <w:r>
      <w:rPr>
        <w:noProof/>
      </w:rPr>
      <mc:AlternateContent>
        <mc:Choice Requires="wps">
          <w:drawing>
            <wp:anchor distT="0" distB="0" distL="114300" distR="114300" simplePos="0" relativeHeight="251669504" behindDoc="0" locked="0" layoutInCell="1" allowOverlap="1" wp14:anchorId="453F618C" wp14:editId="2B8E114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3413954"/>
                          </w:sdtPr>
                          <w:sdtEndPr>
                            <w:rPr>
                              <w:rFonts w:asciiTheme="minorEastAsia" w:eastAsiaTheme="minorEastAsia" w:hAnsiTheme="minorEastAsia"/>
                              <w:sz w:val="28"/>
                              <w:szCs w:val="28"/>
                            </w:rPr>
                          </w:sdtEndPr>
                          <w:sdtContent>
                            <w:p w:rsidR="008D709A" w:rsidRDefault="008D709A">
                              <w:pPr>
                                <w:pStyle w:val="a8"/>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86210" w:rsidRPr="00886210">
                                <w:rPr>
                                  <w:rFonts w:asciiTheme="minorEastAsia" w:eastAsiaTheme="minorEastAsia" w:hAnsiTheme="minorEastAsia"/>
                                  <w:noProof/>
                                  <w:sz w:val="28"/>
                                  <w:szCs w:val="28"/>
                                  <w:lang w:val="zh-CN"/>
                                </w:rPr>
                                <w:t>-</w:t>
                              </w:r>
                              <w:r w:rsidR="00886210">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8D709A" w:rsidRDefault="008D709A" w:rsidP="008D709A">
                          <w:pPr>
                            <w:pStyle w:val="af5"/>
                            <w:ind w:left="2800" w:hanging="12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433413954"/>
                    </w:sdtPr>
                    <w:sdtEndPr>
                      <w:rPr>
                        <w:rFonts w:asciiTheme="minorEastAsia" w:eastAsiaTheme="minorEastAsia" w:hAnsiTheme="minorEastAsia"/>
                        <w:sz w:val="28"/>
                        <w:szCs w:val="28"/>
                      </w:rPr>
                    </w:sdtEndPr>
                    <w:sdtContent>
                      <w:p w:rsidR="008D709A" w:rsidRDefault="008D709A">
                        <w:pPr>
                          <w:pStyle w:val="a8"/>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86210" w:rsidRPr="00886210">
                          <w:rPr>
                            <w:rFonts w:asciiTheme="minorEastAsia" w:eastAsiaTheme="minorEastAsia" w:hAnsiTheme="minorEastAsia"/>
                            <w:noProof/>
                            <w:sz w:val="28"/>
                            <w:szCs w:val="28"/>
                            <w:lang w:val="zh-CN"/>
                          </w:rPr>
                          <w:t>-</w:t>
                        </w:r>
                        <w:r w:rsidR="00886210">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8D709A" w:rsidRDefault="008D709A" w:rsidP="008D709A">
                    <w:pPr>
                      <w:pStyle w:val="af5"/>
                      <w:ind w:left="2800" w:hanging="120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9" w:rsidRDefault="009D7919">
    <w:pPr>
      <w:pStyle w:val="a9"/>
      <w:ind w:leftChars="2280" w:left="7296" w:firstLineChars="2000" w:firstLine="6400"/>
      <w:rPr>
        <w:sz w:val="32"/>
      </w:rPr>
    </w:pPr>
  </w:p>
  <w:p w:rsidR="009D7919" w:rsidRDefault="00254E96" w:rsidP="008D709A">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7456" behindDoc="0" locked="0" layoutInCell="1" allowOverlap="1" wp14:anchorId="5F523B0C" wp14:editId="70B01319">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9D7919" w:rsidRDefault="009D7919">
    <w:pPr>
      <w:pStyle w:val="a9"/>
      <w:ind w:leftChars="2280" w:left="7296"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10" w:rsidRDefault="00886210">
      <w:r>
        <w:separator/>
      </w:r>
    </w:p>
  </w:footnote>
  <w:footnote w:type="continuationSeparator" w:id="0">
    <w:p w:rsidR="00886210" w:rsidRDefault="0088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09A" w:rsidRDefault="008D709A" w:rsidP="008D709A">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4C54FEAB" wp14:editId="73BAC102">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8D709A" w:rsidRDefault="008D709A" w:rsidP="008D709A">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E8B503A" wp14:editId="2191AD7E">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8D709A" w:rsidRDefault="008D709A" w:rsidP="008D709A">
    <w:pPr>
      <w:pStyle w:val="a9"/>
    </w:pPr>
  </w:p>
  <w:p w:rsidR="008D709A" w:rsidRDefault="008D709A" w:rsidP="008D709A">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9" w:rsidRDefault="00254E96">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34FDD850" wp14:editId="09604BE8">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rsidR="009D7919" w:rsidRDefault="00254E96">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E4CCAC3" wp14:editId="730B7F9E">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9D7919" w:rsidRDefault="009D791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BD9D1569"/>
    <w:rsid w:val="EBDDA9D0"/>
    <w:rsid w:val="F05B4F69"/>
    <w:rsid w:val="F7F902F6"/>
    <w:rsid w:val="F97D9566"/>
    <w:rsid w:val="FDFF411C"/>
    <w:rsid w:val="000C5179"/>
    <w:rsid w:val="00122013"/>
    <w:rsid w:val="00172A27"/>
    <w:rsid w:val="00254E96"/>
    <w:rsid w:val="002B79FC"/>
    <w:rsid w:val="004C6E9B"/>
    <w:rsid w:val="004D51F0"/>
    <w:rsid w:val="005748CF"/>
    <w:rsid w:val="00583B01"/>
    <w:rsid w:val="00767A35"/>
    <w:rsid w:val="007B0368"/>
    <w:rsid w:val="00886210"/>
    <w:rsid w:val="008D709A"/>
    <w:rsid w:val="009A7B71"/>
    <w:rsid w:val="009D7919"/>
    <w:rsid w:val="00A06903"/>
    <w:rsid w:val="00B43E9C"/>
    <w:rsid w:val="00CA311A"/>
    <w:rsid w:val="00D538BB"/>
    <w:rsid w:val="00EA4D2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Message Header"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styleId="af5">
    <w:name w:val="Message Header"/>
    <w:basedOn w:val="a"/>
    <w:next w:val="a5"/>
    <w:link w:val="Char7"/>
    <w:qFormat/>
    <w:rsid w:val="008D709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character" w:customStyle="1" w:styleId="Char7">
    <w:name w:val="信息标题 Char"/>
    <w:basedOn w:val="a0"/>
    <w:link w:val="af5"/>
    <w:rsid w:val="008D709A"/>
    <w:rPr>
      <w:rFonts w:ascii="Cambria" w:hAnsi="Cambria"/>
      <w:kern w:val="2"/>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Message Header"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styleId="af5">
    <w:name w:val="Message Header"/>
    <w:basedOn w:val="a"/>
    <w:next w:val="a5"/>
    <w:link w:val="Char7"/>
    <w:qFormat/>
    <w:rsid w:val="008D709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character" w:customStyle="1" w:styleId="Char7">
    <w:name w:val="信息标题 Char"/>
    <w:basedOn w:val="a0"/>
    <w:link w:val="af5"/>
    <w:rsid w:val="008D709A"/>
    <w:rPr>
      <w:rFonts w:ascii="Cambria" w:hAnsi="Cambria"/>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3</cp:revision>
  <cp:lastPrinted>2024-09-24T02:45:00Z</cp:lastPrinted>
  <dcterms:created xsi:type="dcterms:W3CDTF">2024-09-24T02:42:00Z</dcterms:created>
  <dcterms:modified xsi:type="dcterms:W3CDTF">2024-09-24T02:45:00Z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A85AF437E9534669980D9EF636AF240B_13</vt:lpwstr>
  </property>
</Properties>
</file>