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>
      <w:pPr>
        <w:spacing w:line="440" w:lineRule="exact"/>
        <w:ind w:firstLine="8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年重庆市装配式建筑预评价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bookmarkEnd w:id="0"/>
    <w:tbl>
      <w:tblPr>
        <w:tblStyle w:val="5"/>
        <w:tblpPr w:leftFromText="180" w:rightFromText="180" w:vertAnchor="text" w:horzAnchor="margin" w:tblpXSpec="center" w:tblpY="226"/>
        <w:tblOverlap w:val="never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216"/>
        <w:gridCol w:w="1484"/>
        <w:gridCol w:w="1445"/>
        <w:gridCol w:w="1445"/>
        <w:gridCol w:w="1009"/>
        <w:gridCol w:w="2473"/>
        <w:gridCol w:w="1206"/>
        <w:gridCol w:w="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装配式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建筑楼栋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装配式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建筑</w:t>
            </w:r>
            <w:r>
              <w:rPr>
                <w:rFonts w:hint="eastAsia"/>
                <w:b/>
                <w:bCs/>
                <w:sz w:val="28"/>
                <w:szCs w:val="28"/>
              </w:rPr>
              <w:t>面积（万㎡）</w:t>
            </w:r>
          </w:p>
        </w:tc>
        <w:tc>
          <w:tcPr>
            <w:tcW w:w="55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bCs/>
                <w:sz w:val="28"/>
                <w:szCs w:val="28"/>
              </w:rPr>
              <w:t>装配率</w:t>
            </w:r>
          </w:p>
        </w:tc>
        <w:tc>
          <w:tcPr>
            <w:tcW w:w="38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建设</w:t>
            </w:r>
            <w:r>
              <w:rPr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项目所在地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评价</w:t>
            </w:r>
            <w:r>
              <w:rPr>
                <w:b/>
                <w:bCs/>
                <w:sz w:val="28"/>
                <w:szCs w:val="28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rPr>
                <w:rFonts w:hint="eastAsia" w:eastAsia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lang w:eastAsia="zh-CN"/>
              </w:rPr>
              <w:t>江北区观音桥组团I分区I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zh-CN"/>
              </w:rPr>
              <w:t>11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地块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eastAsia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号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楼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cs="Times New Roman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557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Times New Roman" w:hAnsi="Times New Roman" w:eastAsia="方正仿宋_GBK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  <w:szCs w:val="28"/>
              </w:rPr>
              <w:t>≥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eastAsia="zh-CN"/>
              </w:rPr>
              <w:t>65</w:t>
            </w:r>
            <w:r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38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Cs/>
                <w:sz w:val="28"/>
                <w:szCs w:val="28"/>
              </w:rPr>
              <w:t>居住建筑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eastAsia="方正仿宋_GBK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lang w:eastAsia="zh-CN"/>
              </w:rPr>
              <w:t>重庆润怡丰和房地产开发有限公司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Cs/>
                <w:sz w:val="28"/>
                <w:szCs w:val="28"/>
                <w:lang w:eastAsia="zh-CN"/>
              </w:rPr>
              <w:t>江北区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预评价</w:t>
            </w:r>
          </w:p>
        </w:tc>
      </w:tr>
    </w:tbl>
    <w:p>
      <w:pPr>
        <w:ind w:firstLine="0" w:firstLineChars="0"/>
        <w:sectPr>
          <w:footerReference r:id="rId5" w:type="even"/>
          <w:pgSz w:w="16838" w:h="11906" w:orient="landscape"/>
          <w:pgMar w:top="1531" w:right="2098" w:bottom="1531" w:left="1985" w:header="851" w:footer="992" w:gutter="0"/>
          <w:pgNumType w:fmt="numberInDash"/>
          <w:cols w:space="720" w:num="1"/>
          <w:docGrid w:linePitch="435" w:charSpace="0"/>
        </w:sect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5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56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等线" w:hAnsi="等线" w:eastAsia="等线" w:cs="Times New Roman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2024-07-12T10:33:29Z</dcterms:created>
  <dc:creator>Renkemumumunei</dc:creator>
  <cp:lastModifiedBy>WPS_1635931329</cp:lastModifiedBy>
  <dcterms:modified xsi:type="dcterms:W3CDTF">2024-07-12T10:33:39Z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F1BE5FF981094D29B6C1EF24BC43A8F7</vt:lpwstr>
  </property>
</Properties>
</file>