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6"/>
        <w:gridCol w:w="2731"/>
        <w:gridCol w:w="10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_GBK"/>
                <w:b/>
                <w:bCs/>
                <w:sz w:val="32"/>
                <w:szCs w:val="32"/>
              </w:rPr>
            </w:pPr>
            <w:r>
              <w:rPr>
                <w:rFonts w:eastAsia="方正小标宋_GBK"/>
                <w:kern w:val="0"/>
                <w:sz w:val="32"/>
                <w:szCs w:val="32"/>
                <w:lang w:bidi="ar"/>
              </w:rPr>
              <w:t>6月四不两直检查重大事故隐患情况统计表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区县名称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发现重大隐患（条）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  <w:lang w:bidi="ar"/>
              </w:rPr>
              <w:t>隐患描述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两江新区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149"/>
              </w:tabs>
              <w:jc w:val="left"/>
              <w:textAlignment w:val="center"/>
              <w:rPr>
                <w:rFonts w:hint="eastAsia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>江北嘴B01地块项目机电幕墙及写字楼土建工程：</w:t>
            </w:r>
          </w:p>
          <w:p>
            <w:pPr>
              <w:widowControl/>
              <w:tabs>
                <w:tab w:val="left" w:pos="1149"/>
              </w:tabs>
              <w:jc w:val="left"/>
              <w:textAlignment w:val="center"/>
              <w:rPr>
                <w:rFonts w:hint="eastAsia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号楼附着式脚手架悬挑高度大于6米，违反《建筑施工脚手架安全技术统一标准》（GB51210）第8.2.2条，根据《房屋市政工程生产安全重大事故隐患判定标准（2022版）》第七条第五款及第十五条规定，判定为重大事故隐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渝北区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  <w:t>渝北区两路组团Ga分区Ga24-1-1地块B01#、B05#～B17#、B19#及对应车库：</w:t>
            </w:r>
          </w:p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特种作业人员赵学强、黄海波两人未取得特种作业人员操作资格证书，违反《建设工程施工现场消防安全技术规范》（GB 50720）第6.3.2条，根据《房屋市政工程生产安全重大事故隐患判定标准（2022版）》第四条第三款规定，判定为重大事故隐患。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  <w:t>陈家坪小学扩建项目（一期）：</w:t>
            </w:r>
          </w:p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现场架子工未取得特种作业人员操作资格证书，不符合《建筑施工安全检查标准》JGJ 59-2011第3.1.4的相关规定。根据《房屋市政工程安全生产重大事故隐患判定标准（2022版）》第四条第三款规定，判定为重大事故隐患。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  <w:t>重庆五一高级技工学校迁建项目二期建设工程：</w:t>
            </w:r>
          </w:p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边坡开挖台阶达5阶梯，未按照设计文件和施工方案要求进行支护，根据《房屋市政工程生产安全重大事故隐患判定标准（2022版）》第五条第二款规定，判定为重大事故隐患。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b/>
                <w:bCs/>
                <w:kern w:val="0"/>
                <w:sz w:val="28"/>
                <w:szCs w:val="28"/>
                <w:lang w:bidi="ar"/>
              </w:rPr>
              <w:t>南岸区丹龙路29号产业园（111-1-5-2/06地块）：</w:t>
            </w:r>
          </w:p>
          <w:p>
            <w:pPr>
              <w:widowControl/>
              <w:jc w:val="left"/>
              <w:textAlignment w:val="center"/>
              <w:rPr>
                <w:rFonts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  <w:lang w:bidi="ar"/>
              </w:rPr>
              <w:t>施工单位现场电梯井脚手架包括负一层搭设高度共29.1米，超过24米，虽识别为危大工程，但未编制专项施工方案，根据《房屋市政工程生产安全重大事故隐患判定标准（2022版）》第四条第四款规定，判定为重大事故隐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hAnsi="Calibri" w:eastAsia="仿宋_GB2312"/>
      <w:sz w:val="32"/>
      <w:szCs w:val="32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2024-08-01T03:02:13Z</dcterms:created>
  <dc:creator>Renkemumumunei</dc:creator>
  <cp:lastModifiedBy>WPS_1635931329</cp:lastModifiedBy>
  <dcterms:modified xsi:type="dcterms:W3CDTF">2024-08-01T03:03:51Z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828FAB559F104D25A465A908A7369810</vt:lpwstr>
  </property>
</Properties>
</file>